
<file path=[Content_Types].xml><?xml version="1.0" encoding="utf-8"?>
<Types xmlns="http://schemas.openxmlformats.org/package/2006/content-types">
  <Default Extension="xml" ContentType="application/xml"/>
  <Default Extension="xlsx" ContentType="application/vnd.openxmlformats-officedocument.spreadsheetml.sheet"/>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rPr>
          <w:rFonts w:hint="eastAsia" w:ascii="方正小标宋简体" w:hAnsi="黑体" w:eastAsia="方正小标宋简体"/>
          <w:sz w:val="52"/>
          <w:szCs w:val="52"/>
        </w:rPr>
      </w:pPr>
    </w:p>
    <w:p>
      <w:pPr>
        <w:spacing w:line="600" w:lineRule="exact"/>
        <w:jc w:val="center"/>
        <w:rPr>
          <w:rFonts w:ascii="方正小标宋简体" w:hAnsi="黑体" w:eastAsia="方正小标宋简体"/>
          <w:sz w:val="52"/>
          <w:szCs w:val="52"/>
        </w:rPr>
      </w:pPr>
      <w:r>
        <w:rPr>
          <w:rFonts w:hint="eastAsia" w:ascii="方正小标宋简体" w:hAnsi="黑体" w:eastAsia="方正小标宋简体"/>
          <w:sz w:val="52"/>
          <w:szCs w:val="52"/>
        </w:rPr>
        <w:t>20</w:t>
      </w:r>
      <w:r>
        <w:rPr>
          <w:rFonts w:ascii="方正小标宋简体" w:hAnsi="黑体" w:eastAsia="方正小标宋简体"/>
          <w:sz w:val="52"/>
          <w:szCs w:val="52"/>
        </w:rPr>
        <w:t>2</w:t>
      </w:r>
      <w:r>
        <w:rPr>
          <w:rFonts w:hint="eastAsia" w:ascii="方正小标宋简体" w:hAnsi="黑体" w:eastAsia="方正小标宋简体"/>
          <w:sz w:val="52"/>
          <w:szCs w:val="52"/>
        </w:rPr>
        <w:t>3年中等职业教育质量年度报告</w:t>
      </w: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jc w:val="both"/>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ind w:firstLine="640" w:firstLineChars="200"/>
        <w:jc w:val="center"/>
        <w:rPr>
          <w:rFonts w:ascii="仿宋_GB2312" w:eastAsia="仿宋_GB2312"/>
          <w:sz w:val="32"/>
          <w:szCs w:val="32"/>
        </w:rPr>
      </w:pPr>
    </w:p>
    <w:p>
      <w:pPr>
        <w:spacing w:line="600" w:lineRule="exact"/>
        <w:rPr>
          <w:rFonts w:ascii="仿宋_GB2312" w:eastAsia="仿宋_GB2312"/>
          <w:sz w:val="32"/>
          <w:szCs w:val="32"/>
        </w:rPr>
      </w:pPr>
    </w:p>
    <w:p>
      <w:pPr>
        <w:spacing w:line="600" w:lineRule="exact"/>
        <w:jc w:val="center"/>
        <w:rPr>
          <w:rFonts w:ascii="楷体_GB2312" w:hAnsi="黑体" w:eastAsia="楷体_GB2312"/>
          <w:sz w:val="36"/>
          <w:szCs w:val="36"/>
        </w:rPr>
      </w:pPr>
      <w:r>
        <w:rPr>
          <w:rFonts w:hint="eastAsia" w:ascii="楷体_GB2312" w:hAnsi="黑体" w:eastAsia="楷体_GB2312"/>
          <w:sz w:val="36"/>
          <w:szCs w:val="36"/>
        </w:rPr>
        <w:t>富平县职业教育中心</w:t>
      </w:r>
    </w:p>
    <w:p>
      <w:pPr>
        <w:spacing w:line="600" w:lineRule="exact"/>
        <w:jc w:val="center"/>
        <w:rPr>
          <w:rFonts w:ascii="楷体_GB2312" w:hAnsi="黑体" w:eastAsia="楷体_GB2312"/>
          <w:sz w:val="36"/>
          <w:szCs w:val="36"/>
        </w:rPr>
      </w:pPr>
      <w:r>
        <w:rPr>
          <w:rFonts w:hint="eastAsia" w:ascii="楷体_GB2312" w:hAnsi="黑体" w:eastAsia="楷体_GB2312"/>
          <w:sz w:val="36"/>
          <w:szCs w:val="36"/>
        </w:rPr>
        <w:t>202</w:t>
      </w:r>
      <w:r>
        <w:rPr>
          <w:rFonts w:ascii="楷体_GB2312" w:hAnsi="黑体" w:eastAsia="楷体_GB2312"/>
          <w:sz w:val="36"/>
          <w:szCs w:val="36"/>
        </w:rPr>
        <w:t>2</w:t>
      </w:r>
      <w:r>
        <w:rPr>
          <w:rFonts w:hint="eastAsia" w:ascii="楷体_GB2312" w:hAnsi="黑体" w:eastAsia="楷体_GB2312"/>
          <w:sz w:val="36"/>
          <w:szCs w:val="36"/>
        </w:rPr>
        <w:t>年</w:t>
      </w:r>
      <w:r>
        <w:rPr>
          <w:rFonts w:ascii="楷体_GB2312" w:hAnsi="黑体" w:eastAsia="楷体_GB2312"/>
          <w:sz w:val="36"/>
          <w:szCs w:val="36"/>
        </w:rPr>
        <w:t>1</w:t>
      </w:r>
      <w:r>
        <w:rPr>
          <w:rFonts w:hint="eastAsia" w:ascii="楷体_GB2312" w:hAnsi="黑体" w:eastAsia="楷体_GB2312"/>
          <w:sz w:val="36"/>
          <w:szCs w:val="36"/>
          <w:lang w:val="en-US" w:eastAsia="zh-CN"/>
        </w:rPr>
        <w:t>2</w:t>
      </w:r>
      <w:r>
        <w:rPr>
          <w:rFonts w:hint="eastAsia" w:ascii="楷体_GB2312" w:hAnsi="黑体" w:eastAsia="楷体_GB2312"/>
          <w:sz w:val="36"/>
          <w:szCs w:val="36"/>
        </w:rPr>
        <w:t>月</w:t>
      </w:r>
      <w:r>
        <w:rPr>
          <w:rFonts w:hint="eastAsia" w:ascii="楷体_GB2312" w:hAnsi="黑体" w:eastAsia="楷体_GB2312"/>
          <w:sz w:val="36"/>
          <w:szCs w:val="36"/>
          <w:lang w:val="en-US" w:eastAsia="zh-CN"/>
        </w:rPr>
        <w:t>30</w:t>
      </w:r>
      <w:r>
        <w:rPr>
          <w:rFonts w:hint="eastAsia" w:ascii="楷体_GB2312" w:hAnsi="黑体" w:eastAsia="楷体_GB2312"/>
          <w:sz w:val="36"/>
          <w:szCs w:val="36"/>
        </w:rPr>
        <w:t>日</w:t>
      </w:r>
    </w:p>
    <w:p>
      <w:pPr>
        <w:pStyle w:val="2"/>
        <w:rPr>
          <w:rFonts w:hint="eastAsia"/>
        </w:rPr>
      </w:pPr>
      <w:bookmarkStart w:id="0" w:name="_Toc22633"/>
      <w:bookmarkStart w:id="1" w:name="_Toc120200143"/>
      <w:bookmarkStart w:id="2" w:name="_Toc19509"/>
    </w:p>
    <w:bookmarkEnd w:id="0"/>
    <w:bookmarkEnd w:id="1"/>
    <w:bookmarkEnd w:id="2"/>
    <w:p>
      <w:pPr>
        <w:adjustRightInd w:val="0"/>
        <w:snapToGrid w:val="0"/>
        <w:rPr>
          <w:rFonts w:ascii="黑体" w:hAnsi="黑体" w:eastAsia="黑体" w:cs="黑体"/>
          <w:sz w:val="32"/>
          <w:szCs w:val="32"/>
        </w:rPr>
      </w:pPr>
      <w:r>
        <w:rPr>
          <w:rFonts w:hint="eastAsia" w:ascii="黑体" w:hAnsi="黑体" w:eastAsia="黑体" w:cs="黑体"/>
          <w:sz w:val="32"/>
          <w:szCs w:val="32"/>
        </w:rPr>
        <w:t>附件2</w:t>
      </w:r>
    </w:p>
    <w:p>
      <w:pPr>
        <w:adjustRightInd w:val="0"/>
        <w:snapToGrid w:val="0"/>
        <w:rPr>
          <w:rFonts w:ascii="黑体" w:hAnsi="黑体" w:eastAsia="黑体" w:cs="黑体"/>
          <w:sz w:val="32"/>
          <w:szCs w:val="32"/>
        </w:rPr>
      </w:pPr>
    </w:p>
    <w:p>
      <w:pPr>
        <w:adjustRightInd w:val="0"/>
        <w:snapToGrid w:val="0"/>
        <w:jc w:val="center"/>
        <w:rPr>
          <w:rFonts w:ascii="黑体" w:hAnsi="黑体" w:eastAsia="黑体" w:cs="微软雅黑"/>
          <w:kern w:val="0"/>
          <w:sz w:val="36"/>
          <w:szCs w:val="36"/>
        </w:rPr>
      </w:pPr>
      <w:r>
        <w:rPr>
          <w:rFonts w:hint="eastAsia" w:ascii="方正小标宋简体" w:hAnsi="方正小标宋简体" w:eastAsia="方正小标宋简体" w:cs="方正小标宋简体"/>
          <w:kern w:val="0"/>
          <w:sz w:val="44"/>
          <w:szCs w:val="44"/>
        </w:rPr>
        <w:t>内容真实性责任声明</w:t>
      </w:r>
    </w:p>
    <w:p>
      <w:pPr>
        <w:adjustRightInd w:val="0"/>
        <w:snapToGrid w:val="0"/>
        <w:rPr>
          <w:rFonts w:ascii="仿宋_GB2312" w:hAnsi="仿宋_GB2312" w:eastAsia="仿宋_GB2312" w:cs="仿宋_GB2312"/>
          <w:sz w:val="28"/>
          <w:szCs w:val="28"/>
        </w:rPr>
      </w:pPr>
    </w:p>
    <w:p>
      <w:pPr>
        <w:widowControl/>
        <w:ind w:firstLine="640" w:firstLineChars="200"/>
        <w:rPr>
          <w:rFonts w:eastAsia="仿宋_GB2312"/>
          <w:sz w:val="32"/>
          <w:szCs w:val="32"/>
        </w:rPr>
      </w:pPr>
      <w:r>
        <w:rPr>
          <w:rFonts w:eastAsia="仿宋_GB2312"/>
          <w:sz w:val="32"/>
          <w:szCs w:val="32"/>
        </w:rPr>
        <w:t>学校对</w:t>
      </w:r>
      <w:r>
        <w:rPr>
          <w:rFonts w:eastAsia="仿宋_GB2312"/>
          <w:sz w:val="32"/>
          <w:szCs w:val="32"/>
          <w:u w:val="single"/>
        </w:rPr>
        <w:t xml:space="preserve">                        </w:t>
      </w:r>
      <w:r>
        <w:rPr>
          <w:rFonts w:eastAsia="仿宋_GB2312"/>
          <w:sz w:val="32"/>
          <w:szCs w:val="32"/>
        </w:rPr>
        <w:t>质量年度报告（2023）及相关附件的真实性、完整性和准确性负责。</w:t>
      </w:r>
    </w:p>
    <w:p>
      <w:pPr>
        <w:widowControl/>
        <w:ind w:firstLine="640" w:firstLineChars="200"/>
        <w:rPr>
          <w:rFonts w:eastAsia="仿宋_GB2312"/>
          <w:sz w:val="32"/>
          <w:szCs w:val="32"/>
        </w:rPr>
      </w:pPr>
      <w:r>
        <w:rPr>
          <w:rFonts w:eastAsia="仿宋_GB2312"/>
          <w:sz w:val="32"/>
          <w:szCs w:val="32"/>
        </w:rPr>
        <w:t>特此声明。</w:t>
      </w:r>
    </w:p>
    <w:p>
      <w:pPr>
        <w:rPr>
          <w:rFonts w:eastAsia="仿宋_GB2312"/>
          <w:sz w:val="32"/>
          <w:szCs w:val="32"/>
        </w:rPr>
      </w:pPr>
    </w:p>
    <w:p>
      <w:pPr>
        <w:rPr>
          <w:rFonts w:eastAsia="仿宋_GB2312"/>
          <w:sz w:val="32"/>
          <w:szCs w:val="32"/>
        </w:rPr>
      </w:pPr>
    </w:p>
    <w:p>
      <w:pPr>
        <w:rPr>
          <w:rFonts w:eastAsia="仿宋_GB2312"/>
          <w:sz w:val="32"/>
          <w:szCs w:val="32"/>
        </w:rPr>
      </w:pPr>
    </w:p>
    <w:p>
      <w:pPr>
        <w:rPr>
          <w:rFonts w:eastAsia="仿宋_GB2312"/>
          <w:sz w:val="32"/>
          <w:szCs w:val="32"/>
        </w:rPr>
      </w:pPr>
    </w:p>
    <w:p>
      <w:pPr>
        <w:rPr>
          <w:rFonts w:eastAsia="仿宋_GB2312"/>
          <w:sz w:val="32"/>
          <w:szCs w:val="32"/>
        </w:rPr>
      </w:pPr>
    </w:p>
    <w:p>
      <w:pPr>
        <w:rPr>
          <w:rFonts w:eastAsia="仿宋_GB2312"/>
          <w:sz w:val="32"/>
          <w:szCs w:val="32"/>
        </w:rPr>
      </w:pPr>
    </w:p>
    <w:p>
      <w:pPr>
        <w:rPr>
          <w:rFonts w:eastAsia="仿宋_GB2312"/>
          <w:sz w:val="32"/>
          <w:szCs w:val="32"/>
        </w:rPr>
      </w:pPr>
    </w:p>
    <w:p>
      <w:pPr>
        <w:widowControl/>
        <w:snapToGrid w:val="0"/>
        <w:spacing w:line="520" w:lineRule="exact"/>
        <w:ind w:firstLine="640" w:firstLineChars="200"/>
        <w:jc w:val="center"/>
        <w:rPr>
          <w:rFonts w:eastAsia="仿宋_GB2312"/>
          <w:sz w:val="32"/>
          <w:szCs w:val="32"/>
        </w:rPr>
      </w:pPr>
      <w:r>
        <w:rPr>
          <w:rFonts w:eastAsia="仿宋_GB2312"/>
          <w:sz w:val="32"/>
          <w:szCs w:val="32"/>
        </w:rPr>
        <w:t xml:space="preserve">   </w:t>
      </w:r>
      <w:r>
        <w:rPr>
          <w:rFonts w:hint="eastAsia" w:eastAsia="仿宋_GB2312"/>
          <w:sz w:val="32"/>
          <w:szCs w:val="32"/>
        </w:rPr>
        <w:t xml:space="preserve">    </w:t>
      </w:r>
      <w:r>
        <w:rPr>
          <w:rFonts w:eastAsia="仿宋_GB2312"/>
          <w:sz w:val="32"/>
          <w:szCs w:val="32"/>
        </w:rPr>
        <w:t>单位名称（盖章）：</w:t>
      </w:r>
    </w:p>
    <w:p>
      <w:pPr>
        <w:widowControl/>
        <w:snapToGrid w:val="0"/>
        <w:spacing w:line="520" w:lineRule="exact"/>
        <w:ind w:firstLine="640" w:firstLineChars="200"/>
        <w:jc w:val="right"/>
        <w:rPr>
          <w:rFonts w:eastAsia="仿宋_GB2312"/>
          <w:sz w:val="32"/>
          <w:szCs w:val="32"/>
        </w:rPr>
      </w:pPr>
    </w:p>
    <w:p>
      <w:pPr>
        <w:widowControl/>
        <w:snapToGrid w:val="0"/>
        <w:spacing w:line="520" w:lineRule="exact"/>
        <w:ind w:firstLine="640" w:firstLineChars="200"/>
        <w:jc w:val="center"/>
        <w:rPr>
          <w:rFonts w:eastAsia="仿宋_GB2312"/>
          <w:sz w:val="32"/>
          <w:szCs w:val="32"/>
        </w:rPr>
      </w:pPr>
      <w:r>
        <w:rPr>
          <w:rFonts w:eastAsia="仿宋_GB2312"/>
          <w:sz w:val="32"/>
          <w:szCs w:val="32"/>
        </w:rPr>
        <w:t xml:space="preserve">     </w:t>
      </w:r>
      <w:r>
        <w:rPr>
          <w:rFonts w:hint="eastAsia" w:eastAsia="仿宋_GB2312"/>
          <w:sz w:val="32"/>
          <w:szCs w:val="32"/>
        </w:rPr>
        <w:t xml:space="preserve">    </w:t>
      </w:r>
      <w:r>
        <w:rPr>
          <w:rFonts w:eastAsia="仿宋_GB2312"/>
          <w:sz w:val="32"/>
          <w:szCs w:val="32"/>
        </w:rPr>
        <w:t>法定代表人（签名）：</w:t>
      </w:r>
    </w:p>
    <w:p>
      <w:pPr>
        <w:widowControl/>
        <w:snapToGrid w:val="0"/>
        <w:spacing w:line="520" w:lineRule="exact"/>
        <w:ind w:firstLine="640" w:firstLineChars="200"/>
        <w:jc w:val="right"/>
        <w:rPr>
          <w:rFonts w:eastAsia="仿宋_GB2312"/>
          <w:sz w:val="32"/>
          <w:szCs w:val="32"/>
        </w:rPr>
      </w:pPr>
    </w:p>
    <w:p>
      <w:pPr>
        <w:widowControl/>
        <w:snapToGrid w:val="0"/>
        <w:spacing w:line="520" w:lineRule="exact"/>
        <w:ind w:firstLine="640" w:firstLineChars="200"/>
        <w:jc w:val="right"/>
        <w:rPr>
          <w:rFonts w:eastAsia="仿宋_GB2312"/>
          <w:sz w:val="32"/>
          <w:szCs w:val="32"/>
        </w:rPr>
      </w:pPr>
    </w:p>
    <w:p>
      <w:pPr>
        <w:widowControl/>
        <w:snapToGrid w:val="0"/>
        <w:spacing w:line="520" w:lineRule="exact"/>
        <w:ind w:firstLine="4160" w:firstLineChars="1300"/>
        <w:rPr>
          <w:rFonts w:eastAsia="仿宋_GB2312"/>
          <w:sz w:val="32"/>
          <w:szCs w:val="32"/>
        </w:rPr>
      </w:pPr>
      <w:r>
        <w:rPr>
          <w:rFonts w:eastAsia="仿宋_GB2312"/>
          <w:sz w:val="32"/>
          <w:szCs w:val="32"/>
        </w:rPr>
        <w:t>2022年  月  日</w:t>
      </w:r>
    </w:p>
    <w:p>
      <w:pPr>
        <w:spacing w:line="360" w:lineRule="auto"/>
        <w:jc w:val="left"/>
        <w:rPr>
          <w:rFonts w:ascii="楷体_GB2312" w:hAnsi="黑体" w:eastAsia="楷体_GB2312"/>
          <w:sz w:val="36"/>
          <w:szCs w:val="36"/>
        </w:rPr>
      </w:pPr>
    </w:p>
    <w:sdt>
      <w:sdtPr>
        <w:rPr>
          <w:rFonts w:asciiTheme="minorHAnsi" w:hAnsiTheme="minorHAnsi" w:eastAsiaTheme="minorEastAsia" w:cstheme="minorBidi"/>
          <w:color w:val="auto"/>
          <w:kern w:val="2"/>
          <w:sz w:val="21"/>
          <w:szCs w:val="22"/>
          <w:lang w:val="zh-CN"/>
        </w:rPr>
        <w:id w:val="1609155801"/>
        <w:docPartObj>
          <w:docPartGallery w:val="Table of Contents"/>
          <w:docPartUnique/>
        </w:docPartObj>
      </w:sdtPr>
      <w:sdtEndPr>
        <w:rPr>
          <w:rFonts w:asciiTheme="minorHAnsi" w:hAnsiTheme="minorHAnsi" w:eastAsiaTheme="minorEastAsia" w:cstheme="minorBidi"/>
          <w:b/>
          <w:bCs/>
          <w:color w:val="auto"/>
          <w:kern w:val="2"/>
          <w:sz w:val="21"/>
          <w:szCs w:val="22"/>
          <w:lang w:val="zh-CN"/>
        </w:rPr>
      </w:sdtEndPr>
      <w:sdtContent>
        <w:p>
          <w:pPr>
            <w:rPr>
              <w:rFonts w:asciiTheme="minorHAnsi" w:hAnsiTheme="minorHAnsi" w:eastAsiaTheme="minorEastAsia" w:cstheme="minorBidi"/>
              <w:bCs/>
              <w:kern w:val="2"/>
              <w:sz w:val="21"/>
              <w:szCs w:val="22"/>
              <w:lang w:val="zh-CN" w:eastAsia="zh-CN" w:bidi="ar-SA"/>
            </w:rPr>
          </w:pPr>
          <w:r>
            <w:rPr>
              <w:lang w:val="zh-CN"/>
            </w:rPr>
            <w:t>目录</w:t>
          </w:r>
          <w:r>
            <w:fldChar w:fldCharType="begin"/>
          </w:r>
          <w:r>
            <w:instrText xml:space="preserve"> TOC \o "1-3" \h \z \u </w:instrText>
          </w:r>
          <w:r>
            <w:fldChar w:fldCharType="separate"/>
          </w:r>
        </w:p>
        <w:p>
          <w:pPr>
            <w:pStyle w:val="11"/>
            <w:tabs>
              <w:tab w:val="right" w:leader="dot" w:pos="8844"/>
            </w:tabs>
          </w:pPr>
          <w:r>
            <w:rPr>
              <w:bCs/>
              <w:lang w:val="zh-CN"/>
            </w:rPr>
            <w:fldChar w:fldCharType="begin"/>
          </w:r>
          <w:r>
            <w:rPr>
              <w:bCs/>
              <w:lang w:val="zh-CN"/>
            </w:rPr>
            <w:instrText xml:space="preserve"> HYPERLINK \l _Toc22633 </w:instrText>
          </w:r>
          <w:r>
            <w:rPr>
              <w:bCs/>
              <w:lang w:val="zh-CN"/>
            </w:rPr>
            <w:fldChar w:fldCharType="separate"/>
          </w:r>
          <w:r>
            <w:rPr>
              <w:rFonts w:hint="eastAsia"/>
            </w:rPr>
            <w:t>内容真实性责任声明</w:t>
          </w:r>
          <w:r>
            <w:tab/>
          </w:r>
          <w:r>
            <w:fldChar w:fldCharType="begin"/>
          </w:r>
          <w:r>
            <w:instrText xml:space="preserve"> PAGEREF _Toc22633 \h </w:instrText>
          </w:r>
          <w:r>
            <w:fldChar w:fldCharType="separate"/>
          </w:r>
          <w:r>
            <w:t>2</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_Toc30439 </w:instrText>
          </w:r>
          <w:r>
            <w:rPr>
              <w:bCs/>
              <w:lang w:val="zh-CN"/>
            </w:rPr>
            <w:fldChar w:fldCharType="separate"/>
          </w:r>
          <w:r>
            <w:rPr>
              <w:rFonts w:hint="eastAsia"/>
            </w:rPr>
            <w:t>表目录：</w:t>
          </w:r>
          <w:r>
            <w:tab/>
          </w:r>
          <w:r>
            <w:fldChar w:fldCharType="begin"/>
          </w:r>
          <w:r>
            <w:instrText xml:space="preserve"> PAGEREF _Toc30439 \h </w:instrText>
          </w:r>
          <w:r>
            <w:fldChar w:fldCharType="separate"/>
          </w:r>
          <w:r>
            <w:t>5</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_Toc24113 </w:instrText>
          </w:r>
          <w:r>
            <w:rPr>
              <w:bCs/>
              <w:lang w:val="zh-CN"/>
            </w:rPr>
            <w:fldChar w:fldCharType="separate"/>
          </w:r>
          <w:r>
            <w:rPr>
              <w:rFonts w:hint="eastAsia"/>
            </w:rPr>
            <w:t>图目录：</w:t>
          </w:r>
          <w:r>
            <w:tab/>
          </w:r>
          <w:r>
            <w:fldChar w:fldCharType="begin"/>
          </w:r>
          <w:r>
            <w:instrText xml:space="preserve"> PAGEREF _Toc24113 \h </w:instrText>
          </w:r>
          <w:r>
            <w:fldChar w:fldCharType="separate"/>
          </w:r>
          <w:r>
            <w:t>6</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_Toc14644 </w:instrText>
          </w:r>
          <w:r>
            <w:rPr>
              <w:bCs/>
              <w:lang w:val="zh-CN"/>
            </w:rPr>
            <w:fldChar w:fldCharType="separate"/>
          </w:r>
          <w:r>
            <w:rPr>
              <w:rFonts w:hint="eastAsia"/>
            </w:rPr>
            <w:t>案例目录</w:t>
          </w:r>
          <w:r>
            <w:tab/>
          </w:r>
          <w:r>
            <w:fldChar w:fldCharType="begin"/>
          </w:r>
          <w:r>
            <w:instrText xml:space="preserve"> PAGEREF _Toc14644 \h </w:instrText>
          </w:r>
          <w:r>
            <w:fldChar w:fldCharType="separate"/>
          </w:r>
          <w:r>
            <w:t>8</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_Toc10742 </w:instrText>
          </w:r>
          <w:r>
            <w:rPr>
              <w:bCs/>
              <w:lang w:val="zh-CN"/>
            </w:rPr>
            <w:fldChar w:fldCharType="separate"/>
          </w:r>
          <w:r>
            <w:rPr>
              <w:rFonts w:hint="eastAsia"/>
            </w:rPr>
            <w:t>前言</w:t>
          </w:r>
          <w:r>
            <w:tab/>
          </w:r>
          <w:r>
            <w:fldChar w:fldCharType="begin"/>
          </w:r>
          <w:r>
            <w:instrText xml:space="preserve"> PAGEREF _Toc10742 \h </w:instrText>
          </w:r>
          <w:r>
            <w:fldChar w:fldCharType="separate"/>
          </w:r>
          <w:r>
            <w:t>1</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_Toc29956 </w:instrText>
          </w:r>
          <w:r>
            <w:rPr>
              <w:bCs/>
              <w:lang w:val="zh-CN"/>
            </w:rPr>
            <w:fldChar w:fldCharType="separate"/>
          </w:r>
          <w:r>
            <w:rPr>
              <w:rFonts w:hint="eastAsia"/>
              <w:lang w:val="en-US" w:eastAsia="zh-CN"/>
            </w:rPr>
            <w:t>1</w:t>
          </w:r>
          <w:r>
            <w:t xml:space="preserve"> </w:t>
          </w:r>
          <w:r>
            <w:rPr>
              <w:rFonts w:hint="eastAsia"/>
            </w:rPr>
            <w:t>学生发展质量</w:t>
          </w:r>
          <w:r>
            <w:tab/>
          </w:r>
          <w:r>
            <w:fldChar w:fldCharType="begin"/>
          </w:r>
          <w:r>
            <w:instrText xml:space="preserve"> PAGEREF _Toc29956 \h </w:instrText>
          </w:r>
          <w:r>
            <w:fldChar w:fldCharType="separate"/>
          </w:r>
          <w:r>
            <w:t>2</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_Toc5067 </w:instrText>
          </w:r>
          <w:r>
            <w:rPr>
              <w:bCs/>
              <w:lang w:val="zh-CN"/>
            </w:rPr>
            <w:fldChar w:fldCharType="separate"/>
          </w:r>
          <w:r>
            <w:rPr>
              <w:rFonts w:hint="eastAsia"/>
              <w:lang w:val="en-US" w:eastAsia="zh-CN"/>
            </w:rPr>
            <w:t>1</w:t>
          </w:r>
          <w:r>
            <w:t>.1 党建引领</w:t>
          </w:r>
          <w:r>
            <w:tab/>
          </w:r>
          <w:r>
            <w:fldChar w:fldCharType="begin"/>
          </w:r>
          <w:r>
            <w:instrText xml:space="preserve"> PAGEREF _Toc5067 \h </w:instrText>
          </w:r>
          <w:r>
            <w:fldChar w:fldCharType="separate"/>
          </w:r>
          <w:r>
            <w:t>2</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_Toc28629 </w:instrText>
          </w:r>
          <w:r>
            <w:rPr>
              <w:bCs/>
              <w:lang w:val="zh-CN"/>
            </w:rPr>
            <w:fldChar w:fldCharType="separate"/>
          </w:r>
          <w:r>
            <w:rPr>
              <w:rFonts w:hint="eastAsia"/>
              <w:lang w:val="en-US" w:eastAsia="zh-CN"/>
            </w:rPr>
            <w:t>1</w:t>
          </w:r>
          <w:r>
            <w:t>.2 立德树人</w:t>
          </w:r>
          <w:r>
            <w:tab/>
          </w:r>
          <w:r>
            <w:fldChar w:fldCharType="begin"/>
          </w:r>
          <w:r>
            <w:instrText xml:space="preserve"> PAGEREF _Toc28629 \h </w:instrText>
          </w:r>
          <w:r>
            <w:fldChar w:fldCharType="separate"/>
          </w:r>
          <w:r>
            <w:t>6</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_Toc18953 </w:instrText>
          </w:r>
          <w:r>
            <w:rPr>
              <w:bCs/>
              <w:lang w:val="zh-CN"/>
            </w:rPr>
            <w:fldChar w:fldCharType="separate"/>
          </w:r>
          <w:r>
            <w:rPr>
              <w:rFonts w:hint="eastAsia"/>
              <w:lang w:val="en-US" w:eastAsia="zh-CN"/>
            </w:rPr>
            <w:t>1</w:t>
          </w:r>
          <w:r>
            <w:t>.3 在校体验</w:t>
          </w:r>
          <w:r>
            <w:tab/>
          </w:r>
          <w:r>
            <w:fldChar w:fldCharType="begin"/>
          </w:r>
          <w:r>
            <w:instrText xml:space="preserve"> PAGEREF _Toc18953 \h </w:instrText>
          </w:r>
          <w:r>
            <w:fldChar w:fldCharType="separate"/>
          </w:r>
          <w:r>
            <w:t>13</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_Toc27173 </w:instrText>
          </w:r>
          <w:r>
            <w:rPr>
              <w:bCs/>
              <w:lang w:val="zh-CN"/>
            </w:rPr>
            <w:fldChar w:fldCharType="separate"/>
          </w:r>
          <w:r>
            <w:rPr>
              <w:rFonts w:hint="eastAsia"/>
              <w:lang w:val="en-US" w:eastAsia="zh-CN"/>
            </w:rPr>
            <w:t>1</w:t>
          </w:r>
          <w:r>
            <w:t xml:space="preserve">.4 </w:t>
          </w:r>
          <w:r>
            <w:rPr>
              <w:rFonts w:hint="eastAsia"/>
            </w:rPr>
            <w:t>升学</w:t>
          </w:r>
          <w:r>
            <w:t>创业</w:t>
          </w:r>
          <w:r>
            <w:tab/>
          </w:r>
          <w:r>
            <w:fldChar w:fldCharType="begin"/>
          </w:r>
          <w:r>
            <w:instrText xml:space="preserve"> PAGEREF _Toc27173 \h </w:instrText>
          </w:r>
          <w:r>
            <w:fldChar w:fldCharType="separate"/>
          </w:r>
          <w:r>
            <w:t>18</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_Toc20633 </w:instrText>
          </w:r>
          <w:r>
            <w:rPr>
              <w:bCs/>
              <w:lang w:val="zh-CN"/>
            </w:rPr>
            <w:fldChar w:fldCharType="separate"/>
          </w:r>
          <w:r>
            <w:rPr>
              <w:rFonts w:hint="eastAsia"/>
              <w:lang w:val="en-US" w:eastAsia="zh-CN"/>
            </w:rPr>
            <w:t>1</w:t>
          </w:r>
          <w:r>
            <w:t>.5 技能大赛</w:t>
          </w:r>
          <w:r>
            <w:tab/>
          </w:r>
          <w:r>
            <w:fldChar w:fldCharType="begin"/>
          </w:r>
          <w:r>
            <w:instrText xml:space="preserve"> PAGEREF _Toc20633 \h </w:instrText>
          </w:r>
          <w:r>
            <w:fldChar w:fldCharType="separate"/>
          </w:r>
          <w:r>
            <w:t>20</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_Toc4117 </w:instrText>
          </w:r>
          <w:r>
            <w:rPr>
              <w:bCs/>
              <w:lang w:val="zh-CN"/>
            </w:rPr>
            <w:fldChar w:fldCharType="separate"/>
          </w:r>
          <w:r>
            <w:rPr>
              <w:rFonts w:hint="eastAsia"/>
              <w:lang w:val="en-US" w:eastAsia="zh-CN"/>
            </w:rPr>
            <w:t>2</w:t>
          </w:r>
          <w:r>
            <w:t xml:space="preserve"> </w:t>
          </w:r>
          <w:r>
            <w:rPr>
              <w:rFonts w:hint="eastAsia"/>
            </w:rPr>
            <w:t>教育教学质量</w:t>
          </w:r>
          <w:r>
            <w:tab/>
          </w:r>
          <w:r>
            <w:fldChar w:fldCharType="begin"/>
          </w:r>
          <w:r>
            <w:instrText xml:space="preserve"> PAGEREF _Toc4117 \h </w:instrText>
          </w:r>
          <w:r>
            <w:fldChar w:fldCharType="separate"/>
          </w:r>
          <w:r>
            <w:t>23</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_Toc25480 </w:instrText>
          </w:r>
          <w:r>
            <w:rPr>
              <w:bCs/>
              <w:lang w:val="zh-CN"/>
            </w:rPr>
            <w:fldChar w:fldCharType="separate"/>
          </w:r>
          <w:r>
            <w:rPr>
              <w:rFonts w:hint="eastAsia"/>
              <w:lang w:val="en-US" w:eastAsia="zh-CN"/>
            </w:rPr>
            <w:t>2</w:t>
          </w:r>
          <w:r>
            <w:t>.1 专业建设质量</w:t>
          </w:r>
          <w:r>
            <w:tab/>
          </w:r>
          <w:r>
            <w:fldChar w:fldCharType="begin"/>
          </w:r>
          <w:r>
            <w:instrText xml:space="preserve"> PAGEREF _Toc25480 \h </w:instrText>
          </w:r>
          <w:r>
            <w:fldChar w:fldCharType="separate"/>
          </w:r>
          <w:r>
            <w:t>23</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_Toc13351 </w:instrText>
          </w:r>
          <w:r>
            <w:rPr>
              <w:bCs/>
              <w:lang w:val="zh-CN"/>
            </w:rPr>
            <w:fldChar w:fldCharType="separate"/>
          </w:r>
          <w:r>
            <w:rPr>
              <w:rFonts w:hint="eastAsia"/>
              <w:lang w:val="en-US" w:eastAsia="zh-CN"/>
            </w:rPr>
            <w:t>2</w:t>
          </w:r>
          <w:r>
            <w:t>.2 课程建设质量</w:t>
          </w:r>
          <w:r>
            <w:tab/>
          </w:r>
          <w:r>
            <w:fldChar w:fldCharType="begin"/>
          </w:r>
          <w:r>
            <w:instrText xml:space="preserve"> PAGEREF _Toc13351 \h </w:instrText>
          </w:r>
          <w:r>
            <w:fldChar w:fldCharType="separate"/>
          </w:r>
          <w:r>
            <w:t>24</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_Toc8021 </w:instrText>
          </w:r>
          <w:r>
            <w:rPr>
              <w:bCs/>
              <w:lang w:val="zh-CN"/>
            </w:rPr>
            <w:fldChar w:fldCharType="separate"/>
          </w:r>
          <w:r>
            <w:rPr>
              <w:rFonts w:hint="eastAsia"/>
              <w:lang w:val="en-US" w:eastAsia="zh-CN"/>
            </w:rPr>
            <w:t>2</w:t>
          </w:r>
          <w:r>
            <w:t xml:space="preserve">.3 </w:t>
          </w:r>
          <w:r>
            <w:rPr>
              <w:rFonts w:hint="eastAsia"/>
            </w:rPr>
            <w:t>数字化资源建设</w:t>
          </w:r>
          <w:r>
            <w:tab/>
          </w:r>
          <w:r>
            <w:fldChar w:fldCharType="begin"/>
          </w:r>
          <w:r>
            <w:instrText xml:space="preserve"> PAGEREF _Toc8021 \h </w:instrText>
          </w:r>
          <w:r>
            <w:fldChar w:fldCharType="separate"/>
          </w:r>
          <w:r>
            <w:t>25</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_Toc19672 </w:instrText>
          </w:r>
          <w:r>
            <w:rPr>
              <w:bCs/>
              <w:lang w:val="zh-CN"/>
            </w:rPr>
            <w:fldChar w:fldCharType="separate"/>
          </w:r>
          <w:r>
            <w:rPr>
              <w:rFonts w:hint="eastAsia"/>
              <w:lang w:val="en-US" w:eastAsia="zh-CN"/>
            </w:rPr>
            <w:t>2</w:t>
          </w:r>
          <w:r>
            <w:t>.4 教学方法改革</w:t>
          </w:r>
          <w:r>
            <w:tab/>
          </w:r>
          <w:r>
            <w:fldChar w:fldCharType="begin"/>
          </w:r>
          <w:r>
            <w:instrText xml:space="preserve"> PAGEREF _Toc19672 \h </w:instrText>
          </w:r>
          <w:r>
            <w:fldChar w:fldCharType="separate"/>
          </w:r>
          <w:r>
            <w:t>26</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_Toc9368 </w:instrText>
          </w:r>
          <w:r>
            <w:rPr>
              <w:bCs/>
              <w:lang w:val="zh-CN"/>
            </w:rPr>
            <w:fldChar w:fldCharType="separate"/>
          </w:r>
          <w:r>
            <w:rPr>
              <w:rFonts w:hint="eastAsia"/>
              <w:lang w:val="en-US" w:eastAsia="zh-CN"/>
            </w:rPr>
            <w:t>2</w:t>
          </w:r>
          <w:r>
            <w:t>.5 师资队伍建设</w:t>
          </w:r>
          <w:r>
            <w:tab/>
          </w:r>
          <w:r>
            <w:fldChar w:fldCharType="begin"/>
          </w:r>
          <w:r>
            <w:instrText xml:space="preserve"> PAGEREF _Toc9368 \h </w:instrText>
          </w:r>
          <w:r>
            <w:fldChar w:fldCharType="separate"/>
          </w:r>
          <w:r>
            <w:t>28</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_Toc13353 </w:instrText>
          </w:r>
          <w:r>
            <w:rPr>
              <w:bCs/>
              <w:lang w:val="zh-CN"/>
            </w:rPr>
            <w:fldChar w:fldCharType="separate"/>
          </w:r>
          <w:r>
            <w:rPr>
              <w:rFonts w:hint="eastAsia"/>
              <w:lang w:val="en-US" w:eastAsia="zh-CN"/>
            </w:rPr>
            <w:t>2</w:t>
          </w:r>
          <w:r>
            <w:t xml:space="preserve">.6 </w:t>
          </w:r>
          <w:r>
            <w:rPr>
              <w:rFonts w:hint="eastAsia"/>
            </w:rPr>
            <w:t>教学成果</w:t>
          </w:r>
          <w:r>
            <w:t>质量</w:t>
          </w:r>
          <w:r>
            <w:tab/>
          </w:r>
          <w:r>
            <w:fldChar w:fldCharType="begin"/>
          </w:r>
          <w:r>
            <w:instrText xml:space="preserve"> PAGEREF _Toc13353 \h </w:instrText>
          </w:r>
          <w:r>
            <w:fldChar w:fldCharType="separate"/>
          </w:r>
          <w:r>
            <w:t>33</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_Toc23026 </w:instrText>
          </w:r>
          <w:r>
            <w:rPr>
              <w:bCs/>
              <w:lang w:val="zh-CN"/>
            </w:rPr>
            <w:fldChar w:fldCharType="separate"/>
          </w:r>
          <w:r>
            <w:rPr>
              <w:rFonts w:hint="eastAsia"/>
              <w:lang w:val="en-US" w:eastAsia="zh-CN"/>
            </w:rPr>
            <w:t>3</w:t>
          </w:r>
          <w:r>
            <w:t xml:space="preserve"> </w:t>
          </w:r>
          <w:r>
            <w:rPr>
              <w:rFonts w:hint="eastAsia"/>
            </w:rPr>
            <w:t>服务贡献质量</w:t>
          </w:r>
          <w:r>
            <w:tab/>
          </w:r>
          <w:r>
            <w:fldChar w:fldCharType="begin"/>
          </w:r>
          <w:r>
            <w:instrText xml:space="preserve"> PAGEREF _Toc23026 \h </w:instrText>
          </w:r>
          <w:r>
            <w:fldChar w:fldCharType="separate"/>
          </w:r>
          <w:r>
            <w:t>33</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_Toc24661 </w:instrText>
          </w:r>
          <w:r>
            <w:rPr>
              <w:bCs/>
              <w:lang w:val="zh-CN"/>
            </w:rPr>
            <w:fldChar w:fldCharType="separate"/>
          </w:r>
          <w:r>
            <w:rPr>
              <w:rFonts w:hint="eastAsia"/>
              <w:lang w:val="en-US" w:eastAsia="zh-CN"/>
            </w:rPr>
            <w:t>3</w:t>
          </w:r>
          <w:r>
            <w:t xml:space="preserve">.1 </w:t>
          </w:r>
          <w:r>
            <w:rPr>
              <w:rFonts w:hint="eastAsia"/>
            </w:rPr>
            <w:t>服务行业企业</w:t>
          </w:r>
          <w:r>
            <w:tab/>
          </w:r>
          <w:r>
            <w:fldChar w:fldCharType="begin"/>
          </w:r>
          <w:r>
            <w:instrText xml:space="preserve"> PAGEREF _Toc24661 \h </w:instrText>
          </w:r>
          <w:r>
            <w:fldChar w:fldCharType="separate"/>
          </w:r>
          <w:r>
            <w:t>33</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_Toc18020 </w:instrText>
          </w:r>
          <w:r>
            <w:rPr>
              <w:bCs/>
              <w:lang w:val="zh-CN"/>
            </w:rPr>
            <w:fldChar w:fldCharType="separate"/>
          </w:r>
          <w:r>
            <w:rPr>
              <w:rFonts w:hint="eastAsia"/>
              <w:lang w:val="en-US" w:eastAsia="zh-CN"/>
            </w:rPr>
            <w:t>3</w:t>
          </w:r>
          <w:r>
            <w:t xml:space="preserve">.2 </w:t>
          </w:r>
          <w:r>
            <w:rPr>
              <w:rFonts w:hint="eastAsia"/>
            </w:rPr>
            <w:t>服务地方发展</w:t>
          </w:r>
          <w:r>
            <w:tab/>
          </w:r>
          <w:r>
            <w:fldChar w:fldCharType="begin"/>
          </w:r>
          <w:r>
            <w:instrText xml:space="preserve"> PAGEREF _Toc18020 \h </w:instrText>
          </w:r>
          <w:r>
            <w:fldChar w:fldCharType="separate"/>
          </w:r>
          <w:r>
            <w:t>36</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_Toc18241 </w:instrText>
          </w:r>
          <w:r>
            <w:rPr>
              <w:bCs/>
              <w:lang w:val="zh-CN"/>
            </w:rPr>
            <w:fldChar w:fldCharType="separate"/>
          </w:r>
          <w:r>
            <w:rPr>
              <w:rFonts w:hint="eastAsia"/>
              <w:lang w:val="en-US" w:eastAsia="zh-CN"/>
            </w:rPr>
            <w:t>3</w:t>
          </w:r>
          <w:r>
            <w:t xml:space="preserve">.3 </w:t>
          </w:r>
          <w:r>
            <w:rPr>
              <w:rFonts w:hint="eastAsia"/>
            </w:rPr>
            <w:t>服务乡村振兴</w:t>
          </w:r>
          <w:r>
            <w:tab/>
          </w:r>
          <w:r>
            <w:fldChar w:fldCharType="begin"/>
          </w:r>
          <w:r>
            <w:instrText xml:space="preserve"> PAGEREF _Toc18241 \h </w:instrText>
          </w:r>
          <w:r>
            <w:fldChar w:fldCharType="separate"/>
          </w:r>
          <w:r>
            <w:t>38</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_Toc3968 </w:instrText>
          </w:r>
          <w:r>
            <w:rPr>
              <w:bCs/>
              <w:lang w:val="zh-CN"/>
            </w:rPr>
            <w:fldChar w:fldCharType="separate"/>
          </w:r>
          <w:r>
            <w:rPr>
              <w:rFonts w:hint="eastAsia"/>
              <w:lang w:val="en-US" w:eastAsia="zh-CN"/>
            </w:rPr>
            <w:t xml:space="preserve">4 </w:t>
          </w:r>
          <w:r>
            <w:rPr>
              <w:rFonts w:hint="eastAsia"/>
            </w:rPr>
            <w:t>政策落实质量</w:t>
          </w:r>
          <w:r>
            <w:tab/>
          </w:r>
          <w:r>
            <w:fldChar w:fldCharType="begin"/>
          </w:r>
          <w:r>
            <w:instrText xml:space="preserve"> PAGEREF _Toc3968 \h </w:instrText>
          </w:r>
          <w:r>
            <w:fldChar w:fldCharType="separate"/>
          </w:r>
          <w:r>
            <w:t>44</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_Toc27245 </w:instrText>
          </w:r>
          <w:r>
            <w:rPr>
              <w:bCs/>
              <w:lang w:val="zh-CN"/>
            </w:rPr>
            <w:fldChar w:fldCharType="separate"/>
          </w:r>
          <w:r>
            <w:rPr>
              <w:rFonts w:hint="eastAsia"/>
              <w:lang w:val="en-US" w:eastAsia="zh-CN"/>
            </w:rPr>
            <w:t>4</w:t>
          </w:r>
          <w:r>
            <w:t xml:space="preserve">.1 </w:t>
          </w:r>
          <w:r>
            <w:rPr>
              <w:rFonts w:hint="eastAsia"/>
            </w:rPr>
            <w:t>国家政策落实</w:t>
          </w:r>
          <w:r>
            <w:tab/>
          </w:r>
          <w:r>
            <w:fldChar w:fldCharType="begin"/>
          </w:r>
          <w:r>
            <w:instrText xml:space="preserve"> PAGEREF _Toc27245 \h </w:instrText>
          </w:r>
          <w:r>
            <w:fldChar w:fldCharType="separate"/>
          </w:r>
          <w:r>
            <w:t>44</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_Toc16922 </w:instrText>
          </w:r>
          <w:r>
            <w:rPr>
              <w:bCs/>
              <w:lang w:val="zh-CN"/>
            </w:rPr>
            <w:fldChar w:fldCharType="separate"/>
          </w:r>
          <w:r>
            <w:rPr>
              <w:rFonts w:hint="eastAsia"/>
              <w:lang w:val="en-US" w:eastAsia="zh-CN"/>
            </w:rPr>
            <w:t>4</w:t>
          </w:r>
          <w:r>
            <w:t xml:space="preserve">.2 </w:t>
          </w:r>
          <w:r>
            <w:rPr>
              <w:rFonts w:hint="eastAsia"/>
            </w:rPr>
            <w:t>地方政策落实</w:t>
          </w:r>
          <w:r>
            <w:tab/>
          </w:r>
          <w:r>
            <w:fldChar w:fldCharType="begin"/>
          </w:r>
          <w:r>
            <w:instrText xml:space="preserve"> PAGEREF _Toc16922 \h </w:instrText>
          </w:r>
          <w:r>
            <w:fldChar w:fldCharType="separate"/>
          </w:r>
          <w:r>
            <w:t>47</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_Toc14189 </w:instrText>
          </w:r>
          <w:r>
            <w:rPr>
              <w:bCs/>
              <w:lang w:val="zh-CN"/>
            </w:rPr>
            <w:fldChar w:fldCharType="separate"/>
          </w:r>
          <w:r>
            <w:rPr>
              <w:rFonts w:hint="eastAsia"/>
              <w:lang w:val="en-US" w:eastAsia="zh-CN"/>
            </w:rPr>
            <w:t>4</w:t>
          </w:r>
          <w:r>
            <w:t xml:space="preserve">.3 </w:t>
          </w:r>
          <w:r>
            <w:rPr>
              <w:rFonts w:hint="eastAsia"/>
            </w:rPr>
            <w:t>学校治理</w:t>
          </w:r>
          <w:r>
            <w:tab/>
          </w:r>
          <w:r>
            <w:fldChar w:fldCharType="begin"/>
          </w:r>
          <w:r>
            <w:instrText xml:space="preserve"> PAGEREF _Toc14189 \h </w:instrText>
          </w:r>
          <w:r>
            <w:fldChar w:fldCharType="separate"/>
          </w:r>
          <w:r>
            <w:t>49</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_Toc337 </w:instrText>
          </w:r>
          <w:r>
            <w:rPr>
              <w:bCs/>
              <w:lang w:val="zh-CN"/>
            </w:rPr>
            <w:fldChar w:fldCharType="separate"/>
          </w:r>
          <w:r>
            <w:rPr>
              <w:rFonts w:hint="eastAsia"/>
              <w:lang w:val="en-US" w:eastAsia="zh-CN"/>
            </w:rPr>
            <w:t>4</w:t>
          </w:r>
          <w:r>
            <w:t xml:space="preserve">.4 </w:t>
          </w:r>
          <w:r>
            <w:rPr>
              <w:rFonts w:hint="eastAsia"/>
            </w:rPr>
            <w:t>质量保证体系建设</w:t>
          </w:r>
          <w:r>
            <w:tab/>
          </w:r>
          <w:r>
            <w:fldChar w:fldCharType="begin"/>
          </w:r>
          <w:r>
            <w:instrText xml:space="preserve"> PAGEREF _Toc337 \h </w:instrText>
          </w:r>
          <w:r>
            <w:fldChar w:fldCharType="separate"/>
          </w:r>
          <w:r>
            <w:t>53</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_Toc2362 </w:instrText>
          </w:r>
          <w:r>
            <w:rPr>
              <w:bCs/>
              <w:lang w:val="zh-CN"/>
            </w:rPr>
            <w:fldChar w:fldCharType="separate"/>
          </w:r>
          <w:r>
            <w:rPr>
              <w:rFonts w:hint="eastAsia"/>
              <w:lang w:val="en-US" w:eastAsia="zh-CN"/>
            </w:rPr>
            <w:t>4</w:t>
          </w:r>
          <w:r>
            <w:t xml:space="preserve">.5 </w:t>
          </w:r>
          <w:r>
            <w:rPr>
              <w:rFonts w:hint="eastAsia"/>
            </w:rPr>
            <w:t>经费投入</w:t>
          </w:r>
          <w:r>
            <w:tab/>
          </w:r>
          <w:r>
            <w:fldChar w:fldCharType="begin"/>
          </w:r>
          <w:r>
            <w:instrText xml:space="preserve"> PAGEREF _Toc2362 \h </w:instrText>
          </w:r>
          <w:r>
            <w:fldChar w:fldCharType="separate"/>
          </w:r>
          <w:r>
            <w:t>54</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_Toc22325 </w:instrText>
          </w:r>
          <w:r>
            <w:rPr>
              <w:bCs/>
              <w:lang w:val="zh-CN"/>
            </w:rPr>
            <w:fldChar w:fldCharType="separate"/>
          </w:r>
          <w:r>
            <w:rPr>
              <w:rFonts w:hint="eastAsia"/>
              <w:lang w:val="en-US" w:eastAsia="zh-CN"/>
            </w:rPr>
            <w:t>5</w:t>
          </w:r>
          <w:r>
            <w:t xml:space="preserve"> </w:t>
          </w:r>
          <w:r>
            <w:rPr>
              <w:rFonts w:hint="eastAsia"/>
            </w:rPr>
            <w:t>面临挑战</w:t>
          </w:r>
          <w:r>
            <w:tab/>
          </w:r>
          <w:r>
            <w:fldChar w:fldCharType="begin"/>
          </w:r>
          <w:r>
            <w:instrText xml:space="preserve"> PAGEREF _Toc22325 \h </w:instrText>
          </w:r>
          <w:r>
            <w:fldChar w:fldCharType="separate"/>
          </w:r>
          <w:r>
            <w:t>55</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_Toc14541 </w:instrText>
          </w:r>
          <w:r>
            <w:rPr>
              <w:bCs/>
              <w:lang w:val="zh-CN"/>
            </w:rPr>
            <w:fldChar w:fldCharType="separate"/>
          </w:r>
          <w:r>
            <w:rPr>
              <w:rFonts w:hint="eastAsia"/>
            </w:rPr>
            <w:t>挑战1：发展环境受限</w:t>
          </w:r>
          <w:r>
            <w:tab/>
          </w:r>
          <w:r>
            <w:fldChar w:fldCharType="begin"/>
          </w:r>
          <w:r>
            <w:instrText xml:space="preserve"> PAGEREF _Toc14541 \h </w:instrText>
          </w:r>
          <w:r>
            <w:fldChar w:fldCharType="separate"/>
          </w:r>
          <w:r>
            <w:t>55</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_Toc31578 </w:instrText>
          </w:r>
          <w:r>
            <w:rPr>
              <w:bCs/>
              <w:lang w:val="zh-CN"/>
            </w:rPr>
            <w:fldChar w:fldCharType="separate"/>
          </w:r>
          <w:r>
            <w:rPr>
              <w:rFonts w:hint="eastAsia"/>
            </w:rPr>
            <w:t>挑战2：师资力量受限</w:t>
          </w:r>
          <w:r>
            <w:tab/>
          </w:r>
          <w:r>
            <w:fldChar w:fldCharType="begin"/>
          </w:r>
          <w:r>
            <w:instrText xml:space="preserve"> PAGEREF _Toc31578 \h </w:instrText>
          </w:r>
          <w:r>
            <w:fldChar w:fldCharType="separate"/>
          </w:r>
          <w:r>
            <w:t>56</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_Toc24554 </w:instrText>
          </w:r>
          <w:r>
            <w:rPr>
              <w:bCs/>
              <w:lang w:val="zh-CN"/>
            </w:rPr>
            <w:fldChar w:fldCharType="separate"/>
          </w:r>
          <w:r>
            <w:rPr>
              <w:rFonts w:hint="eastAsia"/>
            </w:rPr>
            <w:t>挑战3：服务地方建设能力不强</w:t>
          </w:r>
          <w:r>
            <w:tab/>
          </w:r>
          <w:r>
            <w:fldChar w:fldCharType="begin"/>
          </w:r>
          <w:r>
            <w:instrText xml:space="preserve"> PAGEREF _Toc24554 \h </w:instrText>
          </w:r>
          <w:r>
            <w:fldChar w:fldCharType="separate"/>
          </w:r>
          <w:r>
            <w:t>56</w:t>
          </w:r>
          <w:r>
            <w:fldChar w:fldCharType="end"/>
          </w:r>
          <w:r>
            <w:rPr>
              <w:bCs/>
              <w:lang w:val="zh-CN"/>
            </w:rPr>
            <w:fldChar w:fldCharType="end"/>
          </w:r>
        </w:p>
        <w:p>
          <w:pPr>
            <w:pStyle w:val="11"/>
            <w:tabs>
              <w:tab w:val="right" w:leader="dot" w:pos="8844"/>
            </w:tabs>
          </w:pPr>
          <w:r>
            <w:rPr>
              <w:bCs/>
              <w:lang w:val="zh-CN"/>
            </w:rPr>
            <w:fldChar w:fldCharType="begin"/>
          </w:r>
          <w:r>
            <w:rPr>
              <w:bCs/>
              <w:lang w:val="zh-CN"/>
            </w:rPr>
            <w:instrText xml:space="preserve"> HYPERLINK \l _Toc18178 </w:instrText>
          </w:r>
          <w:r>
            <w:rPr>
              <w:bCs/>
              <w:lang w:val="zh-CN"/>
            </w:rPr>
            <w:fldChar w:fldCharType="separate"/>
          </w:r>
          <w:r>
            <w:rPr>
              <w:rFonts w:hint="eastAsia"/>
              <w:lang w:val="en-US" w:eastAsia="zh-CN"/>
            </w:rPr>
            <w:t xml:space="preserve">6 </w:t>
          </w:r>
          <w:r>
            <w:rPr>
              <w:rFonts w:hint="eastAsia"/>
            </w:rPr>
            <w:t>未来发展的设想</w:t>
          </w:r>
          <w:r>
            <w:tab/>
          </w:r>
          <w:r>
            <w:fldChar w:fldCharType="begin"/>
          </w:r>
          <w:r>
            <w:instrText xml:space="preserve"> PAGEREF _Toc18178 \h </w:instrText>
          </w:r>
          <w:r>
            <w:fldChar w:fldCharType="separate"/>
          </w:r>
          <w:r>
            <w:t>57</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_Toc18191 </w:instrText>
          </w:r>
          <w:r>
            <w:rPr>
              <w:bCs/>
              <w:lang w:val="zh-CN"/>
            </w:rPr>
            <w:fldChar w:fldCharType="separate"/>
          </w:r>
          <w:r>
            <w:rPr>
              <w:rFonts w:hint="eastAsia" w:hAnsi="黑体"/>
              <w:szCs w:val="36"/>
            </w:rPr>
            <w:t>设想1：</w:t>
          </w:r>
          <w:r>
            <w:rPr>
              <w:rFonts w:hint="eastAsia" w:hAnsi="Times New Roman" w:cs="Times New Roman"/>
            </w:rPr>
            <w:t>改善办学条件，</w:t>
          </w:r>
          <w:r>
            <w:rPr>
              <w:rFonts w:hint="eastAsia"/>
              <w:kern w:val="0"/>
            </w:rPr>
            <w:t>发挥职能作用</w:t>
          </w:r>
          <w:r>
            <w:tab/>
          </w:r>
          <w:r>
            <w:fldChar w:fldCharType="begin"/>
          </w:r>
          <w:r>
            <w:instrText xml:space="preserve"> PAGEREF _Toc18191 \h </w:instrText>
          </w:r>
          <w:r>
            <w:fldChar w:fldCharType="separate"/>
          </w:r>
          <w:r>
            <w:t>57</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_Toc3035 </w:instrText>
          </w:r>
          <w:r>
            <w:rPr>
              <w:bCs/>
              <w:lang w:val="zh-CN"/>
            </w:rPr>
            <w:fldChar w:fldCharType="separate"/>
          </w:r>
          <w:r>
            <w:rPr>
              <w:rFonts w:hint="eastAsia" w:hAnsi="黑体"/>
              <w:szCs w:val="36"/>
            </w:rPr>
            <w:t>设想2：</w:t>
          </w:r>
          <w:r>
            <w:rPr>
              <w:rFonts w:hint="eastAsia"/>
            </w:rPr>
            <w:t>强化队伍建设，提高教师水平</w:t>
          </w:r>
          <w:r>
            <w:tab/>
          </w:r>
          <w:r>
            <w:fldChar w:fldCharType="begin"/>
          </w:r>
          <w:r>
            <w:instrText xml:space="preserve"> PAGEREF _Toc3035 \h </w:instrText>
          </w:r>
          <w:r>
            <w:fldChar w:fldCharType="separate"/>
          </w:r>
          <w:r>
            <w:t>58</w:t>
          </w:r>
          <w:r>
            <w:fldChar w:fldCharType="end"/>
          </w:r>
          <w:r>
            <w:rPr>
              <w:bCs/>
              <w:lang w:val="zh-CN"/>
            </w:rPr>
            <w:fldChar w:fldCharType="end"/>
          </w:r>
        </w:p>
        <w:p>
          <w:pPr>
            <w:pStyle w:val="13"/>
            <w:tabs>
              <w:tab w:val="right" w:leader="dot" w:pos="8844"/>
            </w:tabs>
          </w:pPr>
          <w:r>
            <w:rPr>
              <w:bCs/>
              <w:lang w:val="zh-CN"/>
            </w:rPr>
            <w:fldChar w:fldCharType="begin"/>
          </w:r>
          <w:r>
            <w:rPr>
              <w:bCs/>
              <w:lang w:val="zh-CN"/>
            </w:rPr>
            <w:instrText xml:space="preserve"> HYPERLINK \l _Toc32718 </w:instrText>
          </w:r>
          <w:r>
            <w:rPr>
              <w:bCs/>
              <w:lang w:val="zh-CN"/>
            </w:rPr>
            <w:fldChar w:fldCharType="separate"/>
          </w:r>
          <w:r>
            <w:rPr>
              <w:rFonts w:hint="eastAsia" w:hAnsi="黑体"/>
              <w:szCs w:val="36"/>
            </w:rPr>
            <w:t>设想3：</w:t>
          </w:r>
          <w:r>
            <w:rPr>
              <w:rFonts w:hint="eastAsia"/>
            </w:rPr>
            <w:t>强化专业建设，塑造学校品牌</w:t>
          </w:r>
          <w:r>
            <w:tab/>
          </w:r>
          <w:r>
            <w:fldChar w:fldCharType="begin"/>
          </w:r>
          <w:r>
            <w:instrText xml:space="preserve"> PAGEREF _Toc32718 \h </w:instrText>
          </w:r>
          <w:r>
            <w:fldChar w:fldCharType="separate"/>
          </w:r>
          <w:r>
            <w:t>59</w:t>
          </w:r>
          <w:r>
            <w:fldChar w:fldCharType="end"/>
          </w:r>
          <w:r>
            <w:rPr>
              <w:bCs/>
              <w:lang w:val="zh-CN"/>
            </w:rPr>
            <w:fldChar w:fldCharType="end"/>
          </w:r>
        </w:p>
        <w:p>
          <w:pPr>
            <w:pStyle w:val="24"/>
          </w:pPr>
          <w:r>
            <w:rPr>
              <w:bCs/>
              <w:lang w:val="zh-CN"/>
            </w:rPr>
            <w:fldChar w:fldCharType="end"/>
          </w:r>
        </w:p>
      </w:sdtContent>
    </w:sdt>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pStyle w:val="2"/>
        <w:rPr>
          <w:rFonts w:hint="eastAsia"/>
        </w:rPr>
      </w:pPr>
      <w:bookmarkStart w:id="3" w:name="_Toc30439"/>
      <w:bookmarkStart w:id="4" w:name="_Toc17694"/>
      <w:bookmarkStart w:id="5" w:name="_Toc120200145"/>
      <w:r>
        <w:rPr>
          <w:rFonts w:hint="eastAsia"/>
        </w:rPr>
        <w:t>表目录：</w:t>
      </w:r>
      <w:bookmarkEnd w:id="3"/>
      <w:bookmarkEnd w:id="4"/>
      <w:bookmarkEnd w:id="5"/>
    </w:p>
    <w:p>
      <w:pPr>
        <w:pStyle w:val="12"/>
        <w:tabs>
          <w:tab w:val="right" w:leader="dot" w:pos="8844"/>
        </w:tabs>
      </w:pPr>
      <w:r>
        <w:fldChar w:fldCharType="begin"/>
      </w:r>
      <w:r>
        <w:instrText xml:space="preserve">TOC \h \c "图表"</w:instrText>
      </w:r>
      <w:r>
        <w:fldChar w:fldCharType="separate"/>
      </w:r>
      <w:r>
        <w:fldChar w:fldCharType="begin"/>
      </w:r>
      <w:r>
        <w:instrText xml:space="preserve"> HYPERLINK \l _Toc27768 </w:instrText>
      </w:r>
      <w:r>
        <w:fldChar w:fldCharType="separate"/>
      </w:r>
      <w:r>
        <w:rPr>
          <w:rFonts w:hint="eastAsia" w:ascii="黑体" w:hAnsi="黑体" w:eastAsia="黑体" w:cs="黑体"/>
        </w:rPr>
        <w:t xml:space="preserve">图表 </w:t>
      </w:r>
      <w:r>
        <w:t xml:space="preserve">1 </w:t>
      </w:r>
      <w:r>
        <w:rPr>
          <w:rFonts w:hint="eastAsia" w:ascii="黑体" w:hAnsi="黑体" w:eastAsia="黑体" w:cs="黑体"/>
          <w:lang w:eastAsia="zh-CN"/>
        </w:rPr>
        <w:t>各类校园活动获奖情况</w:t>
      </w:r>
      <w:r>
        <w:tab/>
      </w:r>
      <w:r>
        <w:fldChar w:fldCharType="begin"/>
      </w:r>
      <w:r>
        <w:instrText xml:space="preserve"> PAGEREF _Toc27768 \h </w:instrText>
      </w:r>
      <w:r>
        <w:fldChar w:fldCharType="separate"/>
      </w:r>
      <w:r>
        <w:t>13</w:t>
      </w:r>
      <w:r>
        <w:fldChar w:fldCharType="end"/>
      </w:r>
      <w:r>
        <w:fldChar w:fldCharType="end"/>
      </w:r>
    </w:p>
    <w:p>
      <w:pPr>
        <w:pStyle w:val="12"/>
        <w:tabs>
          <w:tab w:val="right" w:leader="dot" w:pos="8844"/>
        </w:tabs>
      </w:pPr>
      <w:r>
        <w:fldChar w:fldCharType="begin"/>
      </w:r>
      <w:r>
        <w:instrText xml:space="preserve"> HYPERLINK \l _Toc24252 </w:instrText>
      </w:r>
      <w:r>
        <w:fldChar w:fldCharType="separate"/>
      </w:r>
      <w:r>
        <w:t xml:space="preserve">图表 2 </w:t>
      </w:r>
      <w:r>
        <w:rPr>
          <w:rFonts w:hint="eastAsia"/>
          <w:lang w:eastAsia="zh-CN"/>
        </w:rPr>
        <w:t>各类比赛学生与荣誉统计柱状图</w:t>
      </w:r>
      <w:r>
        <w:tab/>
      </w:r>
      <w:r>
        <w:fldChar w:fldCharType="begin"/>
      </w:r>
      <w:r>
        <w:instrText xml:space="preserve"> PAGEREF _Toc24252 \h </w:instrText>
      </w:r>
      <w:r>
        <w:fldChar w:fldCharType="separate"/>
      </w:r>
      <w:r>
        <w:t>14</w:t>
      </w:r>
      <w:r>
        <w:fldChar w:fldCharType="end"/>
      </w:r>
      <w:r>
        <w:fldChar w:fldCharType="end"/>
      </w:r>
    </w:p>
    <w:p>
      <w:pPr>
        <w:pStyle w:val="12"/>
        <w:tabs>
          <w:tab w:val="right" w:leader="dot" w:pos="8844"/>
        </w:tabs>
      </w:pPr>
      <w:r>
        <w:fldChar w:fldCharType="begin"/>
      </w:r>
      <w:r>
        <w:instrText xml:space="preserve"> HYPERLINK \l _Toc3270 </w:instrText>
      </w:r>
      <w:r>
        <w:fldChar w:fldCharType="separate"/>
      </w:r>
      <w:r>
        <w:t xml:space="preserve">图表 3 </w:t>
      </w:r>
      <w:r>
        <w:rPr>
          <w:rFonts w:hint="eastAsia"/>
          <w:lang w:eastAsia="zh-CN"/>
        </w:rPr>
        <w:t>毕业生进入各类高校深造情况</w:t>
      </w:r>
      <w:r>
        <w:tab/>
      </w:r>
      <w:r>
        <w:fldChar w:fldCharType="begin"/>
      </w:r>
      <w:r>
        <w:instrText xml:space="preserve"> PAGEREF _Toc3270 \h </w:instrText>
      </w:r>
      <w:r>
        <w:fldChar w:fldCharType="separate"/>
      </w:r>
      <w:r>
        <w:t>19</w:t>
      </w:r>
      <w:r>
        <w:fldChar w:fldCharType="end"/>
      </w:r>
      <w:r>
        <w:fldChar w:fldCharType="end"/>
      </w:r>
    </w:p>
    <w:p>
      <w:pPr>
        <w:pStyle w:val="12"/>
        <w:tabs>
          <w:tab w:val="right" w:leader="dot" w:pos="8844"/>
        </w:tabs>
      </w:pPr>
      <w:r>
        <w:fldChar w:fldCharType="begin"/>
      </w:r>
      <w:r>
        <w:instrText xml:space="preserve"> HYPERLINK \l _Toc6708 </w:instrText>
      </w:r>
      <w:r>
        <w:fldChar w:fldCharType="separate"/>
      </w:r>
      <w:r>
        <w:t xml:space="preserve">图表 4 </w:t>
      </w:r>
      <w:r>
        <w:rPr>
          <w:rFonts w:hint="eastAsia"/>
          <w:lang w:eastAsia="zh-CN"/>
        </w:rPr>
        <w:t>高考、分类考试和中职衔接数据统计</w:t>
      </w:r>
      <w:r>
        <w:tab/>
      </w:r>
      <w:r>
        <w:fldChar w:fldCharType="begin"/>
      </w:r>
      <w:r>
        <w:instrText xml:space="preserve"> PAGEREF _Toc6708 \h </w:instrText>
      </w:r>
      <w:r>
        <w:fldChar w:fldCharType="separate"/>
      </w:r>
      <w:r>
        <w:t>19</w:t>
      </w:r>
      <w:r>
        <w:fldChar w:fldCharType="end"/>
      </w:r>
      <w:r>
        <w:fldChar w:fldCharType="end"/>
      </w:r>
    </w:p>
    <w:p>
      <w:pPr>
        <w:pStyle w:val="12"/>
        <w:tabs>
          <w:tab w:val="right" w:leader="dot" w:pos="8844"/>
        </w:tabs>
      </w:pPr>
      <w:r>
        <w:fldChar w:fldCharType="begin"/>
      </w:r>
      <w:r>
        <w:instrText xml:space="preserve"> HYPERLINK \l _Toc14203 </w:instrText>
      </w:r>
      <w:r>
        <w:fldChar w:fldCharType="separate"/>
      </w:r>
      <w:r>
        <w:t xml:space="preserve">图表 5 </w:t>
      </w:r>
      <w:r>
        <w:rPr>
          <w:rFonts w:hint="eastAsia"/>
          <w:lang w:eastAsia="zh-CN"/>
        </w:rPr>
        <w:t>技能大赛获奖和参赛情况</w:t>
      </w:r>
      <w:r>
        <w:tab/>
      </w:r>
      <w:r>
        <w:fldChar w:fldCharType="begin"/>
      </w:r>
      <w:r>
        <w:instrText xml:space="preserve"> PAGEREF _Toc14203 \h </w:instrText>
      </w:r>
      <w:r>
        <w:fldChar w:fldCharType="separate"/>
      </w:r>
      <w:r>
        <w:t>21</w:t>
      </w:r>
      <w:r>
        <w:fldChar w:fldCharType="end"/>
      </w:r>
      <w:r>
        <w:fldChar w:fldCharType="end"/>
      </w:r>
    </w:p>
    <w:p>
      <w:pPr>
        <w:pStyle w:val="12"/>
        <w:tabs>
          <w:tab w:val="right" w:leader="dot" w:pos="8844"/>
        </w:tabs>
      </w:pPr>
      <w:r>
        <w:fldChar w:fldCharType="begin"/>
      </w:r>
      <w:r>
        <w:instrText xml:space="preserve"> HYPERLINK \l _Toc10020 </w:instrText>
      </w:r>
      <w:r>
        <w:fldChar w:fldCharType="separate"/>
      </w:r>
      <w:r>
        <w:t xml:space="preserve">图表 6 </w:t>
      </w:r>
      <w:r>
        <w:rPr>
          <w:rFonts w:hint="eastAsia"/>
          <w:lang w:eastAsia="zh-CN"/>
        </w:rPr>
        <w:t>技能大赛获奖和参赛柱状图</w:t>
      </w:r>
      <w:r>
        <w:tab/>
      </w:r>
      <w:r>
        <w:fldChar w:fldCharType="begin"/>
      </w:r>
      <w:r>
        <w:instrText xml:space="preserve"> PAGEREF _Toc10020 \h </w:instrText>
      </w:r>
      <w:r>
        <w:fldChar w:fldCharType="separate"/>
      </w:r>
      <w:r>
        <w:t>21</w:t>
      </w:r>
      <w:r>
        <w:fldChar w:fldCharType="end"/>
      </w:r>
      <w:r>
        <w:fldChar w:fldCharType="end"/>
      </w:r>
    </w:p>
    <w:p>
      <w:pPr>
        <w:pStyle w:val="12"/>
        <w:tabs>
          <w:tab w:val="right" w:leader="dot" w:pos="8844"/>
        </w:tabs>
      </w:pPr>
      <w:r>
        <w:fldChar w:fldCharType="begin"/>
      </w:r>
      <w:r>
        <w:instrText xml:space="preserve"> HYPERLINK \l _Toc25112 </w:instrText>
      </w:r>
      <w:r>
        <w:fldChar w:fldCharType="separate"/>
      </w:r>
      <w:r>
        <w:t xml:space="preserve">图表 7 </w:t>
      </w:r>
      <w:r>
        <w:rPr>
          <w:rFonts w:hint="eastAsia"/>
          <w:lang w:eastAsia="zh-CN"/>
        </w:rPr>
        <w:t>短期培训情况汇总表</w:t>
      </w:r>
      <w:r>
        <w:tab/>
      </w:r>
      <w:r>
        <w:fldChar w:fldCharType="begin"/>
      </w:r>
      <w:r>
        <w:instrText xml:space="preserve"> PAGEREF _Toc25112 \h </w:instrText>
      </w:r>
      <w:r>
        <w:fldChar w:fldCharType="separate"/>
      </w:r>
      <w:r>
        <w:t>38</w:t>
      </w:r>
      <w:r>
        <w:fldChar w:fldCharType="end"/>
      </w:r>
      <w:r>
        <w:fldChar w:fldCharType="end"/>
      </w:r>
    </w:p>
    <w:p>
      <w:pPr>
        <w:pStyle w:val="12"/>
        <w:tabs>
          <w:tab w:val="right" w:leader="dot" w:pos="8844"/>
        </w:tabs>
      </w:pPr>
      <w:r>
        <w:fldChar w:fldCharType="begin"/>
      </w:r>
      <w:r>
        <w:instrText xml:space="preserve"> HYPERLINK \l _Toc31547 </w:instrText>
      </w:r>
      <w:r>
        <w:fldChar w:fldCharType="separate"/>
      </w:r>
      <w:r>
        <w:t xml:space="preserve">图表 8 </w:t>
      </w:r>
      <w:r>
        <w:rPr>
          <w:rFonts w:hint="eastAsia"/>
          <w:lang w:eastAsia="zh-CN"/>
        </w:rPr>
        <w:t>专业设置表</w:t>
      </w:r>
      <w:r>
        <w:tab/>
      </w:r>
      <w:r>
        <w:fldChar w:fldCharType="begin"/>
      </w:r>
      <w:r>
        <w:instrText xml:space="preserve"> PAGEREF _Toc31547 \h </w:instrText>
      </w:r>
      <w:r>
        <w:fldChar w:fldCharType="separate"/>
      </w:r>
      <w:r>
        <w:t>50</w:t>
      </w:r>
      <w:r>
        <w:fldChar w:fldCharType="end"/>
      </w:r>
      <w:r>
        <w:fldChar w:fldCharType="end"/>
      </w:r>
    </w:p>
    <w:p>
      <w:pPr>
        <w:pStyle w:val="12"/>
        <w:tabs>
          <w:tab w:val="right" w:leader="dot" w:pos="8844"/>
        </w:tabs>
      </w:pPr>
      <w:r>
        <w:fldChar w:fldCharType="begin"/>
      </w:r>
      <w:r>
        <w:instrText xml:space="preserve"> HYPERLINK \l _Toc9438 </w:instrText>
      </w:r>
      <w:r>
        <w:fldChar w:fldCharType="separate"/>
      </w:r>
      <w:r>
        <w:t xml:space="preserve">图表 9 </w:t>
      </w:r>
      <w:r>
        <w:rPr>
          <w:rFonts w:hint="eastAsia"/>
          <w:lang w:eastAsia="zh-CN"/>
        </w:rPr>
        <w:t>成人学历教育招生人数</w:t>
      </w:r>
      <w:r>
        <w:tab/>
      </w:r>
      <w:r>
        <w:fldChar w:fldCharType="begin"/>
      </w:r>
      <w:r>
        <w:instrText xml:space="preserve"> PAGEREF _Toc9438 \h </w:instrText>
      </w:r>
      <w:r>
        <w:fldChar w:fldCharType="separate"/>
      </w:r>
      <w:r>
        <w:t>50</w:t>
      </w:r>
      <w:r>
        <w:fldChar w:fldCharType="end"/>
      </w:r>
      <w:r>
        <w:fldChar w:fldCharType="end"/>
      </w:r>
    </w:p>
    <w:p>
      <w:pPr>
        <w:pStyle w:val="12"/>
        <w:tabs>
          <w:tab w:val="right" w:leader="dot" w:pos="8844"/>
        </w:tabs>
      </w:pPr>
      <w:r>
        <w:fldChar w:fldCharType="begin"/>
      </w:r>
      <w:r>
        <w:instrText xml:space="preserve"> HYPERLINK \l _Toc3799 </w:instrText>
      </w:r>
      <w:r>
        <w:fldChar w:fldCharType="separate"/>
      </w:r>
      <w:r>
        <w:t xml:space="preserve">图表 10 </w:t>
      </w:r>
      <w:r>
        <w:rPr>
          <w:rFonts w:hint="eastAsia"/>
          <w:lang w:eastAsia="zh-CN"/>
        </w:rPr>
        <w:t>连续两年</w:t>
      </w:r>
      <w:r>
        <w:rPr>
          <w:rFonts w:hint="eastAsia"/>
          <w:lang w:val="en-US" w:eastAsia="zh-CN"/>
        </w:rPr>
        <w:t>用于硬件建设</w:t>
      </w:r>
      <w:r>
        <w:rPr>
          <w:rFonts w:hint="eastAsia"/>
          <w:lang w:eastAsia="zh-CN"/>
        </w:rPr>
        <w:t>经费保障情况</w:t>
      </w:r>
      <w:r>
        <w:tab/>
      </w:r>
      <w:r>
        <w:fldChar w:fldCharType="begin"/>
      </w:r>
      <w:r>
        <w:instrText xml:space="preserve"> PAGEREF _Toc3799 \h </w:instrText>
      </w:r>
      <w:r>
        <w:fldChar w:fldCharType="separate"/>
      </w:r>
      <w:r>
        <w:t>55</w:t>
      </w:r>
      <w:r>
        <w:fldChar w:fldCharType="end"/>
      </w:r>
      <w:r>
        <w:fldChar w:fldCharType="end"/>
      </w:r>
    </w:p>
    <w:p>
      <w:r>
        <w:fldChar w:fldCharType="end"/>
      </w: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pStyle w:val="2"/>
      </w:pPr>
      <w:bookmarkStart w:id="6" w:name="_Toc24113"/>
      <w:bookmarkStart w:id="7" w:name="_Toc17619"/>
      <w:bookmarkStart w:id="8" w:name="_Toc120200146"/>
      <w:r>
        <w:rPr>
          <w:rFonts w:hint="eastAsia"/>
        </w:rPr>
        <w:t>图目录：</w:t>
      </w:r>
      <w:bookmarkEnd w:id="6"/>
      <w:bookmarkEnd w:id="7"/>
      <w:bookmarkEnd w:id="8"/>
    </w:p>
    <w:p>
      <w:pPr>
        <w:pStyle w:val="12"/>
        <w:tabs>
          <w:tab w:val="right" w:leader="dot" w:pos="8844"/>
        </w:tabs>
      </w:pPr>
      <w:r>
        <w:rPr>
          <w:rFonts w:ascii="楷体_GB2312" w:hAnsi="黑体" w:eastAsia="楷体_GB2312"/>
          <w:sz w:val="36"/>
          <w:szCs w:val="36"/>
        </w:rPr>
        <w:fldChar w:fldCharType="begin"/>
      </w:r>
      <w:r>
        <w:rPr>
          <w:rFonts w:ascii="楷体_GB2312" w:hAnsi="黑体" w:eastAsia="楷体_GB2312"/>
          <w:sz w:val="36"/>
          <w:szCs w:val="36"/>
        </w:rPr>
        <w:instrText xml:space="preserve">TOC \h \c "图"</w:instrText>
      </w:r>
      <w:r>
        <w:rPr>
          <w:rFonts w:ascii="楷体_GB2312" w:hAnsi="黑体" w:eastAsia="楷体_GB2312"/>
          <w:sz w:val="36"/>
          <w:szCs w:val="36"/>
        </w:rPr>
        <w:fldChar w:fldCharType="separate"/>
      </w:r>
      <w:r>
        <w:rPr>
          <w:rFonts w:ascii="楷体_GB2312" w:hAnsi="黑体" w:eastAsia="楷体_GB2312"/>
          <w:szCs w:val="36"/>
        </w:rPr>
        <w:fldChar w:fldCharType="begin"/>
      </w:r>
      <w:r>
        <w:rPr>
          <w:rFonts w:ascii="楷体_GB2312" w:hAnsi="黑体" w:eastAsia="楷体_GB2312"/>
          <w:szCs w:val="36"/>
        </w:rPr>
        <w:instrText xml:space="preserve"> HYPERLINK \l _Toc22081 </w:instrText>
      </w:r>
      <w:r>
        <w:rPr>
          <w:rFonts w:ascii="楷体_GB2312" w:hAnsi="黑体" w:eastAsia="楷体_GB2312"/>
          <w:szCs w:val="36"/>
        </w:rPr>
        <w:fldChar w:fldCharType="separate"/>
      </w:r>
      <w:r>
        <w:t xml:space="preserve">图 1 </w:t>
      </w:r>
      <w:r>
        <w:rPr>
          <w:rFonts w:hint="eastAsia"/>
          <w:lang w:eastAsia="zh-CN"/>
        </w:rPr>
        <w:t>富平县职业教育中心党史展厅（</w:t>
      </w:r>
      <w:r>
        <w:rPr>
          <w:rFonts w:hint="eastAsia"/>
          <w:lang w:val="en-US" w:eastAsia="zh-CN"/>
        </w:rPr>
        <w:t>馆</w:t>
      </w:r>
      <w:r>
        <w:rPr>
          <w:rFonts w:hint="eastAsia"/>
          <w:lang w:eastAsia="zh-CN"/>
        </w:rPr>
        <w:t>）</w:t>
      </w:r>
      <w:r>
        <w:tab/>
      </w:r>
      <w:r>
        <w:fldChar w:fldCharType="begin"/>
      </w:r>
      <w:r>
        <w:instrText xml:space="preserve"> PAGEREF _Toc22081 \h </w:instrText>
      </w:r>
      <w:r>
        <w:fldChar w:fldCharType="separate"/>
      </w:r>
      <w:r>
        <w:t>3</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_Toc15009 </w:instrText>
      </w:r>
      <w:r>
        <w:rPr>
          <w:rFonts w:ascii="楷体_GB2312" w:hAnsi="黑体" w:eastAsia="楷体_GB2312"/>
          <w:szCs w:val="36"/>
        </w:rPr>
        <w:fldChar w:fldCharType="separate"/>
      </w:r>
      <w:r>
        <w:t xml:space="preserve">图 2 </w:t>
      </w:r>
      <w:r>
        <w:rPr>
          <w:rFonts w:hint="eastAsia"/>
          <w:lang w:eastAsia="zh-CN"/>
        </w:rPr>
        <w:t>组织学生参观党史展厅（馆）</w:t>
      </w:r>
      <w:r>
        <w:tab/>
      </w:r>
      <w:r>
        <w:fldChar w:fldCharType="begin"/>
      </w:r>
      <w:r>
        <w:instrText xml:space="preserve"> PAGEREF _Toc15009 \h </w:instrText>
      </w:r>
      <w:r>
        <w:fldChar w:fldCharType="separate"/>
      </w:r>
      <w:r>
        <w:t>4</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_Toc1372 </w:instrText>
      </w:r>
      <w:r>
        <w:rPr>
          <w:rFonts w:ascii="楷体_GB2312" w:hAnsi="黑体" w:eastAsia="楷体_GB2312"/>
          <w:szCs w:val="36"/>
        </w:rPr>
        <w:fldChar w:fldCharType="separate"/>
      </w:r>
      <w:r>
        <w:t xml:space="preserve">图 3 </w:t>
      </w:r>
      <w:r>
        <w:rPr>
          <w:rFonts w:hint="eastAsia"/>
          <w:lang w:eastAsia="zh-CN"/>
        </w:rPr>
        <w:t>渭南市领导参观党史展厅（馆）</w:t>
      </w:r>
      <w:r>
        <w:tab/>
      </w:r>
      <w:r>
        <w:fldChar w:fldCharType="begin"/>
      </w:r>
      <w:r>
        <w:instrText xml:space="preserve"> PAGEREF _Toc1372 \h </w:instrText>
      </w:r>
      <w:r>
        <w:fldChar w:fldCharType="separate"/>
      </w:r>
      <w:r>
        <w:t>4</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_Toc22145 </w:instrText>
      </w:r>
      <w:r>
        <w:rPr>
          <w:rFonts w:ascii="楷体_GB2312" w:hAnsi="黑体" w:eastAsia="楷体_GB2312"/>
          <w:szCs w:val="36"/>
        </w:rPr>
        <w:fldChar w:fldCharType="separate"/>
      </w:r>
      <w:r>
        <w:t xml:space="preserve">图 4 </w:t>
      </w:r>
      <w:r>
        <w:rPr>
          <w:rFonts w:hint="eastAsia"/>
          <w:lang w:eastAsia="zh-CN"/>
        </w:rPr>
        <w:t>新团员入团宣誓仪式</w:t>
      </w:r>
      <w:r>
        <w:tab/>
      </w:r>
      <w:r>
        <w:fldChar w:fldCharType="begin"/>
      </w:r>
      <w:r>
        <w:instrText xml:space="preserve"> PAGEREF _Toc22145 \h </w:instrText>
      </w:r>
      <w:r>
        <w:fldChar w:fldCharType="separate"/>
      </w:r>
      <w:r>
        <w:t>5</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_Toc19580 </w:instrText>
      </w:r>
      <w:r>
        <w:rPr>
          <w:rFonts w:ascii="楷体_GB2312" w:hAnsi="黑体" w:eastAsia="楷体_GB2312"/>
          <w:szCs w:val="36"/>
        </w:rPr>
        <w:fldChar w:fldCharType="separate"/>
      </w:r>
      <w:r>
        <w:t xml:space="preserve">图 5 </w:t>
      </w:r>
      <w:r>
        <w:rPr>
          <w:rFonts w:hint="eastAsia"/>
          <w:lang w:eastAsia="zh-CN"/>
        </w:rPr>
        <w:t>富平县职业教育中心组织优秀团员拜谒薛镇康庄烈士陵园</w:t>
      </w:r>
      <w:r>
        <w:tab/>
      </w:r>
      <w:r>
        <w:fldChar w:fldCharType="begin"/>
      </w:r>
      <w:r>
        <w:instrText xml:space="preserve"> PAGEREF _Toc19580 \h </w:instrText>
      </w:r>
      <w:r>
        <w:fldChar w:fldCharType="separate"/>
      </w:r>
      <w:r>
        <w:t>6</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_Toc1583 </w:instrText>
      </w:r>
      <w:r>
        <w:rPr>
          <w:rFonts w:ascii="楷体_GB2312" w:hAnsi="黑体" w:eastAsia="楷体_GB2312"/>
          <w:szCs w:val="36"/>
        </w:rPr>
        <w:fldChar w:fldCharType="separate"/>
      </w:r>
      <w:r>
        <w:t xml:space="preserve">图 6 </w:t>
      </w:r>
      <w:r>
        <w:rPr>
          <w:rFonts w:hint="eastAsia"/>
          <w:lang w:eastAsia="zh-CN"/>
        </w:rPr>
        <w:t>教师家访活动</w:t>
      </w:r>
      <w:r>
        <w:rPr>
          <w:rFonts w:hint="eastAsia"/>
          <w:lang w:val="en-US" w:eastAsia="zh-CN"/>
        </w:rPr>
        <w:t>了解学习生活情况</w:t>
      </w:r>
      <w:r>
        <w:tab/>
      </w:r>
      <w:r>
        <w:fldChar w:fldCharType="begin"/>
      </w:r>
      <w:r>
        <w:instrText xml:space="preserve"> PAGEREF _Toc1583 \h </w:instrText>
      </w:r>
      <w:r>
        <w:fldChar w:fldCharType="separate"/>
      </w:r>
      <w:r>
        <w:t>8</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_Toc11932 </w:instrText>
      </w:r>
      <w:r>
        <w:rPr>
          <w:rFonts w:ascii="楷体_GB2312" w:hAnsi="黑体" w:eastAsia="楷体_GB2312"/>
          <w:szCs w:val="36"/>
        </w:rPr>
        <w:fldChar w:fldCharType="separate"/>
      </w:r>
      <w:r>
        <w:t xml:space="preserve">图 7 </w:t>
      </w:r>
      <w:r>
        <w:rPr>
          <w:rFonts w:hint="eastAsia"/>
          <w:lang w:eastAsia="zh-CN"/>
        </w:rPr>
        <w:t>教师和学生、家长亲切</w:t>
      </w:r>
      <w:r>
        <w:rPr>
          <w:rFonts w:hint="eastAsia"/>
          <w:lang w:val="en-US" w:eastAsia="zh-CN"/>
        </w:rPr>
        <w:t>深入</w:t>
      </w:r>
      <w:r>
        <w:rPr>
          <w:rFonts w:hint="eastAsia"/>
          <w:lang w:eastAsia="zh-CN"/>
        </w:rPr>
        <w:t>交谈</w:t>
      </w:r>
      <w:r>
        <w:tab/>
      </w:r>
      <w:r>
        <w:fldChar w:fldCharType="begin"/>
      </w:r>
      <w:r>
        <w:instrText xml:space="preserve"> PAGEREF _Toc11932 \h </w:instrText>
      </w:r>
      <w:r>
        <w:fldChar w:fldCharType="separate"/>
      </w:r>
      <w:r>
        <w:t>8</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_Toc10014 </w:instrText>
      </w:r>
      <w:r>
        <w:rPr>
          <w:rFonts w:ascii="楷体_GB2312" w:hAnsi="黑体" w:eastAsia="楷体_GB2312"/>
          <w:szCs w:val="36"/>
        </w:rPr>
        <w:fldChar w:fldCharType="separate"/>
      </w:r>
      <w:r>
        <w:t xml:space="preserve">图 8 </w:t>
      </w:r>
      <w:r>
        <w:rPr>
          <w:rFonts w:hint="eastAsia"/>
          <w:lang w:eastAsia="zh-CN"/>
        </w:rPr>
        <w:t>团员纳新授团徽</w:t>
      </w:r>
      <w:r>
        <w:tab/>
      </w:r>
      <w:r>
        <w:fldChar w:fldCharType="begin"/>
      </w:r>
      <w:r>
        <w:instrText xml:space="preserve"> PAGEREF _Toc10014 \h </w:instrText>
      </w:r>
      <w:r>
        <w:fldChar w:fldCharType="separate"/>
      </w:r>
      <w:r>
        <w:t>9</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_Toc19530 </w:instrText>
      </w:r>
      <w:r>
        <w:rPr>
          <w:rFonts w:ascii="楷体_GB2312" w:hAnsi="黑体" w:eastAsia="楷体_GB2312"/>
          <w:szCs w:val="36"/>
        </w:rPr>
        <w:fldChar w:fldCharType="separate"/>
      </w:r>
      <w:r>
        <w:t xml:space="preserve">图 9 </w:t>
      </w:r>
      <w:r>
        <w:rPr>
          <w:rFonts w:hint="eastAsia"/>
          <w:lang w:eastAsia="zh-CN"/>
        </w:rPr>
        <w:t>心理健康教育大讲堂（</w:t>
      </w:r>
      <w:r>
        <w:rPr>
          <w:rFonts w:hint="eastAsia"/>
          <w:lang w:val="en-US" w:eastAsia="zh-CN"/>
        </w:rPr>
        <w:t>1</w:t>
      </w:r>
      <w:r>
        <w:rPr>
          <w:rFonts w:hint="eastAsia"/>
          <w:lang w:eastAsia="zh-CN"/>
        </w:rPr>
        <w:t>）</w:t>
      </w:r>
      <w:r>
        <w:tab/>
      </w:r>
      <w:r>
        <w:fldChar w:fldCharType="begin"/>
      </w:r>
      <w:r>
        <w:instrText xml:space="preserve"> PAGEREF _Toc19530 \h </w:instrText>
      </w:r>
      <w:r>
        <w:fldChar w:fldCharType="separate"/>
      </w:r>
      <w:r>
        <w:t>10</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_Toc29416 </w:instrText>
      </w:r>
      <w:r>
        <w:rPr>
          <w:rFonts w:ascii="楷体_GB2312" w:hAnsi="黑体" w:eastAsia="楷体_GB2312"/>
          <w:szCs w:val="36"/>
        </w:rPr>
        <w:fldChar w:fldCharType="separate"/>
      </w:r>
      <w:r>
        <w:t xml:space="preserve">图 10 </w:t>
      </w:r>
      <w:r>
        <w:rPr>
          <w:rFonts w:hint="eastAsia"/>
          <w:lang w:eastAsia="zh-CN"/>
        </w:rPr>
        <w:t>心理健康教育大讲堂（</w:t>
      </w:r>
      <w:r>
        <w:rPr>
          <w:rFonts w:hint="eastAsia"/>
          <w:lang w:val="en-US" w:eastAsia="zh-CN"/>
        </w:rPr>
        <w:t>2</w:t>
      </w:r>
      <w:r>
        <w:rPr>
          <w:rFonts w:hint="eastAsia"/>
          <w:lang w:eastAsia="zh-CN"/>
        </w:rPr>
        <w:t>）</w:t>
      </w:r>
      <w:r>
        <w:tab/>
      </w:r>
      <w:r>
        <w:fldChar w:fldCharType="begin"/>
      </w:r>
      <w:r>
        <w:instrText xml:space="preserve"> PAGEREF _Toc29416 \h </w:instrText>
      </w:r>
      <w:r>
        <w:fldChar w:fldCharType="separate"/>
      </w:r>
      <w:r>
        <w:t>10</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_Toc26026 </w:instrText>
      </w:r>
      <w:r>
        <w:rPr>
          <w:rFonts w:ascii="楷体_GB2312" w:hAnsi="黑体" w:eastAsia="楷体_GB2312"/>
          <w:szCs w:val="36"/>
        </w:rPr>
        <w:fldChar w:fldCharType="separate"/>
      </w:r>
      <w:r>
        <w:t xml:space="preserve">图 11 </w:t>
      </w:r>
      <w:r>
        <w:rPr>
          <w:rFonts w:hint="eastAsia"/>
          <w:lang w:eastAsia="zh-CN"/>
        </w:rPr>
        <w:t>心理健康直播间</w:t>
      </w:r>
      <w:r>
        <w:tab/>
      </w:r>
      <w:r>
        <w:fldChar w:fldCharType="begin"/>
      </w:r>
      <w:r>
        <w:instrText xml:space="preserve"> PAGEREF _Toc26026 \h </w:instrText>
      </w:r>
      <w:r>
        <w:fldChar w:fldCharType="separate"/>
      </w:r>
      <w:r>
        <w:t>12</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_Toc12670 </w:instrText>
      </w:r>
      <w:r>
        <w:rPr>
          <w:rFonts w:ascii="楷体_GB2312" w:hAnsi="黑体" w:eastAsia="楷体_GB2312"/>
          <w:szCs w:val="36"/>
        </w:rPr>
        <w:fldChar w:fldCharType="separate"/>
      </w:r>
      <w:r>
        <w:t xml:space="preserve">图 12 </w:t>
      </w:r>
      <w:r>
        <w:rPr>
          <w:rFonts w:hint="eastAsia"/>
          <w:lang w:eastAsia="zh-CN"/>
        </w:rPr>
        <w:t>唱红歌·讲红色经典故事</w:t>
      </w:r>
      <w:r>
        <w:tab/>
      </w:r>
      <w:r>
        <w:fldChar w:fldCharType="begin"/>
      </w:r>
      <w:r>
        <w:instrText xml:space="preserve"> PAGEREF _Toc12670 \h </w:instrText>
      </w:r>
      <w:r>
        <w:fldChar w:fldCharType="separate"/>
      </w:r>
      <w:r>
        <w:t>14</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_Toc15805 </w:instrText>
      </w:r>
      <w:r>
        <w:rPr>
          <w:rFonts w:ascii="楷体_GB2312" w:hAnsi="黑体" w:eastAsia="楷体_GB2312"/>
          <w:szCs w:val="36"/>
        </w:rPr>
        <w:fldChar w:fldCharType="separate"/>
      </w:r>
      <w:r>
        <w:t xml:space="preserve">图 13 </w:t>
      </w:r>
      <w:r>
        <w:rPr>
          <w:rFonts w:hint="eastAsia"/>
          <w:lang w:eastAsia="zh-CN"/>
        </w:rPr>
        <w:t>县级运动会获奖</w:t>
      </w:r>
      <w:r>
        <w:tab/>
      </w:r>
      <w:r>
        <w:fldChar w:fldCharType="begin"/>
      </w:r>
      <w:r>
        <w:instrText xml:space="preserve"> PAGEREF _Toc15805 \h </w:instrText>
      </w:r>
      <w:r>
        <w:fldChar w:fldCharType="separate"/>
      </w:r>
      <w:r>
        <w:t>15</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_Toc22146 </w:instrText>
      </w:r>
      <w:r>
        <w:rPr>
          <w:rFonts w:ascii="楷体_GB2312" w:hAnsi="黑体" w:eastAsia="楷体_GB2312"/>
          <w:szCs w:val="36"/>
        </w:rPr>
        <w:fldChar w:fldCharType="separate"/>
      </w:r>
      <w:r>
        <w:t xml:space="preserve">图 14 </w:t>
      </w:r>
      <w:r>
        <w:rPr>
          <w:rFonts w:hint="eastAsia"/>
          <w:lang w:eastAsia="zh-CN"/>
        </w:rPr>
        <w:t>合唱社团进行排练</w:t>
      </w:r>
      <w:r>
        <w:tab/>
      </w:r>
      <w:r>
        <w:fldChar w:fldCharType="begin"/>
      </w:r>
      <w:r>
        <w:instrText xml:space="preserve"> PAGEREF _Toc22146 \h </w:instrText>
      </w:r>
      <w:r>
        <w:fldChar w:fldCharType="separate"/>
      </w:r>
      <w:r>
        <w:t>16</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_Toc17123 </w:instrText>
      </w:r>
      <w:r>
        <w:rPr>
          <w:rFonts w:ascii="楷体_GB2312" w:hAnsi="黑体" w:eastAsia="楷体_GB2312"/>
          <w:szCs w:val="36"/>
        </w:rPr>
        <w:fldChar w:fldCharType="separate"/>
      </w:r>
      <w:r>
        <w:t xml:space="preserve">图 15 </w:t>
      </w:r>
      <w:r>
        <w:rPr>
          <w:rFonts w:hint="eastAsia"/>
          <w:lang w:eastAsia="zh-CN"/>
        </w:rPr>
        <w:t>书法社团练字进行时</w:t>
      </w:r>
      <w:r>
        <w:tab/>
      </w:r>
      <w:r>
        <w:fldChar w:fldCharType="begin"/>
      </w:r>
      <w:r>
        <w:instrText xml:space="preserve"> PAGEREF _Toc17123 \h </w:instrText>
      </w:r>
      <w:r>
        <w:fldChar w:fldCharType="separate"/>
      </w:r>
      <w:r>
        <w:t>16</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_Toc3569 </w:instrText>
      </w:r>
      <w:r>
        <w:rPr>
          <w:rFonts w:ascii="楷体_GB2312" w:hAnsi="黑体" w:eastAsia="楷体_GB2312"/>
          <w:szCs w:val="36"/>
        </w:rPr>
        <w:fldChar w:fldCharType="separate"/>
      </w:r>
      <w:r>
        <w:t xml:space="preserve">图 16 </w:t>
      </w:r>
      <w:r>
        <w:rPr>
          <w:rFonts w:hint="eastAsia"/>
          <w:lang w:eastAsia="zh-CN"/>
        </w:rPr>
        <w:t>剪纸社团细心学习</w:t>
      </w:r>
      <w:r>
        <w:tab/>
      </w:r>
      <w:r>
        <w:fldChar w:fldCharType="begin"/>
      </w:r>
      <w:r>
        <w:instrText xml:space="preserve"> PAGEREF _Toc3569 \h </w:instrText>
      </w:r>
      <w:r>
        <w:fldChar w:fldCharType="separate"/>
      </w:r>
      <w:r>
        <w:t>18</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_Toc8351 </w:instrText>
      </w:r>
      <w:r>
        <w:rPr>
          <w:rFonts w:ascii="楷体_GB2312" w:hAnsi="黑体" w:eastAsia="楷体_GB2312"/>
          <w:szCs w:val="36"/>
        </w:rPr>
        <w:fldChar w:fldCharType="separate"/>
      </w:r>
      <w:r>
        <w:t xml:space="preserve">图 17 </w:t>
      </w:r>
      <w:r>
        <w:rPr>
          <w:rFonts w:hint="eastAsia"/>
          <w:lang w:eastAsia="zh-CN"/>
        </w:rPr>
        <w:t>高考毕业典礼</w:t>
      </w:r>
      <w:r>
        <w:tab/>
      </w:r>
      <w:r>
        <w:fldChar w:fldCharType="begin"/>
      </w:r>
      <w:r>
        <w:instrText xml:space="preserve"> PAGEREF _Toc8351 \h </w:instrText>
      </w:r>
      <w:r>
        <w:fldChar w:fldCharType="separate"/>
      </w:r>
      <w:r>
        <w:t>20</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_Toc31749 </w:instrText>
      </w:r>
      <w:r>
        <w:rPr>
          <w:rFonts w:ascii="楷体_GB2312" w:hAnsi="黑体" w:eastAsia="楷体_GB2312"/>
          <w:szCs w:val="36"/>
        </w:rPr>
        <w:fldChar w:fldCharType="separate"/>
      </w:r>
      <w:r>
        <w:t xml:space="preserve">图 18 </w:t>
      </w:r>
      <w:r>
        <w:rPr>
          <w:rFonts w:hint="eastAsia"/>
          <w:lang w:val="en-US" w:eastAsia="zh-CN"/>
        </w:rPr>
        <w:t>职业院校技能大赛·</w:t>
      </w:r>
      <w:r>
        <w:rPr>
          <w:rFonts w:hint="eastAsia"/>
          <w:lang w:eastAsia="zh-CN"/>
        </w:rPr>
        <w:t>实训车间调试设备</w:t>
      </w:r>
      <w:r>
        <w:tab/>
      </w:r>
      <w:r>
        <w:fldChar w:fldCharType="begin"/>
      </w:r>
      <w:r>
        <w:instrText xml:space="preserve"> PAGEREF _Toc31749 \h </w:instrText>
      </w:r>
      <w:r>
        <w:fldChar w:fldCharType="separate"/>
      </w:r>
      <w:r>
        <w:t>22</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_Toc7835 </w:instrText>
      </w:r>
      <w:r>
        <w:rPr>
          <w:rFonts w:ascii="楷体_GB2312" w:hAnsi="黑体" w:eastAsia="楷体_GB2312"/>
          <w:szCs w:val="36"/>
        </w:rPr>
        <w:fldChar w:fldCharType="separate"/>
      </w:r>
      <w:r>
        <w:t xml:space="preserve">图 19 </w:t>
      </w:r>
      <w:r>
        <w:rPr>
          <w:rFonts w:hint="eastAsia"/>
          <w:lang w:eastAsia="zh-CN"/>
        </w:rPr>
        <w:t>职业院校技能大赛·实况转播</w:t>
      </w:r>
      <w:r>
        <w:tab/>
      </w:r>
      <w:r>
        <w:fldChar w:fldCharType="begin"/>
      </w:r>
      <w:r>
        <w:instrText xml:space="preserve"> PAGEREF _Toc7835 \h </w:instrText>
      </w:r>
      <w:r>
        <w:fldChar w:fldCharType="separate"/>
      </w:r>
      <w:r>
        <w:t>22</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_Toc13402 </w:instrText>
      </w:r>
      <w:r>
        <w:rPr>
          <w:rFonts w:ascii="楷体_GB2312" w:hAnsi="黑体" w:eastAsia="楷体_GB2312"/>
          <w:szCs w:val="36"/>
        </w:rPr>
        <w:fldChar w:fldCharType="separate"/>
      </w:r>
      <w:r>
        <w:t xml:space="preserve">图 20 </w:t>
      </w:r>
      <w:r>
        <w:rPr>
          <w:rFonts w:hint="eastAsia"/>
          <w:lang w:eastAsia="zh-CN"/>
        </w:rPr>
        <w:t>“名师+研修共同体”暨首批名师工作室授牌仪式</w:t>
      </w:r>
      <w:r>
        <w:tab/>
      </w:r>
      <w:r>
        <w:fldChar w:fldCharType="begin"/>
      </w:r>
      <w:r>
        <w:instrText xml:space="preserve"> PAGEREF _Toc13402 \h </w:instrText>
      </w:r>
      <w:r>
        <w:fldChar w:fldCharType="separate"/>
      </w:r>
      <w:r>
        <w:t>24</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_Toc28908 </w:instrText>
      </w:r>
      <w:r>
        <w:rPr>
          <w:rFonts w:ascii="楷体_GB2312" w:hAnsi="黑体" w:eastAsia="楷体_GB2312"/>
          <w:szCs w:val="36"/>
        </w:rPr>
        <w:fldChar w:fldCharType="separate"/>
      </w:r>
      <w:r>
        <w:t xml:space="preserve">图 21 </w:t>
      </w:r>
      <w:r>
        <w:rPr>
          <w:rFonts w:hint="eastAsia"/>
          <w:lang w:eastAsia="zh-CN"/>
        </w:rPr>
        <w:t>新教师汇报课·教师说课评课</w:t>
      </w:r>
      <w:r>
        <w:tab/>
      </w:r>
      <w:r>
        <w:fldChar w:fldCharType="begin"/>
      </w:r>
      <w:r>
        <w:instrText xml:space="preserve"> PAGEREF _Toc28908 \h </w:instrText>
      </w:r>
      <w:r>
        <w:fldChar w:fldCharType="separate"/>
      </w:r>
      <w:r>
        <w:t>25</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_Toc11343 </w:instrText>
      </w:r>
      <w:r>
        <w:rPr>
          <w:rFonts w:ascii="楷体_GB2312" w:hAnsi="黑体" w:eastAsia="楷体_GB2312"/>
          <w:szCs w:val="36"/>
        </w:rPr>
        <w:fldChar w:fldCharType="separate"/>
      </w:r>
      <w:r>
        <w:t xml:space="preserve">图 22 </w:t>
      </w:r>
      <w:r>
        <w:rPr>
          <w:rFonts w:hint="eastAsia"/>
          <w:lang w:eastAsia="zh-CN"/>
        </w:rPr>
        <w:t>职业院校技能大赛（中职组）赛点</w:t>
      </w:r>
      <w:r>
        <w:tab/>
      </w:r>
      <w:r>
        <w:fldChar w:fldCharType="begin"/>
      </w:r>
      <w:r>
        <w:instrText xml:space="preserve"> PAGEREF _Toc11343 \h </w:instrText>
      </w:r>
      <w:r>
        <w:fldChar w:fldCharType="separate"/>
      </w:r>
      <w:r>
        <w:t>27</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_Toc23958 </w:instrText>
      </w:r>
      <w:r>
        <w:rPr>
          <w:rFonts w:ascii="楷体_GB2312" w:hAnsi="黑体" w:eastAsia="楷体_GB2312"/>
          <w:szCs w:val="36"/>
        </w:rPr>
        <w:fldChar w:fldCharType="separate"/>
      </w:r>
      <w:r>
        <w:t xml:space="preserve">图 23 </w:t>
      </w:r>
      <w:r>
        <w:rPr>
          <w:rFonts w:hint="eastAsia"/>
          <w:lang w:val="en-US" w:eastAsia="zh-CN"/>
        </w:rPr>
        <w:t>职教学子</w:t>
      </w:r>
      <w:r>
        <w:rPr>
          <w:rFonts w:hint="eastAsia"/>
          <w:lang w:eastAsia="zh-CN"/>
        </w:rPr>
        <w:t>跟岗实习</w:t>
      </w:r>
      <w:r>
        <w:tab/>
      </w:r>
      <w:r>
        <w:fldChar w:fldCharType="begin"/>
      </w:r>
      <w:r>
        <w:instrText xml:space="preserve"> PAGEREF _Toc23958 \h </w:instrText>
      </w:r>
      <w:r>
        <w:fldChar w:fldCharType="separate"/>
      </w:r>
      <w:r>
        <w:t>28</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_Toc11439 </w:instrText>
      </w:r>
      <w:r>
        <w:rPr>
          <w:rFonts w:ascii="楷体_GB2312" w:hAnsi="黑体" w:eastAsia="楷体_GB2312"/>
          <w:szCs w:val="36"/>
        </w:rPr>
        <w:fldChar w:fldCharType="separate"/>
      </w:r>
      <w:r>
        <w:t xml:space="preserve">图 24 </w:t>
      </w:r>
      <w:r>
        <w:rPr>
          <w:rFonts w:hint="eastAsia"/>
          <w:lang w:eastAsia="zh-CN"/>
        </w:rPr>
        <w:t>师德师风专题会议（</w:t>
      </w:r>
      <w:r>
        <w:rPr>
          <w:rFonts w:hint="eastAsia"/>
          <w:lang w:val="en-US" w:eastAsia="zh-CN"/>
        </w:rPr>
        <w:t>1</w:t>
      </w:r>
      <w:r>
        <w:rPr>
          <w:rFonts w:hint="eastAsia"/>
          <w:lang w:eastAsia="zh-CN"/>
        </w:rPr>
        <w:t>）</w:t>
      </w:r>
      <w:r>
        <w:tab/>
      </w:r>
      <w:r>
        <w:fldChar w:fldCharType="begin"/>
      </w:r>
      <w:r>
        <w:instrText xml:space="preserve"> PAGEREF _Toc11439 \h </w:instrText>
      </w:r>
      <w:r>
        <w:fldChar w:fldCharType="separate"/>
      </w:r>
      <w:r>
        <w:t>29</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_Toc23379 </w:instrText>
      </w:r>
      <w:r>
        <w:rPr>
          <w:rFonts w:ascii="楷体_GB2312" w:hAnsi="黑体" w:eastAsia="楷体_GB2312"/>
          <w:szCs w:val="36"/>
        </w:rPr>
        <w:fldChar w:fldCharType="separate"/>
      </w:r>
      <w:r>
        <w:t xml:space="preserve">图 25 </w:t>
      </w:r>
      <w:r>
        <w:rPr>
          <w:rFonts w:hint="eastAsia"/>
          <w:lang w:val="en-US" w:eastAsia="zh-CN"/>
        </w:rPr>
        <w:t>师</w:t>
      </w:r>
      <w:r>
        <w:rPr>
          <w:rFonts w:hint="eastAsia"/>
          <w:lang w:eastAsia="zh-CN"/>
        </w:rPr>
        <w:t>德师风专题会议（2）</w:t>
      </w:r>
      <w:r>
        <w:tab/>
      </w:r>
      <w:r>
        <w:fldChar w:fldCharType="begin"/>
      </w:r>
      <w:r>
        <w:instrText xml:space="preserve"> PAGEREF _Toc23379 \h </w:instrText>
      </w:r>
      <w:r>
        <w:fldChar w:fldCharType="separate"/>
      </w:r>
      <w:r>
        <w:t>30</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_Toc1681 </w:instrText>
      </w:r>
      <w:r>
        <w:rPr>
          <w:rFonts w:ascii="楷体_GB2312" w:hAnsi="黑体" w:eastAsia="楷体_GB2312"/>
          <w:szCs w:val="36"/>
        </w:rPr>
        <w:fldChar w:fldCharType="separate"/>
      </w:r>
      <w:r>
        <w:t xml:space="preserve">图 26 </w:t>
      </w:r>
      <w:r>
        <w:rPr>
          <w:rFonts w:hint="eastAsia"/>
          <w:lang w:eastAsia="zh-CN"/>
        </w:rPr>
        <w:t>中职职业学校管理信息系统培训会</w:t>
      </w:r>
      <w:r>
        <w:tab/>
      </w:r>
      <w:r>
        <w:fldChar w:fldCharType="begin"/>
      </w:r>
      <w:r>
        <w:instrText xml:space="preserve"> PAGEREF _Toc1681 \h </w:instrText>
      </w:r>
      <w:r>
        <w:fldChar w:fldCharType="separate"/>
      </w:r>
      <w:r>
        <w:t>31</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_Toc3472 </w:instrText>
      </w:r>
      <w:r>
        <w:rPr>
          <w:rFonts w:ascii="楷体_GB2312" w:hAnsi="黑体" w:eastAsia="楷体_GB2312"/>
          <w:szCs w:val="36"/>
        </w:rPr>
        <w:fldChar w:fldCharType="separate"/>
      </w:r>
      <w:r>
        <w:t xml:space="preserve">图 27 </w:t>
      </w:r>
      <w:r>
        <w:rPr>
          <w:rFonts w:hint="eastAsia"/>
          <w:lang w:eastAsia="zh-CN"/>
        </w:rPr>
        <w:t>思政课大练兵</w:t>
      </w:r>
      <w:r>
        <w:tab/>
      </w:r>
      <w:r>
        <w:fldChar w:fldCharType="begin"/>
      </w:r>
      <w:r>
        <w:instrText xml:space="preserve"> PAGEREF _Toc3472 \h </w:instrText>
      </w:r>
      <w:r>
        <w:fldChar w:fldCharType="separate"/>
      </w:r>
      <w:r>
        <w:t>32</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_Toc3964 </w:instrText>
      </w:r>
      <w:r>
        <w:rPr>
          <w:rFonts w:ascii="楷体_GB2312" w:hAnsi="黑体" w:eastAsia="楷体_GB2312"/>
          <w:szCs w:val="36"/>
        </w:rPr>
        <w:fldChar w:fldCharType="separate"/>
      </w:r>
      <w:r>
        <w:t xml:space="preserve">图 28 </w:t>
      </w:r>
      <w:r>
        <w:rPr>
          <w:rFonts w:hint="eastAsia"/>
          <w:lang w:eastAsia="zh-CN"/>
        </w:rPr>
        <w:t>地方传统工艺</w:t>
      </w:r>
      <w:r>
        <w:rPr>
          <w:rFonts w:hint="eastAsia"/>
          <w:lang w:val="en-US" w:eastAsia="zh-CN"/>
        </w:rPr>
        <w:t>·</w:t>
      </w:r>
      <w:r>
        <w:rPr>
          <w:rFonts w:hint="eastAsia"/>
          <w:lang w:eastAsia="zh-CN"/>
        </w:rPr>
        <w:t>陶艺制作</w:t>
      </w:r>
      <w:r>
        <w:tab/>
      </w:r>
      <w:r>
        <w:fldChar w:fldCharType="begin"/>
      </w:r>
      <w:r>
        <w:instrText xml:space="preserve"> PAGEREF _Toc3964 \h </w:instrText>
      </w:r>
      <w:r>
        <w:fldChar w:fldCharType="separate"/>
      </w:r>
      <w:r>
        <w:t>34</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_Toc16825 </w:instrText>
      </w:r>
      <w:r>
        <w:rPr>
          <w:rFonts w:ascii="楷体_GB2312" w:hAnsi="黑体" w:eastAsia="楷体_GB2312"/>
          <w:szCs w:val="36"/>
        </w:rPr>
        <w:fldChar w:fldCharType="separate"/>
      </w:r>
      <w:r>
        <w:t xml:space="preserve">图 29 </w:t>
      </w:r>
      <w:r>
        <w:rPr>
          <w:rFonts w:hint="eastAsia"/>
          <w:lang w:eastAsia="zh-CN"/>
        </w:rPr>
        <w:t>地方传统工艺·面花制作</w:t>
      </w:r>
      <w:r>
        <w:tab/>
      </w:r>
      <w:r>
        <w:fldChar w:fldCharType="begin"/>
      </w:r>
      <w:r>
        <w:instrText xml:space="preserve"> PAGEREF _Toc16825 \h </w:instrText>
      </w:r>
      <w:r>
        <w:fldChar w:fldCharType="separate"/>
      </w:r>
      <w:r>
        <w:t>34</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_Toc10447 </w:instrText>
      </w:r>
      <w:r>
        <w:rPr>
          <w:rFonts w:ascii="楷体_GB2312" w:hAnsi="黑体" w:eastAsia="楷体_GB2312"/>
          <w:szCs w:val="36"/>
        </w:rPr>
        <w:fldChar w:fldCharType="separate"/>
      </w:r>
      <w:r>
        <w:t xml:space="preserve">图 30 </w:t>
      </w:r>
      <w:r>
        <w:rPr>
          <w:rFonts w:hint="eastAsia"/>
          <w:lang w:eastAsia="zh-CN"/>
        </w:rPr>
        <w:t>岗位实习</w:t>
      </w:r>
      <w:r>
        <w:rPr>
          <w:rFonts w:hint="eastAsia"/>
          <w:lang w:val="en-US" w:eastAsia="zh-CN"/>
        </w:rPr>
        <w:t>·</w:t>
      </w:r>
      <w:r>
        <w:rPr>
          <w:rFonts w:hint="eastAsia"/>
          <w:lang w:eastAsia="zh-CN"/>
        </w:rPr>
        <w:t>学生出发仪式</w:t>
      </w:r>
      <w:r>
        <w:tab/>
      </w:r>
      <w:r>
        <w:fldChar w:fldCharType="begin"/>
      </w:r>
      <w:r>
        <w:instrText xml:space="preserve"> PAGEREF _Toc10447 \h </w:instrText>
      </w:r>
      <w:r>
        <w:fldChar w:fldCharType="separate"/>
      </w:r>
      <w:r>
        <w:t>35</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_Toc20918 </w:instrText>
      </w:r>
      <w:r>
        <w:rPr>
          <w:rFonts w:ascii="楷体_GB2312" w:hAnsi="黑体" w:eastAsia="楷体_GB2312"/>
          <w:szCs w:val="36"/>
        </w:rPr>
        <w:fldChar w:fldCharType="separate"/>
      </w:r>
      <w:r>
        <w:t xml:space="preserve">图 31 </w:t>
      </w:r>
      <w:r>
        <w:rPr>
          <w:rFonts w:hint="eastAsia"/>
          <w:lang w:eastAsia="zh-CN"/>
        </w:rPr>
        <w:t>岗位实习·专车送学生</w:t>
      </w:r>
      <w:r>
        <w:tab/>
      </w:r>
      <w:r>
        <w:fldChar w:fldCharType="begin"/>
      </w:r>
      <w:r>
        <w:instrText xml:space="preserve"> PAGEREF _Toc20918 \h </w:instrText>
      </w:r>
      <w:r>
        <w:fldChar w:fldCharType="separate"/>
      </w:r>
      <w:r>
        <w:t>36</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_Toc22112 </w:instrText>
      </w:r>
      <w:r>
        <w:rPr>
          <w:rFonts w:ascii="楷体_GB2312" w:hAnsi="黑体" w:eastAsia="楷体_GB2312"/>
          <w:szCs w:val="36"/>
        </w:rPr>
        <w:fldChar w:fldCharType="separate"/>
      </w:r>
      <w:r>
        <w:t xml:space="preserve">图 32 </w:t>
      </w:r>
      <w:r>
        <w:rPr>
          <w:rFonts w:hint="eastAsia"/>
          <w:lang w:eastAsia="zh-CN"/>
        </w:rPr>
        <w:t>花卉生产技术主题培训</w:t>
      </w:r>
      <w:r>
        <w:tab/>
      </w:r>
      <w:r>
        <w:fldChar w:fldCharType="begin"/>
      </w:r>
      <w:r>
        <w:instrText xml:space="preserve"> PAGEREF _Toc22112 \h </w:instrText>
      </w:r>
      <w:r>
        <w:fldChar w:fldCharType="separate"/>
      </w:r>
      <w:r>
        <w:t>37</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_Toc4022 </w:instrText>
      </w:r>
      <w:r>
        <w:rPr>
          <w:rFonts w:ascii="楷体_GB2312" w:hAnsi="黑体" w:eastAsia="楷体_GB2312"/>
          <w:szCs w:val="36"/>
        </w:rPr>
        <w:fldChar w:fldCharType="separate"/>
      </w:r>
      <w:r>
        <w:t xml:space="preserve">图 33 </w:t>
      </w:r>
      <w:r>
        <w:rPr>
          <w:rFonts w:hint="eastAsia"/>
          <w:lang w:eastAsia="zh-CN"/>
        </w:rPr>
        <w:t>园艺培训实操</w:t>
      </w:r>
      <w:r>
        <w:tab/>
      </w:r>
      <w:r>
        <w:fldChar w:fldCharType="begin"/>
      </w:r>
      <w:r>
        <w:instrText xml:space="preserve"> PAGEREF _Toc4022 \h </w:instrText>
      </w:r>
      <w:r>
        <w:fldChar w:fldCharType="separate"/>
      </w:r>
      <w:r>
        <w:t>38</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_Toc10340 </w:instrText>
      </w:r>
      <w:r>
        <w:rPr>
          <w:rFonts w:ascii="楷体_GB2312" w:hAnsi="黑体" w:eastAsia="楷体_GB2312"/>
          <w:szCs w:val="36"/>
        </w:rPr>
        <w:fldChar w:fldCharType="separate"/>
      </w:r>
      <w:r>
        <w:t xml:space="preserve">图 34 </w:t>
      </w:r>
      <w:r>
        <w:rPr>
          <w:rFonts w:hint="eastAsia"/>
          <w:lang w:eastAsia="zh-CN"/>
        </w:rPr>
        <w:t>校领导前往贫困村帮扶</w:t>
      </w:r>
      <w:r>
        <w:tab/>
      </w:r>
      <w:r>
        <w:fldChar w:fldCharType="begin"/>
      </w:r>
      <w:r>
        <w:instrText xml:space="preserve"> PAGEREF _Toc10340 \h </w:instrText>
      </w:r>
      <w:r>
        <w:fldChar w:fldCharType="separate"/>
      </w:r>
      <w:r>
        <w:t>39</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_Toc7979 </w:instrText>
      </w:r>
      <w:r>
        <w:rPr>
          <w:rFonts w:ascii="楷体_GB2312" w:hAnsi="黑体" w:eastAsia="楷体_GB2312"/>
          <w:szCs w:val="36"/>
        </w:rPr>
        <w:fldChar w:fldCharType="separate"/>
      </w:r>
      <w:r>
        <w:t xml:space="preserve">图 35 </w:t>
      </w:r>
      <w:r>
        <w:rPr>
          <w:rFonts w:hint="eastAsia"/>
          <w:lang w:eastAsia="zh-CN"/>
        </w:rPr>
        <w:t>走进包联贫困户家中了解情况（</w:t>
      </w:r>
      <w:r>
        <w:rPr>
          <w:rFonts w:hint="eastAsia"/>
          <w:lang w:val="en-US" w:eastAsia="zh-CN"/>
        </w:rPr>
        <w:t>1</w:t>
      </w:r>
      <w:r>
        <w:rPr>
          <w:rFonts w:hint="eastAsia"/>
          <w:lang w:eastAsia="zh-CN"/>
        </w:rPr>
        <w:t>）</w:t>
      </w:r>
      <w:r>
        <w:tab/>
      </w:r>
      <w:r>
        <w:fldChar w:fldCharType="begin"/>
      </w:r>
      <w:r>
        <w:instrText xml:space="preserve"> PAGEREF _Toc7979 \h </w:instrText>
      </w:r>
      <w:r>
        <w:fldChar w:fldCharType="separate"/>
      </w:r>
      <w:r>
        <w:t>40</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_Toc31887 </w:instrText>
      </w:r>
      <w:r>
        <w:rPr>
          <w:rFonts w:ascii="楷体_GB2312" w:hAnsi="黑体" w:eastAsia="楷体_GB2312"/>
          <w:szCs w:val="36"/>
        </w:rPr>
        <w:fldChar w:fldCharType="separate"/>
      </w:r>
      <w:r>
        <w:t xml:space="preserve">图 36 </w:t>
      </w:r>
      <w:r>
        <w:rPr>
          <w:rFonts w:hint="eastAsia"/>
          <w:lang w:eastAsia="zh-CN"/>
        </w:rPr>
        <w:t>走进包联贫困户家中了解情况（2）</w:t>
      </w:r>
      <w:r>
        <w:tab/>
      </w:r>
      <w:r>
        <w:fldChar w:fldCharType="begin"/>
      </w:r>
      <w:r>
        <w:instrText xml:space="preserve"> PAGEREF _Toc31887 \h </w:instrText>
      </w:r>
      <w:r>
        <w:fldChar w:fldCharType="separate"/>
      </w:r>
      <w:r>
        <w:t>41</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_Toc24341 </w:instrText>
      </w:r>
      <w:r>
        <w:rPr>
          <w:rFonts w:ascii="楷体_GB2312" w:hAnsi="黑体" w:eastAsia="楷体_GB2312"/>
          <w:szCs w:val="36"/>
        </w:rPr>
        <w:fldChar w:fldCharType="separate"/>
      </w:r>
      <w:r>
        <w:t xml:space="preserve">图 37 </w:t>
      </w:r>
      <w:r>
        <w:rPr>
          <w:rFonts w:hint="eastAsia"/>
          <w:lang w:eastAsia="zh-CN"/>
        </w:rPr>
        <w:t>招生宣传册</w:t>
      </w:r>
      <w:r>
        <w:tab/>
      </w:r>
      <w:r>
        <w:fldChar w:fldCharType="begin"/>
      </w:r>
      <w:r>
        <w:instrText xml:space="preserve"> PAGEREF _Toc24341 \h </w:instrText>
      </w:r>
      <w:r>
        <w:fldChar w:fldCharType="separate"/>
      </w:r>
      <w:r>
        <w:t>45</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_Toc23164 </w:instrText>
      </w:r>
      <w:r>
        <w:rPr>
          <w:rFonts w:ascii="楷体_GB2312" w:hAnsi="黑体" w:eastAsia="楷体_GB2312"/>
          <w:szCs w:val="36"/>
        </w:rPr>
        <w:fldChar w:fldCharType="separate"/>
      </w:r>
      <w:r>
        <w:t xml:space="preserve">图 38 </w:t>
      </w:r>
      <w:r>
        <w:rPr>
          <w:rFonts w:hint="eastAsia"/>
          <w:lang w:eastAsia="zh-CN"/>
        </w:rPr>
        <w:t>职业教育宣传</w:t>
      </w:r>
      <w:r>
        <w:rPr>
          <w:rFonts w:hint="eastAsia"/>
          <w:lang w:val="en-US" w:eastAsia="zh-CN"/>
        </w:rPr>
        <w:t>活动</w:t>
      </w:r>
      <w:r>
        <w:rPr>
          <w:rFonts w:hint="eastAsia"/>
          <w:lang w:eastAsia="zh-CN"/>
        </w:rPr>
        <w:t>周</w:t>
      </w:r>
      <w:r>
        <w:rPr>
          <w:rFonts w:hint="eastAsia"/>
          <w:lang w:val="en-US" w:eastAsia="zh-CN"/>
        </w:rPr>
        <w:t>·海报</w:t>
      </w:r>
      <w:r>
        <w:tab/>
      </w:r>
      <w:r>
        <w:fldChar w:fldCharType="begin"/>
      </w:r>
      <w:r>
        <w:instrText xml:space="preserve"> PAGEREF _Toc23164 \h </w:instrText>
      </w:r>
      <w:r>
        <w:fldChar w:fldCharType="separate"/>
      </w:r>
      <w:r>
        <w:t>48</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_Toc18820 </w:instrText>
      </w:r>
      <w:r>
        <w:rPr>
          <w:rFonts w:ascii="楷体_GB2312" w:hAnsi="黑体" w:eastAsia="楷体_GB2312"/>
          <w:szCs w:val="36"/>
        </w:rPr>
        <w:fldChar w:fldCharType="separate"/>
      </w:r>
      <w:r>
        <w:t xml:space="preserve">图 39 </w:t>
      </w:r>
      <w:r>
        <w:rPr>
          <w:rFonts w:hint="eastAsia"/>
          <w:lang w:eastAsia="zh-CN"/>
        </w:rPr>
        <w:t>职业教育宣传活动周·启动仪式</w:t>
      </w:r>
      <w:r>
        <w:tab/>
      </w:r>
      <w:r>
        <w:fldChar w:fldCharType="begin"/>
      </w:r>
      <w:r>
        <w:instrText xml:space="preserve"> PAGEREF _Toc18820 \h </w:instrText>
      </w:r>
      <w:r>
        <w:fldChar w:fldCharType="separate"/>
      </w:r>
      <w:r>
        <w:t>49</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_Toc28494 </w:instrText>
      </w:r>
      <w:r>
        <w:rPr>
          <w:rFonts w:ascii="楷体_GB2312" w:hAnsi="黑体" w:eastAsia="楷体_GB2312"/>
          <w:szCs w:val="36"/>
        </w:rPr>
        <w:fldChar w:fldCharType="separate"/>
      </w:r>
      <w:r>
        <w:t xml:space="preserve">图 40 </w:t>
      </w:r>
      <w:r>
        <w:rPr>
          <w:rFonts w:hint="eastAsia"/>
          <w:lang w:eastAsia="zh-CN"/>
        </w:rPr>
        <w:t>建筑专业仿真实训室</w:t>
      </w:r>
      <w:r>
        <w:tab/>
      </w:r>
      <w:r>
        <w:fldChar w:fldCharType="begin"/>
      </w:r>
      <w:r>
        <w:instrText xml:space="preserve"> PAGEREF _Toc28494 \h </w:instrText>
      </w:r>
      <w:r>
        <w:fldChar w:fldCharType="separate"/>
      </w:r>
      <w:r>
        <w:t>52</w:t>
      </w:r>
      <w:r>
        <w:fldChar w:fldCharType="end"/>
      </w:r>
      <w:r>
        <w:rPr>
          <w:rFonts w:ascii="楷体_GB2312" w:hAnsi="黑体" w:eastAsia="楷体_GB2312"/>
          <w:szCs w:val="36"/>
        </w:rPr>
        <w:fldChar w:fldCharType="end"/>
      </w:r>
    </w:p>
    <w:p>
      <w:pPr>
        <w:pStyle w:val="12"/>
        <w:tabs>
          <w:tab w:val="right" w:leader="dot" w:pos="8844"/>
        </w:tabs>
      </w:pPr>
      <w:r>
        <w:rPr>
          <w:rFonts w:ascii="楷体_GB2312" w:hAnsi="黑体" w:eastAsia="楷体_GB2312"/>
          <w:szCs w:val="36"/>
        </w:rPr>
        <w:fldChar w:fldCharType="begin"/>
      </w:r>
      <w:r>
        <w:rPr>
          <w:rFonts w:ascii="楷体_GB2312" w:hAnsi="黑体" w:eastAsia="楷体_GB2312"/>
          <w:szCs w:val="36"/>
        </w:rPr>
        <w:instrText xml:space="preserve"> HYPERLINK \l _Toc27736 </w:instrText>
      </w:r>
      <w:r>
        <w:rPr>
          <w:rFonts w:ascii="楷体_GB2312" w:hAnsi="黑体" w:eastAsia="楷体_GB2312"/>
          <w:szCs w:val="36"/>
        </w:rPr>
        <w:fldChar w:fldCharType="separate"/>
      </w:r>
      <w:r>
        <w:t xml:space="preserve">图 41 </w:t>
      </w:r>
      <w:r>
        <w:rPr>
          <w:rFonts w:hint="eastAsia"/>
          <w:lang w:eastAsia="zh-CN"/>
        </w:rPr>
        <w:t>班主任带头清理落叶</w:t>
      </w:r>
      <w:r>
        <w:tab/>
      </w:r>
      <w:r>
        <w:fldChar w:fldCharType="begin"/>
      </w:r>
      <w:r>
        <w:instrText xml:space="preserve"> PAGEREF _Toc27736 \h </w:instrText>
      </w:r>
      <w:r>
        <w:fldChar w:fldCharType="separate"/>
      </w:r>
      <w:r>
        <w:t>53</w:t>
      </w:r>
      <w:r>
        <w:fldChar w:fldCharType="end"/>
      </w:r>
      <w:r>
        <w:rPr>
          <w:rFonts w:ascii="楷体_GB2312" w:hAnsi="黑体" w:eastAsia="楷体_GB2312"/>
          <w:szCs w:val="36"/>
        </w:rPr>
        <w:fldChar w:fldCharType="end"/>
      </w:r>
    </w:p>
    <w:p>
      <w:pPr>
        <w:spacing w:line="360" w:lineRule="auto"/>
        <w:ind w:firstLine="420" w:firstLineChars="200"/>
        <w:jc w:val="left"/>
        <w:rPr>
          <w:rFonts w:ascii="楷体_GB2312" w:hAnsi="黑体" w:eastAsia="楷体_GB2312"/>
          <w:sz w:val="36"/>
          <w:szCs w:val="36"/>
        </w:rPr>
      </w:pPr>
      <w:r>
        <w:rPr>
          <w:rFonts w:ascii="楷体_GB2312" w:hAnsi="黑体" w:eastAsia="楷体_GB2312"/>
          <w:szCs w:val="36"/>
        </w:rPr>
        <w:fldChar w:fldCharType="end"/>
      </w: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jc w:val="left"/>
        <w:rPr>
          <w:rFonts w:ascii="楷体_GB2312" w:hAnsi="黑体" w:eastAsia="楷体_GB2312"/>
          <w:sz w:val="36"/>
          <w:szCs w:val="36"/>
        </w:rPr>
      </w:pPr>
    </w:p>
    <w:p>
      <w:pPr>
        <w:pStyle w:val="2"/>
        <w:rPr>
          <w:rFonts w:hint="eastAsia"/>
        </w:rPr>
      </w:pPr>
      <w:bookmarkStart w:id="9" w:name="_Toc10003"/>
      <w:bookmarkStart w:id="10" w:name="_Toc14644"/>
      <w:bookmarkStart w:id="11" w:name="_Toc120200147"/>
      <w:r>
        <w:rPr>
          <w:rFonts w:hint="eastAsia"/>
        </w:rPr>
        <w:t>案例目录</w:t>
      </w:r>
      <w:bookmarkEnd w:id="9"/>
      <w:bookmarkEnd w:id="10"/>
      <w:bookmarkEnd w:id="11"/>
    </w:p>
    <w:p>
      <w:pPr>
        <w:pStyle w:val="12"/>
        <w:tabs>
          <w:tab w:val="right" w:leader="dot" w:pos="8844"/>
        </w:tabs>
        <w:rPr>
          <w:rFonts w:hint="eastAsia" w:asciiTheme="majorEastAsia" w:hAnsiTheme="majorEastAsia" w:eastAsiaTheme="majorEastAsia" w:cstheme="majorEastAsia"/>
          <w:b w:val="0"/>
          <w:bCs w:val="0"/>
        </w:rPr>
      </w:pPr>
      <w:r>
        <w:rPr>
          <w:rFonts w:hint="eastAsia" w:asciiTheme="majorEastAsia" w:hAnsiTheme="majorEastAsia" w:eastAsiaTheme="majorEastAsia" w:cstheme="majorEastAsia"/>
          <w:b w:val="0"/>
          <w:bCs w:val="0"/>
          <w:sz w:val="21"/>
          <w:szCs w:val="21"/>
        </w:rPr>
        <w:fldChar w:fldCharType="begin"/>
      </w:r>
      <w:r>
        <w:rPr>
          <w:rFonts w:hint="eastAsia" w:asciiTheme="majorEastAsia" w:hAnsiTheme="majorEastAsia" w:eastAsiaTheme="majorEastAsia" w:cstheme="majorEastAsia"/>
          <w:b w:val="0"/>
          <w:bCs w:val="0"/>
          <w:sz w:val="21"/>
          <w:szCs w:val="21"/>
        </w:rPr>
        <w:instrText xml:space="preserve">TOC \h \c "表"</w:instrText>
      </w:r>
      <w:r>
        <w:rPr>
          <w:rFonts w:hint="eastAsia" w:asciiTheme="majorEastAsia" w:hAnsiTheme="majorEastAsia" w:eastAsiaTheme="majorEastAsia" w:cstheme="majorEastAsia"/>
          <w:b w:val="0"/>
          <w:bCs w:val="0"/>
          <w:sz w:val="21"/>
          <w:szCs w:val="21"/>
        </w:rPr>
        <w:fldChar w:fldCharType="separate"/>
      </w:r>
      <w:r>
        <w:rPr>
          <w:rFonts w:hint="eastAsia" w:asciiTheme="majorEastAsia" w:hAnsiTheme="majorEastAsia" w:eastAsiaTheme="majorEastAsia" w:cstheme="majorEastAsia"/>
          <w:b w:val="0"/>
          <w:bCs w:val="0"/>
          <w:szCs w:val="21"/>
        </w:rPr>
        <w:fldChar w:fldCharType="begin"/>
      </w:r>
      <w:r>
        <w:rPr>
          <w:rFonts w:hint="eastAsia" w:asciiTheme="majorEastAsia" w:hAnsiTheme="majorEastAsia" w:eastAsiaTheme="majorEastAsia" w:cstheme="majorEastAsia"/>
          <w:b w:val="0"/>
          <w:bCs w:val="0"/>
          <w:szCs w:val="21"/>
        </w:rPr>
        <w:instrText xml:space="preserve"> HYPERLINK \l _Toc14381 </w:instrText>
      </w:r>
      <w:r>
        <w:rPr>
          <w:rFonts w:hint="eastAsia" w:asciiTheme="majorEastAsia" w:hAnsiTheme="majorEastAsia" w:eastAsiaTheme="majorEastAsia" w:cstheme="majorEastAsia"/>
          <w:b w:val="0"/>
          <w:bCs w:val="0"/>
          <w:szCs w:val="21"/>
        </w:rPr>
        <w:fldChar w:fldCharType="separate"/>
      </w:r>
      <w:r>
        <w:rPr>
          <w:rFonts w:hint="eastAsia" w:asciiTheme="majorEastAsia" w:hAnsiTheme="majorEastAsia" w:eastAsiaTheme="majorEastAsia" w:cstheme="majorEastAsia"/>
          <w:b w:val="0"/>
          <w:bCs w:val="0"/>
        </w:rPr>
        <w:t xml:space="preserve">1 </w:t>
      </w:r>
      <w:r>
        <w:rPr>
          <w:rFonts w:hint="eastAsia" w:asciiTheme="majorEastAsia" w:hAnsiTheme="majorEastAsia" w:eastAsiaTheme="majorEastAsia" w:cstheme="majorEastAsia"/>
          <w:b w:val="0"/>
          <w:bCs w:val="0"/>
          <w:kern w:val="2"/>
          <w:szCs w:val="32"/>
          <w:lang w:val="en-US" w:eastAsia="zh-CN" w:bidi="ar-SA"/>
        </w:rPr>
        <w:t>党史馆建设案例</w:t>
      </w:r>
      <w:r>
        <w:rPr>
          <w:rFonts w:hint="eastAsia" w:asciiTheme="majorEastAsia" w:hAnsiTheme="majorEastAsia" w:eastAsiaTheme="majorEastAsia" w:cstheme="majorEastAsia"/>
          <w:b w:val="0"/>
          <w:bCs w:val="0"/>
        </w:rPr>
        <w:tab/>
      </w:r>
      <w:r>
        <w:rPr>
          <w:rFonts w:hint="eastAsia" w:asciiTheme="majorEastAsia" w:hAnsiTheme="majorEastAsia" w:eastAsiaTheme="majorEastAsia" w:cstheme="majorEastAsia"/>
          <w:b w:val="0"/>
          <w:bCs w:val="0"/>
        </w:rPr>
        <w:fldChar w:fldCharType="begin"/>
      </w:r>
      <w:r>
        <w:rPr>
          <w:rFonts w:hint="eastAsia" w:asciiTheme="majorEastAsia" w:hAnsiTheme="majorEastAsia" w:eastAsiaTheme="majorEastAsia" w:cstheme="majorEastAsia"/>
          <w:b w:val="0"/>
          <w:bCs w:val="0"/>
        </w:rPr>
        <w:instrText xml:space="preserve"> PAGEREF _Toc14381 \h </w:instrText>
      </w:r>
      <w:r>
        <w:rPr>
          <w:rFonts w:hint="eastAsia" w:asciiTheme="majorEastAsia" w:hAnsiTheme="majorEastAsia" w:eastAsiaTheme="majorEastAsia" w:cstheme="majorEastAsia"/>
          <w:b w:val="0"/>
          <w:bCs w:val="0"/>
        </w:rPr>
        <w:fldChar w:fldCharType="separate"/>
      </w:r>
      <w:r>
        <w:rPr>
          <w:rFonts w:hint="eastAsia" w:asciiTheme="majorEastAsia" w:hAnsiTheme="majorEastAsia" w:eastAsiaTheme="majorEastAsia" w:cstheme="majorEastAsia"/>
          <w:b w:val="0"/>
          <w:bCs w:val="0"/>
        </w:rPr>
        <w:t>3</w:t>
      </w:r>
      <w:r>
        <w:rPr>
          <w:rFonts w:hint="eastAsia" w:asciiTheme="majorEastAsia" w:hAnsiTheme="majorEastAsia" w:eastAsiaTheme="majorEastAsia" w:cstheme="majorEastAsia"/>
          <w:b w:val="0"/>
          <w:bCs w:val="0"/>
        </w:rPr>
        <w:fldChar w:fldCharType="end"/>
      </w:r>
      <w:r>
        <w:rPr>
          <w:rFonts w:hint="eastAsia" w:asciiTheme="majorEastAsia" w:hAnsiTheme="majorEastAsia" w:eastAsiaTheme="majorEastAsia" w:cstheme="majorEastAsia"/>
          <w:b w:val="0"/>
          <w:bCs w:val="0"/>
          <w:szCs w:val="21"/>
        </w:rPr>
        <w:fldChar w:fldCharType="end"/>
      </w:r>
    </w:p>
    <w:p>
      <w:pPr>
        <w:pStyle w:val="12"/>
        <w:tabs>
          <w:tab w:val="right" w:leader="dot" w:pos="8844"/>
        </w:tabs>
        <w:rPr>
          <w:rFonts w:hint="eastAsia" w:asciiTheme="majorEastAsia" w:hAnsiTheme="majorEastAsia" w:eastAsiaTheme="majorEastAsia" w:cstheme="majorEastAsia"/>
          <w:b w:val="0"/>
          <w:bCs w:val="0"/>
        </w:rPr>
      </w:pPr>
      <w:r>
        <w:rPr>
          <w:rFonts w:hint="eastAsia" w:asciiTheme="majorEastAsia" w:hAnsiTheme="majorEastAsia" w:eastAsiaTheme="majorEastAsia" w:cstheme="majorEastAsia"/>
          <w:b w:val="0"/>
          <w:bCs w:val="0"/>
          <w:szCs w:val="21"/>
        </w:rPr>
        <w:fldChar w:fldCharType="begin"/>
      </w:r>
      <w:r>
        <w:rPr>
          <w:rFonts w:hint="eastAsia" w:asciiTheme="majorEastAsia" w:hAnsiTheme="majorEastAsia" w:eastAsiaTheme="majorEastAsia" w:cstheme="majorEastAsia"/>
          <w:b w:val="0"/>
          <w:bCs w:val="0"/>
          <w:szCs w:val="21"/>
        </w:rPr>
        <w:instrText xml:space="preserve"> HYPERLINK \l _Toc1800 </w:instrText>
      </w:r>
      <w:r>
        <w:rPr>
          <w:rFonts w:hint="eastAsia" w:asciiTheme="majorEastAsia" w:hAnsiTheme="majorEastAsia" w:eastAsiaTheme="majorEastAsia" w:cstheme="majorEastAsia"/>
          <w:b w:val="0"/>
          <w:bCs w:val="0"/>
          <w:szCs w:val="21"/>
        </w:rPr>
        <w:fldChar w:fldCharType="separate"/>
      </w:r>
      <w:r>
        <w:rPr>
          <w:rFonts w:hint="eastAsia" w:asciiTheme="majorEastAsia" w:hAnsiTheme="majorEastAsia" w:eastAsiaTheme="majorEastAsia" w:cstheme="majorEastAsia"/>
          <w:b w:val="0"/>
          <w:bCs w:val="0"/>
        </w:rPr>
        <w:t xml:space="preserve">2 </w:t>
      </w:r>
      <w:r>
        <w:rPr>
          <w:rFonts w:hint="eastAsia" w:asciiTheme="majorEastAsia" w:hAnsiTheme="majorEastAsia" w:eastAsiaTheme="majorEastAsia" w:cstheme="majorEastAsia"/>
          <w:b w:val="0"/>
          <w:bCs w:val="0"/>
          <w:szCs w:val="32"/>
          <w:lang w:eastAsia="zh-CN"/>
        </w:rPr>
        <w:t>心理健康直播间案例</w:t>
      </w:r>
      <w:r>
        <w:rPr>
          <w:rFonts w:hint="eastAsia" w:asciiTheme="majorEastAsia" w:hAnsiTheme="majorEastAsia" w:eastAsiaTheme="majorEastAsia" w:cstheme="majorEastAsia"/>
          <w:b w:val="0"/>
          <w:bCs w:val="0"/>
        </w:rPr>
        <w:tab/>
      </w:r>
      <w:r>
        <w:rPr>
          <w:rFonts w:hint="eastAsia" w:asciiTheme="majorEastAsia" w:hAnsiTheme="majorEastAsia" w:eastAsiaTheme="majorEastAsia" w:cstheme="majorEastAsia"/>
          <w:b w:val="0"/>
          <w:bCs w:val="0"/>
        </w:rPr>
        <w:fldChar w:fldCharType="begin"/>
      </w:r>
      <w:r>
        <w:rPr>
          <w:rFonts w:hint="eastAsia" w:asciiTheme="majorEastAsia" w:hAnsiTheme="majorEastAsia" w:eastAsiaTheme="majorEastAsia" w:cstheme="majorEastAsia"/>
          <w:b w:val="0"/>
          <w:bCs w:val="0"/>
        </w:rPr>
        <w:instrText xml:space="preserve"> PAGEREF _Toc1800 \h </w:instrText>
      </w:r>
      <w:r>
        <w:rPr>
          <w:rFonts w:hint="eastAsia" w:asciiTheme="majorEastAsia" w:hAnsiTheme="majorEastAsia" w:eastAsiaTheme="majorEastAsia" w:cstheme="majorEastAsia"/>
          <w:b w:val="0"/>
          <w:bCs w:val="0"/>
        </w:rPr>
        <w:fldChar w:fldCharType="separate"/>
      </w:r>
      <w:r>
        <w:rPr>
          <w:rFonts w:hint="eastAsia" w:asciiTheme="majorEastAsia" w:hAnsiTheme="majorEastAsia" w:eastAsiaTheme="majorEastAsia" w:cstheme="majorEastAsia"/>
          <w:b w:val="0"/>
          <w:bCs w:val="0"/>
        </w:rPr>
        <w:t>11</w:t>
      </w:r>
      <w:r>
        <w:rPr>
          <w:rFonts w:hint="eastAsia" w:asciiTheme="majorEastAsia" w:hAnsiTheme="majorEastAsia" w:eastAsiaTheme="majorEastAsia" w:cstheme="majorEastAsia"/>
          <w:b w:val="0"/>
          <w:bCs w:val="0"/>
        </w:rPr>
        <w:fldChar w:fldCharType="end"/>
      </w:r>
      <w:r>
        <w:rPr>
          <w:rFonts w:hint="eastAsia" w:asciiTheme="majorEastAsia" w:hAnsiTheme="majorEastAsia" w:eastAsiaTheme="majorEastAsia" w:cstheme="majorEastAsia"/>
          <w:b w:val="0"/>
          <w:bCs w:val="0"/>
          <w:szCs w:val="21"/>
        </w:rPr>
        <w:fldChar w:fldCharType="end"/>
      </w:r>
    </w:p>
    <w:p>
      <w:pPr>
        <w:pStyle w:val="12"/>
        <w:tabs>
          <w:tab w:val="right" w:leader="dot" w:pos="8844"/>
        </w:tabs>
        <w:rPr>
          <w:rFonts w:hint="eastAsia" w:asciiTheme="majorEastAsia" w:hAnsiTheme="majorEastAsia" w:eastAsiaTheme="majorEastAsia" w:cstheme="majorEastAsia"/>
          <w:b w:val="0"/>
          <w:bCs w:val="0"/>
        </w:rPr>
      </w:pPr>
      <w:r>
        <w:rPr>
          <w:rFonts w:hint="eastAsia" w:asciiTheme="majorEastAsia" w:hAnsiTheme="majorEastAsia" w:eastAsiaTheme="majorEastAsia" w:cstheme="majorEastAsia"/>
          <w:b w:val="0"/>
          <w:bCs w:val="0"/>
          <w:szCs w:val="21"/>
        </w:rPr>
        <w:fldChar w:fldCharType="begin"/>
      </w:r>
      <w:r>
        <w:rPr>
          <w:rFonts w:hint="eastAsia" w:asciiTheme="majorEastAsia" w:hAnsiTheme="majorEastAsia" w:eastAsiaTheme="majorEastAsia" w:cstheme="majorEastAsia"/>
          <w:b w:val="0"/>
          <w:bCs w:val="0"/>
          <w:szCs w:val="21"/>
        </w:rPr>
        <w:instrText xml:space="preserve"> HYPERLINK \l _Toc30934 </w:instrText>
      </w:r>
      <w:r>
        <w:rPr>
          <w:rFonts w:hint="eastAsia" w:asciiTheme="majorEastAsia" w:hAnsiTheme="majorEastAsia" w:eastAsiaTheme="majorEastAsia" w:cstheme="majorEastAsia"/>
          <w:b w:val="0"/>
          <w:bCs w:val="0"/>
          <w:szCs w:val="21"/>
        </w:rPr>
        <w:fldChar w:fldCharType="separate"/>
      </w:r>
      <w:r>
        <w:rPr>
          <w:rFonts w:hint="eastAsia" w:asciiTheme="majorEastAsia" w:hAnsiTheme="majorEastAsia" w:eastAsiaTheme="majorEastAsia" w:cstheme="majorEastAsia"/>
          <w:b w:val="0"/>
          <w:bCs w:val="0"/>
        </w:rPr>
        <w:t xml:space="preserve">3 </w:t>
      </w:r>
      <w:r>
        <w:rPr>
          <w:rFonts w:hint="eastAsia" w:asciiTheme="majorEastAsia" w:hAnsiTheme="majorEastAsia" w:eastAsiaTheme="majorEastAsia" w:cstheme="majorEastAsia"/>
          <w:b w:val="0"/>
          <w:bCs w:val="0"/>
          <w:szCs w:val="32"/>
          <w:lang w:eastAsia="zh-CN"/>
        </w:rPr>
        <w:t>剪纸社团案例</w:t>
      </w:r>
      <w:r>
        <w:rPr>
          <w:rFonts w:hint="eastAsia" w:asciiTheme="majorEastAsia" w:hAnsiTheme="majorEastAsia" w:eastAsiaTheme="majorEastAsia" w:cstheme="majorEastAsia"/>
          <w:b w:val="0"/>
          <w:bCs w:val="0"/>
        </w:rPr>
        <w:tab/>
      </w:r>
      <w:r>
        <w:rPr>
          <w:rFonts w:hint="eastAsia" w:asciiTheme="majorEastAsia" w:hAnsiTheme="majorEastAsia" w:eastAsiaTheme="majorEastAsia" w:cstheme="majorEastAsia"/>
          <w:b w:val="0"/>
          <w:bCs w:val="0"/>
        </w:rPr>
        <w:fldChar w:fldCharType="begin"/>
      </w:r>
      <w:r>
        <w:rPr>
          <w:rFonts w:hint="eastAsia" w:asciiTheme="majorEastAsia" w:hAnsiTheme="majorEastAsia" w:eastAsiaTheme="majorEastAsia" w:cstheme="majorEastAsia"/>
          <w:b w:val="0"/>
          <w:bCs w:val="0"/>
        </w:rPr>
        <w:instrText xml:space="preserve"> PAGEREF _Toc30934 \h </w:instrText>
      </w:r>
      <w:r>
        <w:rPr>
          <w:rFonts w:hint="eastAsia" w:asciiTheme="majorEastAsia" w:hAnsiTheme="majorEastAsia" w:eastAsiaTheme="majorEastAsia" w:cstheme="majorEastAsia"/>
          <w:b w:val="0"/>
          <w:bCs w:val="0"/>
        </w:rPr>
        <w:fldChar w:fldCharType="separate"/>
      </w:r>
      <w:r>
        <w:rPr>
          <w:rFonts w:hint="eastAsia" w:asciiTheme="majorEastAsia" w:hAnsiTheme="majorEastAsia" w:eastAsiaTheme="majorEastAsia" w:cstheme="majorEastAsia"/>
          <w:b w:val="0"/>
          <w:bCs w:val="0"/>
        </w:rPr>
        <w:t>17</w:t>
      </w:r>
      <w:r>
        <w:rPr>
          <w:rFonts w:hint="eastAsia" w:asciiTheme="majorEastAsia" w:hAnsiTheme="majorEastAsia" w:eastAsiaTheme="majorEastAsia" w:cstheme="majorEastAsia"/>
          <w:b w:val="0"/>
          <w:bCs w:val="0"/>
        </w:rPr>
        <w:fldChar w:fldCharType="end"/>
      </w:r>
      <w:r>
        <w:rPr>
          <w:rFonts w:hint="eastAsia" w:asciiTheme="majorEastAsia" w:hAnsiTheme="majorEastAsia" w:eastAsiaTheme="majorEastAsia" w:cstheme="majorEastAsia"/>
          <w:b w:val="0"/>
          <w:bCs w:val="0"/>
          <w:szCs w:val="21"/>
        </w:rPr>
        <w:fldChar w:fldCharType="end"/>
      </w:r>
    </w:p>
    <w:p>
      <w:pPr>
        <w:pStyle w:val="12"/>
        <w:tabs>
          <w:tab w:val="right" w:leader="dot" w:pos="8844"/>
        </w:tabs>
        <w:rPr>
          <w:rFonts w:hint="eastAsia" w:asciiTheme="majorEastAsia" w:hAnsiTheme="majorEastAsia" w:eastAsiaTheme="majorEastAsia" w:cstheme="majorEastAsia"/>
          <w:b w:val="0"/>
          <w:bCs w:val="0"/>
        </w:rPr>
      </w:pPr>
      <w:r>
        <w:rPr>
          <w:rFonts w:hint="eastAsia" w:asciiTheme="majorEastAsia" w:hAnsiTheme="majorEastAsia" w:eastAsiaTheme="majorEastAsia" w:cstheme="majorEastAsia"/>
          <w:b w:val="0"/>
          <w:bCs w:val="0"/>
          <w:szCs w:val="21"/>
        </w:rPr>
        <w:fldChar w:fldCharType="begin"/>
      </w:r>
      <w:r>
        <w:rPr>
          <w:rFonts w:hint="eastAsia" w:asciiTheme="majorEastAsia" w:hAnsiTheme="majorEastAsia" w:eastAsiaTheme="majorEastAsia" w:cstheme="majorEastAsia"/>
          <w:b w:val="0"/>
          <w:bCs w:val="0"/>
          <w:szCs w:val="21"/>
        </w:rPr>
        <w:instrText xml:space="preserve"> HYPERLINK \l _Toc15431 </w:instrText>
      </w:r>
      <w:r>
        <w:rPr>
          <w:rFonts w:hint="eastAsia" w:asciiTheme="majorEastAsia" w:hAnsiTheme="majorEastAsia" w:eastAsiaTheme="majorEastAsia" w:cstheme="majorEastAsia"/>
          <w:b w:val="0"/>
          <w:bCs w:val="0"/>
          <w:szCs w:val="21"/>
        </w:rPr>
        <w:fldChar w:fldCharType="separate"/>
      </w:r>
      <w:r>
        <w:rPr>
          <w:rFonts w:hint="eastAsia" w:asciiTheme="majorEastAsia" w:hAnsiTheme="majorEastAsia" w:eastAsiaTheme="majorEastAsia" w:cstheme="majorEastAsia"/>
          <w:b w:val="0"/>
          <w:bCs w:val="0"/>
        </w:rPr>
        <w:t xml:space="preserve">4 </w:t>
      </w:r>
      <w:r>
        <w:rPr>
          <w:rFonts w:hint="eastAsia" w:asciiTheme="majorEastAsia" w:hAnsiTheme="majorEastAsia" w:eastAsiaTheme="majorEastAsia" w:cstheme="majorEastAsia"/>
          <w:b w:val="0"/>
          <w:bCs w:val="0"/>
          <w:szCs w:val="32"/>
          <w:lang w:val="en-US" w:eastAsia="zh-CN"/>
        </w:rPr>
        <w:t>包联曹村镇大王村扶贫工作案例</w:t>
      </w:r>
      <w:r>
        <w:rPr>
          <w:rFonts w:hint="eastAsia" w:asciiTheme="majorEastAsia" w:hAnsiTheme="majorEastAsia" w:eastAsiaTheme="majorEastAsia" w:cstheme="majorEastAsia"/>
          <w:b w:val="0"/>
          <w:bCs w:val="0"/>
        </w:rPr>
        <w:tab/>
      </w:r>
      <w:r>
        <w:rPr>
          <w:rFonts w:hint="eastAsia" w:asciiTheme="majorEastAsia" w:hAnsiTheme="majorEastAsia" w:eastAsiaTheme="majorEastAsia" w:cstheme="majorEastAsia"/>
          <w:b w:val="0"/>
          <w:bCs w:val="0"/>
        </w:rPr>
        <w:fldChar w:fldCharType="begin"/>
      </w:r>
      <w:r>
        <w:rPr>
          <w:rFonts w:hint="eastAsia" w:asciiTheme="majorEastAsia" w:hAnsiTheme="majorEastAsia" w:eastAsiaTheme="majorEastAsia" w:cstheme="majorEastAsia"/>
          <w:b w:val="0"/>
          <w:bCs w:val="0"/>
        </w:rPr>
        <w:instrText xml:space="preserve"> PAGEREF _Toc15431 \h </w:instrText>
      </w:r>
      <w:r>
        <w:rPr>
          <w:rFonts w:hint="eastAsia" w:asciiTheme="majorEastAsia" w:hAnsiTheme="majorEastAsia" w:eastAsiaTheme="majorEastAsia" w:cstheme="majorEastAsia"/>
          <w:b w:val="0"/>
          <w:bCs w:val="0"/>
        </w:rPr>
        <w:fldChar w:fldCharType="separate"/>
      </w:r>
      <w:r>
        <w:rPr>
          <w:rFonts w:hint="eastAsia" w:asciiTheme="majorEastAsia" w:hAnsiTheme="majorEastAsia" w:eastAsiaTheme="majorEastAsia" w:cstheme="majorEastAsia"/>
          <w:b w:val="0"/>
          <w:bCs w:val="0"/>
        </w:rPr>
        <w:t>41</w:t>
      </w:r>
      <w:r>
        <w:rPr>
          <w:rFonts w:hint="eastAsia" w:asciiTheme="majorEastAsia" w:hAnsiTheme="majorEastAsia" w:eastAsiaTheme="majorEastAsia" w:cstheme="majorEastAsia"/>
          <w:b w:val="0"/>
          <w:bCs w:val="0"/>
        </w:rPr>
        <w:fldChar w:fldCharType="end"/>
      </w:r>
      <w:r>
        <w:rPr>
          <w:rFonts w:hint="eastAsia" w:asciiTheme="majorEastAsia" w:hAnsiTheme="majorEastAsia" w:eastAsiaTheme="majorEastAsia" w:cstheme="majorEastAsia"/>
          <w:b w:val="0"/>
          <w:bCs w:val="0"/>
          <w:szCs w:val="21"/>
        </w:rPr>
        <w:fldChar w:fldCharType="end"/>
      </w:r>
    </w:p>
    <w:p>
      <w:pPr>
        <w:pStyle w:val="12"/>
        <w:tabs>
          <w:tab w:val="right" w:leader="dot" w:pos="8844"/>
        </w:tabs>
        <w:rPr>
          <w:rFonts w:hint="eastAsia" w:asciiTheme="majorEastAsia" w:hAnsiTheme="majorEastAsia" w:eastAsiaTheme="majorEastAsia" w:cstheme="majorEastAsia"/>
          <w:b w:val="0"/>
          <w:bCs w:val="0"/>
        </w:rPr>
      </w:pPr>
      <w:r>
        <w:rPr>
          <w:rFonts w:hint="eastAsia" w:asciiTheme="majorEastAsia" w:hAnsiTheme="majorEastAsia" w:eastAsiaTheme="majorEastAsia" w:cstheme="majorEastAsia"/>
          <w:b w:val="0"/>
          <w:bCs w:val="0"/>
          <w:szCs w:val="21"/>
        </w:rPr>
        <w:fldChar w:fldCharType="begin"/>
      </w:r>
      <w:r>
        <w:rPr>
          <w:rFonts w:hint="eastAsia" w:asciiTheme="majorEastAsia" w:hAnsiTheme="majorEastAsia" w:eastAsiaTheme="majorEastAsia" w:cstheme="majorEastAsia"/>
          <w:b w:val="0"/>
          <w:bCs w:val="0"/>
          <w:szCs w:val="21"/>
        </w:rPr>
        <w:instrText xml:space="preserve"> HYPERLINK \l _Toc18028 </w:instrText>
      </w:r>
      <w:r>
        <w:rPr>
          <w:rFonts w:hint="eastAsia" w:asciiTheme="majorEastAsia" w:hAnsiTheme="majorEastAsia" w:eastAsiaTheme="majorEastAsia" w:cstheme="majorEastAsia"/>
          <w:b w:val="0"/>
          <w:bCs w:val="0"/>
          <w:szCs w:val="21"/>
        </w:rPr>
        <w:fldChar w:fldCharType="separate"/>
      </w:r>
      <w:r>
        <w:rPr>
          <w:rFonts w:hint="eastAsia" w:asciiTheme="majorEastAsia" w:hAnsiTheme="majorEastAsia" w:eastAsiaTheme="majorEastAsia" w:cstheme="majorEastAsia"/>
          <w:b w:val="0"/>
          <w:bCs w:val="0"/>
        </w:rPr>
        <w:t xml:space="preserve">5 </w:t>
      </w:r>
      <w:r>
        <w:rPr>
          <w:rFonts w:hint="eastAsia" w:asciiTheme="majorEastAsia" w:hAnsiTheme="majorEastAsia" w:eastAsiaTheme="majorEastAsia" w:cstheme="majorEastAsia"/>
          <w:b w:val="0"/>
          <w:bCs w:val="0"/>
          <w:szCs w:val="32"/>
          <w:lang w:eastAsia="zh-CN"/>
        </w:rPr>
        <w:t>宣传工作案例</w:t>
      </w:r>
      <w:r>
        <w:rPr>
          <w:rFonts w:hint="eastAsia" w:asciiTheme="majorEastAsia" w:hAnsiTheme="majorEastAsia" w:eastAsiaTheme="majorEastAsia" w:cstheme="majorEastAsia"/>
          <w:b w:val="0"/>
          <w:bCs w:val="0"/>
        </w:rPr>
        <w:tab/>
      </w:r>
      <w:r>
        <w:rPr>
          <w:rFonts w:hint="eastAsia" w:asciiTheme="majorEastAsia" w:hAnsiTheme="majorEastAsia" w:eastAsiaTheme="majorEastAsia" w:cstheme="majorEastAsia"/>
          <w:b w:val="0"/>
          <w:bCs w:val="0"/>
        </w:rPr>
        <w:fldChar w:fldCharType="begin"/>
      </w:r>
      <w:r>
        <w:rPr>
          <w:rFonts w:hint="eastAsia" w:asciiTheme="majorEastAsia" w:hAnsiTheme="majorEastAsia" w:eastAsiaTheme="majorEastAsia" w:cstheme="majorEastAsia"/>
          <w:b w:val="0"/>
          <w:bCs w:val="0"/>
        </w:rPr>
        <w:instrText xml:space="preserve"> PAGEREF _Toc18028 \h </w:instrText>
      </w:r>
      <w:r>
        <w:rPr>
          <w:rFonts w:hint="eastAsia" w:asciiTheme="majorEastAsia" w:hAnsiTheme="majorEastAsia" w:eastAsiaTheme="majorEastAsia" w:cstheme="majorEastAsia"/>
          <w:b w:val="0"/>
          <w:bCs w:val="0"/>
        </w:rPr>
        <w:fldChar w:fldCharType="separate"/>
      </w:r>
      <w:r>
        <w:rPr>
          <w:rFonts w:hint="eastAsia" w:asciiTheme="majorEastAsia" w:hAnsiTheme="majorEastAsia" w:eastAsiaTheme="majorEastAsia" w:cstheme="majorEastAsia"/>
          <w:b w:val="0"/>
          <w:bCs w:val="0"/>
        </w:rPr>
        <w:t>46</w:t>
      </w:r>
      <w:r>
        <w:rPr>
          <w:rFonts w:hint="eastAsia" w:asciiTheme="majorEastAsia" w:hAnsiTheme="majorEastAsia" w:eastAsiaTheme="majorEastAsia" w:cstheme="majorEastAsia"/>
          <w:b w:val="0"/>
          <w:bCs w:val="0"/>
        </w:rPr>
        <w:fldChar w:fldCharType="end"/>
      </w:r>
      <w:r>
        <w:rPr>
          <w:rFonts w:hint="eastAsia" w:asciiTheme="majorEastAsia" w:hAnsiTheme="majorEastAsia" w:eastAsiaTheme="majorEastAsia" w:cstheme="majorEastAsia"/>
          <w:b w:val="0"/>
          <w:bCs w:val="0"/>
          <w:szCs w:val="21"/>
        </w:rPr>
        <w:fldChar w:fldCharType="end"/>
      </w:r>
    </w:p>
    <w:p>
      <w:pPr>
        <w:rPr>
          <w:rFonts w:hint="default" w:asciiTheme="majorAscii" w:hAnsiTheme="majorAscii" w:eastAsiaTheme="majorEastAsia" w:cstheme="majorEastAsia"/>
          <w:sz w:val="21"/>
          <w:szCs w:val="21"/>
        </w:rPr>
      </w:pPr>
      <w:r>
        <w:rPr>
          <w:rFonts w:hint="eastAsia" w:asciiTheme="majorEastAsia" w:hAnsiTheme="majorEastAsia" w:eastAsiaTheme="majorEastAsia" w:cstheme="majorEastAsia"/>
          <w:b w:val="0"/>
          <w:bCs w:val="0"/>
          <w:szCs w:val="21"/>
        </w:rPr>
        <w:fldChar w:fldCharType="end"/>
      </w: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spacing w:line="360" w:lineRule="auto"/>
        <w:ind w:firstLine="720" w:firstLineChars="200"/>
        <w:jc w:val="left"/>
        <w:rPr>
          <w:rFonts w:ascii="楷体_GB2312" w:hAnsi="黑体" w:eastAsia="楷体_GB2312"/>
          <w:sz w:val="36"/>
          <w:szCs w:val="36"/>
        </w:rPr>
      </w:pPr>
    </w:p>
    <w:p>
      <w:pPr>
        <w:pStyle w:val="2"/>
        <w:rPr>
          <w:rFonts w:hint="eastAsia"/>
        </w:rPr>
        <w:sectPr>
          <w:pgSz w:w="11906" w:h="16838"/>
          <w:pgMar w:top="2098" w:right="1474" w:bottom="1985" w:left="1588" w:header="851" w:footer="992" w:gutter="0"/>
          <w:pgNumType w:fmt="decimal" w:start="1"/>
          <w:cols w:space="425" w:num="1"/>
          <w:docGrid w:type="lines" w:linePitch="312" w:charSpace="0"/>
        </w:sectPr>
      </w:pPr>
      <w:bookmarkStart w:id="12" w:name="_Toc120200148"/>
    </w:p>
    <w:p>
      <w:pPr>
        <w:pStyle w:val="2"/>
      </w:pPr>
      <w:bookmarkStart w:id="13" w:name="_Toc10742"/>
      <w:r>
        <w:rPr>
          <w:rFonts w:hint="eastAsia"/>
        </w:rPr>
        <w:t>前言</w:t>
      </w:r>
      <w:bookmarkEnd w:id="12"/>
      <w:bookmarkEnd w:id="13"/>
    </w:p>
    <w:p>
      <w:pPr>
        <w:ind w:firstLine="640" w:firstLineChars="200"/>
        <w:jc w:val="left"/>
        <w:rPr>
          <w:rFonts w:ascii="仿宋" w:hAnsi="仿宋" w:eastAsia="仿宋" w:cs="仿宋"/>
          <w:sz w:val="32"/>
          <w:szCs w:val="32"/>
        </w:rPr>
      </w:pPr>
      <w:r>
        <w:rPr>
          <w:rFonts w:hint="eastAsia" w:ascii="仿宋_GB2312" w:hAnsi="仿宋" w:eastAsia="仿宋_GB2312" w:cs="Times New Roman"/>
          <w:color w:val="000000"/>
          <w:sz w:val="32"/>
          <w:szCs w:val="32"/>
        </w:rPr>
        <w:t>按照《渭南市教育局关于做好202</w:t>
      </w:r>
      <w:r>
        <w:rPr>
          <w:rFonts w:ascii="仿宋_GB2312" w:hAnsi="仿宋" w:eastAsia="仿宋_GB2312" w:cs="Times New Roman"/>
          <w:color w:val="000000"/>
          <w:sz w:val="32"/>
          <w:szCs w:val="32"/>
        </w:rPr>
        <w:t>3</w:t>
      </w:r>
      <w:r>
        <w:rPr>
          <w:rFonts w:hint="eastAsia" w:ascii="仿宋_GB2312" w:hAnsi="仿宋" w:eastAsia="仿宋_GB2312" w:cs="Times New Roman"/>
          <w:color w:val="000000"/>
          <w:sz w:val="32"/>
          <w:szCs w:val="32"/>
        </w:rPr>
        <w:t>年中等职业教育质量年度报告编制、发布和报送工作的通知》的要求，富平县职业教育中心遵循“认真严谨、实事求是”的原则，全面贯彻落实新《职业教育法》和党中央、国务院以及省市县在职业教育领域的改革部署，</w:t>
      </w:r>
      <w:r>
        <w:rPr>
          <w:rFonts w:hint="eastAsia" w:ascii="仿宋" w:hAnsi="仿宋" w:eastAsia="仿宋" w:cs="仿宋"/>
          <w:sz w:val="32"/>
          <w:szCs w:val="32"/>
        </w:rPr>
        <w:t>在县委、县政府高度重视和教育局正确领导下，</w:t>
      </w:r>
      <w:r>
        <w:rPr>
          <w:rFonts w:hint="eastAsia" w:ascii="仿宋_GB2312" w:hAnsi="仿宋" w:eastAsia="仿宋_GB2312" w:cs="Times New Roman"/>
          <w:color w:val="000000"/>
          <w:sz w:val="32"/>
          <w:szCs w:val="32"/>
        </w:rPr>
        <w:t>落实立德树人根本任务，全面实施素质教育，坚持教育创新，坚守办学底线，以营造“和谐、幸福校园”为抓手，让学生体验成长的快乐，让教师享受职业的幸福，让学校充满智慧与温馨，师生团结、开拓进取</w:t>
      </w:r>
      <w:r>
        <w:rPr>
          <w:rFonts w:hint="eastAsia" w:ascii="仿宋" w:hAnsi="仿宋" w:eastAsia="仿宋" w:cs="仿宋"/>
          <w:sz w:val="32"/>
          <w:szCs w:val="32"/>
        </w:rPr>
        <w:t>。</w:t>
      </w:r>
      <w:r>
        <w:rPr>
          <w:rFonts w:hint="eastAsia" w:ascii="仿宋_GB2312" w:hAnsi="仿宋" w:eastAsia="仿宋_GB2312" w:cs="Times New Roman"/>
          <w:color w:val="000000"/>
          <w:sz w:val="32"/>
          <w:szCs w:val="32"/>
        </w:rPr>
        <w:t>认真回顾总结学校一年来的发展情况，以“学生发展、教学改革、服务贡献、政策保障、面临挑战、未来设想”共六部分进行呈现报告，其中党团建设、系部化管理、智慧化建设、学生自治、</w:t>
      </w:r>
      <w:r>
        <w:rPr>
          <w:rFonts w:hint="eastAsia" w:ascii="仿宋_GB2312" w:hAnsi="仿宋" w:eastAsia="仿宋_GB2312" w:cs="Times New Roman"/>
          <w:color w:val="000000"/>
          <w:sz w:val="32"/>
          <w:szCs w:val="32"/>
          <w:lang w:val="en-US" w:eastAsia="zh-CN"/>
        </w:rPr>
        <w:t>社团活动</w:t>
      </w:r>
      <w:r>
        <w:rPr>
          <w:rFonts w:hint="eastAsia" w:ascii="仿宋_GB2312" w:hAnsi="仿宋" w:eastAsia="仿宋_GB2312" w:cs="Times New Roman"/>
          <w:color w:val="000000"/>
          <w:sz w:val="32"/>
          <w:szCs w:val="32"/>
        </w:rPr>
        <w:t>、心理健康教育等方面成绩亮眼。</w:t>
      </w:r>
      <w:r>
        <w:rPr>
          <w:rFonts w:hint="eastAsia" w:ascii="仿宋_GB2312" w:eastAsia="仿宋_GB2312"/>
          <w:color w:val="000000"/>
          <w:sz w:val="32"/>
          <w:szCs w:val="32"/>
        </w:rPr>
        <w:t>学校抢抓职业教育发展新机遇，提升教育质量，被评为“陕西省‘316工程’素质教育暨质量提升优秀学校”、荣获市级中等职业学校班主任能力比赛优胜奖、校团委被评为“富平县五四红旗团委”、高考本科上线人数创造历史最好成绩、承办了陕西省职业院校（中职组）技能大赛的三个赛项等，社会影响力不断扩大，群众认可度越来越高。</w:t>
      </w:r>
      <w:r>
        <w:rPr>
          <w:rFonts w:hint="eastAsia" w:ascii="仿宋_GB2312" w:hAnsi="仿宋" w:eastAsia="仿宋_GB2312" w:cs="Times New Roman"/>
          <w:color w:val="000000"/>
          <w:sz w:val="32"/>
          <w:szCs w:val="32"/>
        </w:rPr>
        <w:t>现将相关情况报告如下：</w:t>
      </w:r>
    </w:p>
    <w:p>
      <w:pPr>
        <w:pStyle w:val="2"/>
      </w:pPr>
      <w:bookmarkStart w:id="14" w:name="_Toc120200156"/>
      <w:bookmarkStart w:id="15" w:name="_Toc29956"/>
      <w:r>
        <w:rPr>
          <w:rFonts w:hint="eastAsia"/>
          <w:lang w:val="en-US" w:eastAsia="zh-CN"/>
        </w:rPr>
        <w:t>1</w:t>
      </w:r>
      <w:r>
        <w:t xml:space="preserve"> </w:t>
      </w:r>
      <w:bookmarkEnd w:id="14"/>
      <w:r>
        <w:rPr>
          <w:rFonts w:hint="eastAsia"/>
        </w:rPr>
        <w:t>学生发展质量</w:t>
      </w:r>
      <w:bookmarkEnd w:id="15"/>
    </w:p>
    <w:p>
      <w:pPr>
        <w:pStyle w:val="3"/>
      </w:pPr>
      <w:bookmarkStart w:id="16" w:name="_Toc5067"/>
      <w:bookmarkStart w:id="17" w:name="_Toc120200157"/>
      <w:r>
        <w:rPr>
          <w:rFonts w:hint="eastAsia"/>
          <w:lang w:val="en-US" w:eastAsia="zh-CN"/>
        </w:rPr>
        <w:t>1</w:t>
      </w:r>
      <w:r>
        <w:t>.1 党建引领</w:t>
      </w:r>
      <w:bookmarkEnd w:id="16"/>
      <w:bookmarkEnd w:id="17"/>
    </w:p>
    <w:p>
      <w:pPr>
        <w:ind w:firstLine="643" w:firstLineChars="200"/>
        <w:rPr>
          <w:rFonts w:ascii="仿宋" w:hAnsi="仿宋" w:eastAsia="仿宋" w:cs="仿宋"/>
          <w:sz w:val="32"/>
          <w:szCs w:val="32"/>
        </w:rPr>
      </w:pPr>
      <w:r>
        <w:rPr>
          <w:rFonts w:hint="eastAsia" w:ascii="楷体_GB2312" w:eastAsia="楷体_GB2312"/>
          <w:b/>
          <w:sz w:val="32"/>
          <w:szCs w:val="32"/>
        </w:rPr>
        <w:t>厚植高尚情怀，开展系列主题活动</w:t>
      </w:r>
      <w:r>
        <w:rPr>
          <w:rFonts w:hint="eastAsia" w:ascii="仿宋_GB2312" w:eastAsia="仿宋_GB2312"/>
          <w:b/>
          <w:sz w:val="32"/>
          <w:szCs w:val="32"/>
        </w:rPr>
        <w:t>。</w:t>
      </w:r>
      <w:r>
        <w:rPr>
          <w:rFonts w:hint="eastAsia" w:ascii="仿宋_GB2312" w:eastAsia="仿宋_GB2312"/>
          <w:sz w:val="32"/>
          <w:szCs w:val="32"/>
        </w:rPr>
        <w:t>党旗所指就是团旗所向，坚持把党史学习教育同改进作风、解决问题、为民办事、推动发展结合起来，充分利用学校党史展厅，加大宣传教育力度，深入开展“党旗飘、校园红”系列主题教育活动；组织进行党员到社区报到、党员团员包联责任区、教师帮扶贫困生等形式多样的红色社会实践活动；开展“全民唱响十个一、共建共享文明城”主题教育实践活动，为建设大美富平贡献力量；通过国旗下演讲、读书会、朗诵会等形式，提高学生思想认识，坚定了广大师生“跟党走”的理想信念，巩固学校意识形态阵地。</w:t>
      </w:r>
      <w:r>
        <w:rPr>
          <w:rFonts w:ascii="仿宋_GB2312" w:eastAsia="仿宋_GB2312"/>
          <w:sz w:val="32"/>
          <w:szCs w:val="32"/>
        </w:rPr>
        <w:t>学校打造了包括</w:t>
      </w:r>
      <w:r>
        <w:rPr>
          <w:rFonts w:hint="eastAsia" w:ascii="仿宋_GB2312" w:eastAsia="仿宋_GB2312"/>
          <w:sz w:val="32"/>
          <w:szCs w:val="32"/>
        </w:rPr>
        <w:t>党史、红色富平、群众领袖习仲勋、延安精神、党团建设五大板块的</w:t>
      </w:r>
      <w:r>
        <w:rPr>
          <w:rFonts w:ascii="仿宋_GB2312" w:eastAsia="仿宋_GB2312"/>
          <w:sz w:val="32"/>
          <w:szCs w:val="32"/>
        </w:rPr>
        <w:t>党史品牌展厅</w:t>
      </w:r>
      <w:r>
        <w:rPr>
          <w:rFonts w:hint="eastAsia" w:ascii="仿宋_GB2312" w:eastAsia="仿宋_GB2312"/>
          <w:sz w:val="32"/>
          <w:szCs w:val="32"/>
        </w:rPr>
        <w:t>，作为红色教育基地，根植师生爱国、爱党、爱家乡、爱学校的情怀；深入开展</w:t>
      </w:r>
      <w:r>
        <w:rPr>
          <w:rFonts w:hint="eastAsia" w:ascii="仿宋_GB2312" w:hAnsi="仿宋" w:eastAsia="仿宋_GB2312" w:cs="仿宋"/>
          <w:color w:val="000000"/>
          <w:sz w:val="32"/>
          <w:szCs w:val="32"/>
        </w:rPr>
        <w:t>“政史老师讲党史”、党史教育进课堂、</w:t>
      </w:r>
      <w:r>
        <w:rPr>
          <w:rFonts w:hint="eastAsia" w:ascii="仿宋_GB2312" w:eastAsia="仿宋_GB2312"/>
          <w:sz w:val="32"/>
          <w:szCs w:val="32"/>
        </w:rPr>
        <w:t>“党旗飘、校园红”主题教育、主题党日、社区共建、党员到社区报到、党团员包联责任区、教师帮扶贫困生</w:t>
      </w:r>
      <w:r>
        <w:rPr>
          <w:rFonts w:hint="eastAsia" w:ascii="仿宋_GB2312" w:hAnsi="仿宋" w:eastAsia="仿宋_GB2312" w:cs="仿宋"/>
          <w:color w:val="000000"/>
          <w:sz w:val="32"/>
          <w:szCs w:val="32"/>
        </w:rPr>
        <w:t>等</w:t>
      </w:r>
      <w:r>
        <w:rPr>
          <w:rFonts w:hint="eastAsia" w:ascii="仿宋_GB2312" w:eastAsia="仿宋_GB2312"/>
          <w:sz w:val="32"/>
          <w:szCs w:val="32"/>
        </w:rPr>
        <w:t>系列党建实践教育活动；大力表彰执教30年教师、退休教师，做尊师重教的典范，培育良好师德师风，唱响“红烛丹心铸师魂，立德启智育英才”的党建品牌。校党总支被县委组织部授予</w:t>
      </w:r>
      <w:r>
        <w:rPr>
          <w:rFonts w:hint="eastAsia" w:ascii="仿宋" w:hAnsi="仿宋" w:eastAsia="仿宋" w:cs="仿宋"/>
          <w:sz w:val="32"/>
          <w:szCs w:val="32"/>
        </w:rPr>
        <w:t>“先进基层党组织”称号。</w:t>
      </w:r>
    </w:p>
    <w:p>
      <w:pPr>
        <w:ind w:firstLine="640" w:firstLineChars="200"/>
        <w:jc w:val="both"/>
        <w:rPr>
          <w:rFonts w:hint="eastAsia" w:ascii="仿宋" w:hAnsi="仿宋" w:eastAsia="仿宋" w:cs="仿宋"/>
          <w:sz w:val="32"/>
          <w:szCs w:val="32"/>
          <w:lang w:eastAsia="zh-CN"/>
        </w:rPr>
      </w:pPr>
      <w:r>
        <w:rPr>
          <w:rFonts w:hint="eastAsia" w:ascii="仿宋" w:hAnsi="仿宋" w:eastAsia="仿宋" w:cs="仿宋"/>
          <w:sz w:val="32"/>
          <w:szCs w:val="32"/>
          <w:lang w:eastAsia="zh-CN"/>
        </w:rPr>
        <w:drawing>
          <wp:inline distT="0" distB="0" distL="114300" distR="114300">
            <wp:extent cx="4951095" cy="3301365"/>
            <wp:effectExtent l="0" t="0" r="1905" b="13335"/>
            <wp:docPr id="1" name="图片 1" descr="党史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党史馆"/>
                    <pic:cNvPicPr>
                      <a:picLocks noChangeAspect="1"/>
                    </pic:cNvPicPr>
                  </pic:nvPicPr>
                  <pic:blipFill>
                    <a:blip r:embed="rId5"/>
                    <a:stretch>
                      <a:fillRect/>
                    </a:stretch>
                  </pic:blipFill>
                  <pic:spPr>
                    <a:xfrm>
                      <a:off x="0" y="0"/>
                      <a:ext cx="4951095" cy="3301365"/>
                    </a:xfrm>
                    <a:prstGeom prst="rect">
                      <a:avLst/>
                    </a:prstGeom>
                  </pic:spPr>
                </pic:pic>
              </a:graphicData>
            </a:graphic>
          </wp:inline>
        </w:drawing>
      </w:r>
    </w:p>
    <w:p>
      <w:pPr>
        <w:pStyle w:val="5"/>
        <w:ind w:firstLine="400" w:firstLineChars="200"/>
        <w:jc w:val="center"/>
        <w:rPr>
          <w:rFonts w:hint="eastAsia" w:ascii="仿宋" w:hAnsi="仿宋" w:cs="仿宋" w:eastAsiaTheme="minorEastAsia"/>
          <w:sz w:val="32"/>
          <w:szCs w:val="32"/>
          <w:lang w:eastAsia="zh-CN"/>
        </w:rPr>
      </w:pPr>
      <w:r>
        <w:t xml:space="preserve">图 </w:t>
      </w:r>
      <w:r>
        <w:fldChar w:fldCharType="begin"/>
      </w:r>
      <w:r>
        <w:instrText xml:space="preserve"> SEQ 图 \* ARABIC </w:instrText>
      </w:r>
      <w:r>
        <w:fldChar w:fldCharType="separate"/>
      </w:r>
      <w:r>
        <w:t>1</w:t>
      </w:r>
      <w:r>
        <w:fldChar w:fldCharType="end"/>
      </w:r>
      <w:bookmarkStart w:id="18" w:name="_Toc22081"/>
      <w:bookmarkStart w:id="19" w:name="_Toc1523"/>
      <w:r>
        <w:rPr>
          <w:rFonts w:hint="eastAsia"/>
          <w:lang w:eastAsia="zh-CN"/>
        </w:rPr>
        <w:t>富平县职业教育中心党史展厅（</w:t>
      </w:r>
      <w:r>
        <w:rPr>
          <w:rFonts w:hint="eastAsia"/>
          <w:lang w:val="en-US" w:eastAsia="zh-CN"/>
        </w:rPr>
        <w:t>馆</w:t>
      </w:r>
      <w:r>
        <w:rPr>
          <w:rFonts w:hint="eastAsia"/>
          <w:lang w:eastAsia="zh-CN"/>
        </w:rPr>
        <w:t>）</w:t>
      </w:r>
      <w:bookmarkEnd w:id="18"/>
      <w:bookmarkEnd w:id="19"/>
    </w:p>
    <w:p>
      <w:pPr>
        <w:pStyle w:val="5"/>
        <w:ind w:firstLine="643" w:firstLineChars="200"/>
        <w:jc w:val="both"/>
        <w:rPr>
          <w:rFonts w:hint="eastAsia" w:ascii="仿宋_GB2312" w:eastAsia="仿宋_GB2312" w:hAnsiTheme="minorHAnsi" w:cstheme="minorBidi"/>
          <w:b/>
          <w:bCs/>
          <w:kern w:val="2"/>
          <w:sz w:val="32"/>
          <w:szCs w:val="32"/>
          <w:lang w:val="en-US" w:eastAsia="zh-CN" w:bidi="ar-SA"/>
        </w:rPr>
      </w:pPr>
      <w:r>
        <w:rPr>
          <w:rFonts w:hint="eastAsia" w:ascii="仿宋_GB2312" w:eastAsia="仿宋_GB2312" w:hAnsiTheme="minorHAnsi" w:cstheme="minorBidi"/>
          <w:b/>
          <w:bCs/>
          <w:kern w:val="2"/>
          <w:sz w:val="32"/>
          <w:szCs w:val="32"/>
          <w:lang w:val="en-US" w:eastAsia="zh-CN" w:bidi="ar-SA"/>
        </w:rPr>
        <w:fldChar w:fldCharType="begin"/>
      </w:r>
      <w:r>
        <w:rPr>
          <w:rFonts w:hint="eastAsia" w:ascii="仿宋_GB2312" w:eastAsia="仿宋_GB2312" w:hAnsiTheme="minorHAnsi" w:cstheme="minorBidi"/>
          <w:b/>
          <w:bCs/>
          <w:kern w:val="2"/>
          <w:sz w:val="32"/>
          <w:szCs w:val="32"/>
          <w:lang w:val="en-US" w:eastAsia="zh-CN" w:bidi="ar-SA"/>
        </w:rPr>
        <w:instrText xml:space="preserve"> SEQ 表 \* ARABIC </w:instrText>
      </w:r>
      <w:r>
        <w:rPr>
          <w:rFonts w:hint="eastAsia" w:ascii="仿宋_GB2312" w:eastAsia="仿宋_GB2312" w:hAnsiTheme="minorHAnsi" w:cstheme="minorBidi"/>
          <w:b/>
          <w:bCs/>
          <w:kern w:val="2"/>
          <w:sz w:val="32"/>
          <w:szCs w:val="32"/>
          <w:lang w:val="en-US" w:eastAsia="zh-CN" w:bidi="ar-SA"/>
        </w:rPr>
        <w:fldChar w:fldCharType="separate"/>
      </w:r>
      <w:r>
        <w:rPr>
          <w:rFonts w:hint="eastAsia" w:ascii="仿宋_GB2312" w:eastAsia="仿宋_GB2312" w:hAnsiTheme="minorHAnsi" w:cstheme="minorBidi"/>
          <w:b/>
          <w:bCs/>
          <w:kern w:val="2"/>
          <w:sz w:val="32"/>
          <w:szCs w:val="32"/>
          <w:lang w:val="en-US" w:eastAsia="zh-CN" w:bidi="ar-SA"/>
        </w:rPr>
        <w:t>1</w:t>
      </w:r>
      <w:r>
        <w:rPr>
          <w:rFonts w:hint="eastAsia" w:ascii="仿宋_GB2312" w:eastAsia="仿宋_GB2312" w:hAnsiTheme="minorHAnsi" w:cstheme="minorBidi"/>
          <w:b/>
          <w:bCs/>
          <w:kern w:val="2"/>
          <w:sz w:val="32"/>
          <w:szCs w:val="32"/>
          <w:lang w:val="en-US" w:eastAsia="zh-CN" w:bidi="ar-SA"/>
        </w:rPr>
        <w:fldChar w:fldCharType="end"/>
      </w:r>
      <w:bookmarkStart w:id="20" w:name="_Toc17274"/>
      <w:bookmarkStart w:id="21" w:name="_Toc24001"/>
      <w:bookmarkStart w:id="22" w:name="_Toc14381"/>
      <w:r>
        <w:rPr>
          <w:rFonts w:hint="eastAsia" w:ascii="仿宋_GB2312" w:eastAsia="仿宋_GB2312" w:hAnsiTheme="minorHAnsi" w:cstheme="minorBidi"/>
          <w:b/>
          <w:bCs/>
          <w:kern w:val="2"/>
          <w:sz w:val="32"/>
          <w:szCs w:val="32"/>
          <w:lang w:val="en-US" w:eastAsia="zh-CN" w:bidi="ar-SA"/>
        </w:rPr>
        <w:t>党史馆建设案例</w:t>
      </w:r>
      <w:bookmarkEnd w:id="20"/>
      <w:bookmarkEnd w:id="21"/>
      <w:bookmarkEnd w:id="22"/>
    </w:p>
    <w:p>
      <w:pPr>
        <w:pStyle w:val="5"/>
        <w:ind w:firstLine="560" w:firstLineChars="200"/>
        <w:jc w:val="center"/>
        <w:rPr>
          <w:rFonts w:ascii="宋体" w:hAnsi="宋体" w:eastAsia="宋体" w:cs="宋体"/>
          <w:sz w:val="28"/>
          <w:szCs w:val="28"/>
        </w:rPr>
      </w:pPr>
      <w:r>
        <w:rPr>
          <w:rFonts w:hint="eastAsia" w:ascii="宋体" w:hAnsi="宋体" w:eastAsia="宋体" w:cs="宋体"/>
          <w:sz w:val="28"/>
          <w:szCs w:val="28"/>
        </w:rPr>
        <w:t>党史馆建设典型案例</w:t>
      </w:r>
    </w:p>
    <w:p>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   富平县职业教育中心党史馆于2020年10月正式开馆，该馆位于</w:t>
      </w:r>
      <w:r>
        <w:rPr>
          <w:rFonts w:hint="eastAsia" w:ascii="宋体" w:hAnsi="宋体" w:eastAsia="宋体" w:cs="宋体"/>
          <w:sz w:val="28"/>
          <w:szCs w:val="28"/>
          <w:lang w:val="en-US" w:eastAsia="zh-CN"/>
        </w:rPr>
        <w:t>学</w:t>
      </w:r>
      <w:r>
        <w:rPr>
          <w:rFonts w:hint="eastAsia" w:ascii="宋体" w:hAnsi="宋体" w:eastAsia="宋体" w:cs="宋体"/>
          <w:sz w:val="28"/>
          <w:szCs w:val="28"/>
        </w:rPr>
        <w:t>校筑梦楼三楼东侧，占地面积230平方米。陈列内容为“党建前言”、“党史部分”、“红色富平”、“群众领袖习仲勋”、“传承红色基因做新时代先锋”五大部分。展厅用大量珍贵的历史照片、文献资料，同时辅以多媒体技术，生动形象地展示了中国共产党从成立，</w:t>
      </w:r>
      <w:r>
        <w:rPr>
          <w:rFonts w:ascii="宋体" w:hAnsi="宋体" w:eastAsia="宋体" w:cs="宋体"/>
          <w:sz w:val="28"/>
          <w:szCs w:val="28"/>
        </w:rPr>
        <w:t>经历</w:t>
      </w:r>
      <w:r>
        <w:rPr>
          <w:rFonts w:hint="eastAsia" w:ascii="宋体" w:hAnsi="宋体" w:eastAsia="宋体" w:cs="宋体"/>
          <w:sz w:val="28"/>
          <w:szCs w:val="28"/>
        </w:rPr>
        <w:t>革命、建设、改革、发展</w:t>
      </w:r>
      <w:r>
        <w:rPr>
          <w:rFonts w:ascii="宋体" w:hAnsi="宋体" w:eastAsia="宋体" w:cs="宋体"/>
          <w:sz w:val="28"/>
          <w:szCs w:val="28"/>
        </w:rPr>
        <w:t>的</w:t>
      </w:r>
      <w:r>
        <w:rPr>
          <w:rFonts w:hint="eastAsia" w:ascii="宋体" w:hAnsi="宋体" w:eastAsia="宋体" w:cs="宋体"/>
          <w:sz w:val="28"/>
          <w:szCs w:val="28"/>
        </w:rPr>
        <w:t xml:space="preserve">波澜壮阔的历史画卷。该馆创新点在于将富平县红色文化融入中国共产党发展史，梳理我县在不同时期党组织发展的历史沿革情况，以史为鉴，激励党员把握现在，面向未来。同时按照时间顺序将我县革命人物先进事迹和感人故事融入党史，激励广大党员向英雄学习，在富平县的改革发展征程中奋勇争先。 </w:t>
      </w:r>
    </w:p>
    <w:p>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4827270" cy="3218180"/>
            <wp:effectExtent l="0" t="0" r="11430" b="1270"/>
            <wp:docPr id="2" name="图片 2" descr="党史馆参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党史馆参观"/>
                    <pic:cNvPicPr>
                      <a:picLocks noChangeAspect="1"/>
                    </pic:cNvPicPr>
                  </pic:nvPicPr>
                  <pic:blipFill>
                    <a:blip r:embed="rId6"/>
                    <a:stretch>
                      <a:fillRect/>
                    </a:stretch>
                  </pic:blipFill>
                  <pic:spPr>
                    <a:xfrm>
                      <a:off x="0" y="0"/>
                      <a:ext cx="4827270" cy="3218180"/>
                    </a:xfrm>
                    <a:prstGeom prst="rect">
                      <a:avLst/>
                    </a:prstGeom>
                  </pic:spPr>
                </pic:pic>
              </a:graphicData>
            </a:graphic>
          </wp:inline>
        </w:drawing>
      </w:r>
    </w:p>
    <w:p>
      <w:pPr>
        <w:pStyle w:val="5"/>
        <w:ind w:firstLine="400" w:firstLineChars="200"/>
        <w:jc w:val="center"/>
        <w:rPr>
          <w:rFonts w:hint="eastAsia" w:ascii="宋体" w:hAnsi="宋体" w:cs="宋体" w:eastAsiaTheme="minorEastAsia"/>
          <w:sz w:val="28"/>
          <w:szCs w:val="28"/>
          <w:lang w:eastAsia="zh-CN"/>
        </w:rPr>
      </w:pPr>
      <w:r>
        <w:t xml:space="preserve">图 </w:t>
      </w:r>
      <w:r>
        <w:fldChar w:fldCharType="begin"/>
      </w:r>
      <w:r>
        <w:instrText xml:space="preserve"> SEQ 图 \* ARABIC </w:instrText>
      </w:r>
      <w:r>
        <w:fldChar w:fldCharType="separate"/>
      </w:r>
      <w:r>
        <w:t>2</w:t>
      </w:r>
      <w:r>
        <w:fldChar w:fldCharType="end"/>
      </w:r>
      <w:bookmarkStart w:id="23" w:name="_Toc15009"/>
      <w:bookmarkStart w:id="24" w:name="_Toc18821"/>
      <w:r>
        <w:rPr>
          <w:rFonts w:hint="eastAsia"/>
          <w:lang w:eastAsia="zh-CN"/>
        </w:rPr>
        <w:t>组织学生参观党史展厅（馆）</w:t>
      </w:r>
      <w:bookmarkEnd w:id="23"/>
      <w:bookmarkEnd w:id="24"/>
    </w:p>
    <w:p>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4834255" cy="3222625"/>
            <wp:effectExtent l="0" t="0" r="4445" b="15875"/>
            <wp:docPr id="3" name="图片 3" descr="IMG_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8722"/>
                    <pic:cNvPicPr>
                      <a:picLocks noChangeAspect="1"/>
                    </pic:cNvPicPr>
                  </pic:nvPicPr>
                  <pic:blipFill>
                    <a:blip r:embed="rId7"/>
                    <a:stretch>
                      <a:fillRect/>
                    </a:stretch>
                  </pic:blipFill>
                  <pic:spPr>
                    <a:xfrm>
                      <a:off x="0" y="0"/>
                      <a:ext cx="4834255" cy="3222625"/>
                    </a:xfrm>
                    <a:prstGeom prst="rect">
                      <a:avLst/>
                    </a:prstGeom>
                  </pic:spPr>
                </pic:pic>
              </a:graphicData>
            </a:graphic>
          </wp:inline>
        </w:drawing>
      </w:r>
    </w:p>
    <w:p>
      <w:pPr>
        <w:pStyle w:val="5"/>
        <w:ind w:firstLine="400" w:firstLineChars="200"/>
        <w:jc w:val="center"/>
        <w:rPr>
          <w:rFonts w:hint="eastAsia" w:ascii="宋体" w:hAnsi="宋体" w:cs="宋体" w:eastAsiaTheme="minorEastAsia"/>
          <w:sz w:val="28"/>
          <w:szCs w:val="28"/>
          <w:lang w:eastAsia="zh-CN"/>
        </w:rPr>
      </w:pPr>
      <w:r>
        <w:t xml:space="preserve">图 </w:t>
      </w:r>
      <w:r>
        <w:fldChar w:fldCharType="begin"/>
      </w:r>
      <w:r>
        <w:instrText xml:space="preserve"> SEQ 图 \* ARABIC </w:instrText>
      </w:r>
      <w:r>
        <w:fldChar w:fldCharType="separate"/>
      </w:r>
      <w:r>
        <w:t>3</w:t>
      </w:r>
      <w:r>
        <w:fldChar w:fldCharType="end"/>
      </w:r>
      <w:bookmarkStart w:id="25" w:name="_Toc1372"/>
      <w:bookmarkStart w:id="26" w:name="_Toc10896"/>
      <w:r>
        <w:rPr>
          <w:rFonts w:hint="eastAsia"/>
          <w:lang w:eastAsia="zh-CN"/>
        </w:rPr>
        <w:t>渭南市领导参观党史展厅（馆）</w:t>
      </w:r>
      <w:bookmarkEnd w:id="25"/>
      <w:bookmarkEnd w:id="26"/>
    </w:p>
    <w:p>
      <w:pPr>
        <w:spacing w:line="600" w:lineRule="exact"/>
        <w:ind w:firstLine="643" w:firstLineChars="200"/>
        <w:rPr>
          <w:rFonts w:hint="eastAsia" w:ascii="仿宋_GB2312" w:eastAsia="仿宋_GB2312"/>
          <w:sz w:val="32"/>
          <w:szCs w:val="32"/>
        </w:rPr>
      </w:pPr>
      <w:r>
        <w:rPr>
          <w:rFonts w:hint="eastAsia" w:ascii="楷体_GB2312" w:eastAsia="楷体_GB2312"/>
          <w:b/>
          <w:sz w:val="32"/>
          <w:szCs w:val="32"/>
        </w:rPr>
        <w:t>加强团组织建设，发挥团员带头作用</w:t>
      </w:r>
      <w:r>
        <w:rPr>
          <w:rFonts w:hint="eastAsia" w:ascii="楷体_GB2312" w:eastAsia="楷体_GB2312"/>
          <w:b/>
          <w:sz w:val="32"/>
          <w:szCs w:val="32"/>
          <w:lang w:eastAsia="zh-CN"/>
        </w:rPr>
        <w:t>。</w:t>
      </w:r>
      <w:r>
        <w:rPr>
          <w:rFonts w:hint="eastAsia" w:ascii="仿宋_GB2312" w:eastAsia="仿宋_GB2312"/>
          <w:sz w:val="32"/>
          <w:szCs w:val="32"/>
        </w:rPr>
        <w:t>继续做好团员培养工作，2</w:t>
      </w:r>
      <w:r>
        <w:rPr>
          <w:rFonts w:ascii="仿宋_GB2312" w:eastAsia="仿宋_GB2312"/>
          <w:sz w:val="32"/>
          <w:szCs w:val="32"/>
        </w:rPr>
        <w:t>021-2022</w:t>
      </w:r>
      <w:r>
        <w:rPr>
          <w:rFonts w:hint="eastAsia" w:ascii="仿宋_GB2312" w:eastAsia="仿宋_GB2312"/>
          <w:sz w:val="32"/>
          <w:szCs w:val="32"/>
        </w:rPr>
        <w:t>学年下学期发展团员55名，发挥其在国旗护卫、学生自管、班级管理、广播站运行等方面的作用，带动其他学生向团组织靠拢，锤炼品质，规范言行；参加清明祭扫、植树、社区服务等各类公益活动，增强团员队伍的向心力和凝聚力。</w:t>
      </w:r>
    </w:p>
    <w:p>
      <w:pPr>
        <w:spacing w:line="240" w:lineRule="auto"/>
        <w:ind w:firstLine="640" w:firstLineChars="200"/>
        <w:jc w:val="both"/>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5024120" cy="3349625"/>
            <wp:effectExtent l="0" t="0" r="5080" b="3175"/>
            <wp:docPr id="8" name="图片 8" descr="新团员入团仪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新团员入团仪式2"/>
                    <pic:cNvPicPr>
                      <a:picLocks noChangeAspect="1"/>
                    </pic:cNvPicPr>
                  </pic:nvPicPr>
                  <pic:blipFill>
                    <a:blip r:embed="rId8"/>
                    <a:srcRect/>
                    <a:stretch>
                      <a:fillRect/>
                    </a:stretch>
                  </pic:blipFill>
                  <pic:spPr>
                    <a:xfrm>
                      <a:off x="0" y="0"/>
                      <a:ext cx="5024120" cy="3349625"/>
                    </a:xfrm>
                    <a:prstGeom prst="rect">
                      <a:avLst/>
                    </a:prstGeom>
                  </pic:spPr>
                </pic:pic>
              </a:graphicData>
            </a:graphic>
          </wp:inline>
        </w:drawing>
      </w:r>
    </w:p>
    <w:p>
      <w:pPr>
        <w:pStyle w:val="5"/>
        <w:spacing w:line="240" w:lineRule="auto"/>
        <w:ind w:firstLine="400" w:firstLineChars="200"/>
        <w:jc w:val="center"/>
        <w:rPr>
          <w:rFonts w:hint="eastAsia" w:ascii="仿宋_GB2312" w:eastAsiaTheme="minorEastAsia"/>
          <w:sz w:val="32"/>
          <w:szCs w:val="32"/>
          <w:lang w:eastAsia="zh-CN"/>
        </w:rPr>
      </w:pPr>
      <w:r>
        <w:t xml:space="preserve">图 </w:t>
      </w:r>
      <w:r>
        <w:fldChar w:fldCharType="begin"/>
      </w:r>
      <w:r>
        <w:instrText xml:space="preserve"> SEQ 图 \* ARABIC </w:instrText>
      </w:r>
      <w:r>
        <w:fldChar w:fldCharType="separate"/>
      </w:r>
      <w:r>
        <w:t>4</w:t>
      </w:r>
      <w:r>
        <w:fldChar w:fldCharType="end"/>
      </w:r>
      <w:bookmarkStart w:id="27" w:name="_Toc22145"/>
      <w:bookmarkStart w:id="28" w:name="_Toc29354"/>
      <w:r>
        <w:rPr>
          <w:rFonts w:hint="eastAsia"/>
          <w:lang w:eastAsia="zh-CN"/>
        </w:rPr>
        <w:t>新团员入团宣誓仪式</w:t>
      </w:r>
      <w:bookmarkEnd w:id="27"/>
      <w:bookmarkEnd w:id="28"/>
    </w:p>
    <w:p>
      <w:pPr>
        <w:spacing w:line="240" w:lineRule="auto"/>
        <w:ind w:firstLine="640" w:firstLineChars="200"/>
        <w:rPr>
          <w:rFonts w:hint="eastAsia" w:ascii="仿宋_GB2312" w:eastAsia="仿宋_GB2312"/>
          <w:sz w:val="32"/>
          <w:szCs w:val="32"/>
          <w:lang w:eastAsia="zh-CN"/>
        </w:rPr>
      </w:pPr>
    </w:p>
    <w:p>
      <w:pPr>
        <w:spacing w:line="240" w:lineRule="auto"/>
        <w:ind w:firstLine="640" w:firstLineChars="200"/>
        <w:rPr>
          <w:rFonts w:hint="eastAsia" w:ascii="仿宋_GB2312" w:eastAsia="仿宋_GB2312"/>
          <w:sz w:val="32"/>
          <w:szCs w:val="32"/>
          <w:lang w:eastAsia="zh-CN"/>
        </w:rPr>
      </w:pPr>
    </w:p>
    <w:p>
      <w:pPr>
        <w:spacing w:line="240" w:lineRule="auto"/>
        <w:ind w:firstLine="640" w:firstLineChars="200"/>
        <w:rPr>
          <w:rFonts w:hint="eastAsia" w:ascii="仿宋_GB2312" w:eastAsia="仿宋_GB2312"/>
          <w:sz w:val="32"/>
          <w:szCs w:val="32"/>
          <w:lang w:eastAsia="zh-CN"/>
        </w:rPr>
      </w:pPr>
    </w:p>
    <w:p>
      <w:pPr>
        <w:spacing w:line="240" w:lineRule="auto"/>
        <w:ind w:firstLine="640" w:firstLineChars="200"/>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5008880" cy="3339465"/>
            <wp:effectExtent l="0" t="0" r="1270" b="13335"/>
            <wp:docPr id="9" name="图片 9" descr="2021年3月30日富平县职业教育中心组织优秀团员拜谒薛镇康庄烈士陵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1年3月30日富平县职业教育中心组织优秀团员拜谒薛镇康庄烈士陵园"/>
                    <pic:cNvPicPr>
                      <a:picLocks noChangeAspect="1"/>
                    </pic:cNvPicPr>
                  </pic:nvPicPr>
                  <pic:blipFill>
                    <a:blip r:embed="rId9"/>
                    <a:stretch>
                      <a:fillRect/>
                    </a:stretch>
                  </pic:blipFill>
                  <pic:spPr>
                    <a:xfrm>
                      <a:off x="0" y="0"/>
                      <a:ext cx="5008880" cy="3339465"/>
                    </a:xfrm>
                    <a:prstGeom prst="rect">
                      <a:avLst/>
                    </a:prstGeom>
                  </pic:spPr>
                </pic:pic>
              </a:graphicData>
            </a:graphic>
          </wp:inline>
        </w:drawing>
      </w:r>
    </w:p>
    <w:p>
      <w:pPr>
        <w:pStyle w:val="5"/>
        <w:spacing w:line="240" w:lineRule="auto"/>
        <w:ind w:firstLine="400" w:firstLineChars="200"/>
        <w:jc w:val="center"/>
        <w:rPr>
          <w:rFonts w:hint="eastAsia" w:ascii="仿宋_GB2312" w:eastAsia="仿宋_GB2312"/>
          <w:sz w:val="32"/>
          <w:szCs w:val="32"/>
          <w:lang w:eastAsia="zh-CN"/>
        </w:rPr>
      </w:pPr>
      <w:r>
        <w:t xml:space="preserve">图 </w:t>
      </w:r>
      <w:r>
        <w:fldChar w:fldCharType="begin"/>
      </w:r>
      <w:r>
        <w:instrText xml:space="preserve"> SEQ 图 \* ARABIC </w:instrText>
      </w:r>
      <w:r>
        <w:fldChar w:fldCharType="separate"/>
      </w:r>
      <w:r>
        <w:t>5</w:t>
      </w:r>
      <w:r>
        <w:fldChar w:fldCharType="end"/>
      </w:r>
      <w:bookmarkStart w:id="29" w:name="_Toc19580"/>
      <w:bookmarkStart w:id="30" w:name="_Toc23210"/>
      <w:r>
        <w:rPr>
          <w:rFonts w:hint="eastAsia"/>
          <w:lang w:eastAsia="zh-CN"/>
        </w:rPr>
        <w:t>富平县职业教育中心组织优秀团员拜谒薛镇康庄烈士陵园</w:t>
      </w:r>
      <w:bookmarkEnd w:id="29"/>
      <w:bookmarkEnd w:id="30"/>
    </w:p>
    <w:p>
      <w:pPr>
        <w:spacing w:line="600" w:lineRule="exact"/>
        <w:ind w:firstLine="643" w:firstLineChars="200"/>
        <w:rPr>
          <w:rFonts w:ascii="仿宋_GB2312" w:hAnsi="仿宋" w:eastAsia="仿宋_GB2312" w:cs="仿宋"/>
          <w:b/>
          <w:bCs/>
          <w:sz w:val="32"/>
          <w:szCs w:val="32"/>
        </w:rPr>
      </w:pPr>
      <w:r>
        <w:rPr>
          <w:rFonts w:hint="eastAsia" w:ascii="楷体_GB2312" w:eastAsia="楷体_GB2312"/>
          <w:b/>
          <w:sz w:val="32"/>
          <w:szCs w:val="32"/>
        </w:rPr>
        <w:t>密切家庭学校联系，打造家校共育模式。</w:t>
      </w:r>
      <w:r>
        <w:rPr>
          <w:rFonts w:hint="eastAsia" w:ascii="仿宋_GB2312" w:hAnsi="仿宋" w:eastAsia="仿宋_GB2312" w:cs="仿宋"/>
          <w:sz w:val="32"/>
          <w:szCs w:val="32"/>
        </w:rPr>
        <w:t>持续开展好“大家访大排查”“六查六问六提升” 等活动，全体党员干部利用周末分赴全县14个乡镇的52个学生家庭，了解学生家庭生活情况并进行慰问，与邻里进行沟通了解孩子成长，为孩子成长路上排忧解难，进一步密切了家校联系，形成了教育合力。</w:t>
      </w:r>
    </w:p>
    <w:p>
      <w:pPr>
        <w:pStyle w:val="3"/>
      </w:pPr>
      <w:bookmarkStart w:id="31" w:name="_Toc120200158"/>
      <w:bookmarkStart w:id="32" w:name="_Toc28629"/>
      <w:r>
        <w:rPr>
          <w:rFonts w:hint="eastAsia"/>
          <w:lang w:val="en-US" w:eastAsia="zh-CN"/>
        </w:rPr>
        <w:t>1</w:t>
      </w:r>
      <w:r>
        <w:t>.2 立德树人</w:t>
      </w:r>
      <w:bookmarkEnd w:id="31"/>
      <w:bookmarkEnd w:id="32"/>
    </w:p>
    <w:p>
      <w:pPr>
        <w:spacing w:line="600" w:lineRule="exact"/>
        <w:ind w:firstLine="643" w:firstLineChars="200"/>
        <w:rPr>
          <w:rFonts w:ascii="仿宋_GB2312" w:eastAsia="仿宋_GB2312"/>
          <w:sz w:val="32"/>
          <w:szCs w:val="32"/>
        </w:rPr>
      </w:pPr>
      <w:r>
        <w:rPr>
          <w:rFonts w:hint="eastAsia" w:ascii="仿宋_GB2312" w:hAnsi="仿宋" w:eastAsia="仿宋_GB2312"/>
          <w:b/>
          <w:bCs/>
          <w:sz w:val="32"/>
          <w:szCs w:val="32"/>
        </w:rPr>
        <w:t>注重学生常规管理。</w:t>
      </w:r>
      <w:r>
        <w:rPr>
          <w:rFonts w:hint="eastAsia" w:ascii="仿宋_GB2312" w:hAnsi="仿宋" w:eastAsia="仿宋_GB2312"/>
          <w:bCs/>
          <w:sz w:val="32"/>
          <w:szCs w:val="32"/>
        </w:rPr>
        <w:t>从学生的实际情况出发，注重学生日常养成教育。严查学生拿手机、谈恋爱、不讲究卫生等违背中学生规范的行为，处罚与教育相结合，加强对学生的管理力度，收到了一定的成效。</w:t>
      </w:r>
      <w:r>
        <w:rPr>
          <w:rFonts w:hint="eastAsia" w:ascii="仿宋_GB2312" w:eastAsia="仿宋_GB2312"/>
          <w:sz w:val="32"/>
          <w:szCs w:val="32"/>
        </w:rPr>
        <w:t>聘请25名退伍军人团队参与学生的日常管理，强化学生素质训练，引导学生养成良好的行为习惯。</w:t>
      </w:r>
    </w:p>
    <w:p>
      <w:pPr>
        <w:spacing w:line="600" w:lineRule="exact"/>
        <w:ind w:firstLine="643" w:firstLineChars="200"/>
        <w:rPr>
          <w:rFonts w:ascii="仿宋_GB2312" w:eastAsia="仿宋_GB2312"/>
          <w:sz w:val="32"/>
          <w:szCs w:val="32"/>
        </w:rPr>
      </w:pPr>
      <w:r>
        <w:rPr>
          <w:rFonts w:hint="eastAsia" w:ascii="仿宋_GB2312" w:eastAsia="仿宋_GB2312"/>
          <w:b/>
          <w:sz w:val="32"/>
          <w:szCs w:val="32"/>
        </w:rPr>
        <w:t>注重班级德育工作。</w:t>
      </w:r>
      <w:r>
        <w:rPr>
          <w:rFonts w:hint="eastAsia" w:ascii="仿宋_GB2312" w:eastAsia="仿宋_GB2312"/>
          <w:sz w:val="32"/>
          <w:szCs w:val="32"/>
        </w:rPr>
        <w:t>利用好每周日的主题班会和安全教育班会，结合各部门、各单位和各类纪念日，开展学习雷锋、预防传染病、交通安全、党史学习、消防安全、宪法学习等各类主题宣传教育活动，增强学生综合能力培养和人文素养提升。开设德育班级，针对特殊顽皮学生，编入德育班级，通过常规制度学习、劳动教育、国防教育等多种教育，提升学生综合能力。</w:t>
      </w:r>
    </w:p>
    <w:p>
      <w:pPr>
        <w:spacing w:line="600" w:lineRule="exact"/>
        <w:ind w:firstLine="643" w:firstLineChars="200"/>
        <w:rPr>
          <w:rFonts w:hint="eastAsia" w:ascii="仿宋_GB2312" w:eastAsia="仿宋_GB2312"/>
          <w:sz w:val="32"/>
          <w:szCs w:val="32"/>
        </w:rPr>
      </w:pPr>
      <w:r>
        <w:rPr>
          <w:rFonts w:hint="eastAsia" w:ascii="仿宋_GB2312" w:eastAsia="仿宋_GB2312"/>
          <w:b/>
          <w:sz w:val="32"/>
          <w:szCs w:val="32"/>
        </w:rPr>
        <w:t>开启全员育人模式。</w:t>
      </w:r>
      <w:r>
        <w:rPr>
          <w:rFonts w:hint="eastAsia" w:ascii="仿宋_GB2312" w:eastAsia="仿宋_GB2312"/>
          <w:sz w:val="32"/>
          <w:szCs w:val="32"/>
        </w:rPr>
        <w:t>倡导全员育人，通过召开全员育人专项推进会，提高全体教师思想认识。设计、打印、分发全员育人手册，每位教师分别针对帮扶1</w:t>
      </w:r>
      <w:r>
        <w:rPr>
          <w:rFonts w:ascii="仿宋_GB2312" w:eastAsia="仿宋_GB2312"/>
          <w:sz w:val="32"/>
          <w:szCs w:val="32"/>
        </w:rPr>
        <w:t>5名学生。利用课上课下时间，充分</w:t>
      </w:r>
      <w:r>
        <w:rPr>
          <w:rFonts w:hint="eastAsia" w:ascii="仿宋_GB2312" w:eastAsia="仿宋_GB2312"/>
          <w:sz w:val="32"/>
          <w:szCs w:val="32"/>
        </w:rPr>
        <w:t>沟通交流，了解学生思想动态和学习情况，针对性解决问题。通过有计划、分批次进行宿舍交谈沟通和优化家访路线，实现全流程育人。</w:t>
      </w:r>
    </w:p>
    <w:p>
      <w:pPr>
        <w:spacing w:line="240" w:lineRule="auto"/>
        <w:ind w:firstLine="640" w:firstLineChars="200"/>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4836160" cy="3625850"/>
            <wp:effectExtent l="0" t="0" r="2540" b="12700"/>
            <wp:docPr id="12" name="图片 12" descr="4b38a4cbeeda927c079ea3e05dfb2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b38a4cbeeda927c079ea3e05dfb2fa"/>
                    <pic:cNvPicPr>
                      <a:picLocks noChangeAspect="1"/>
                    </pic:cNvPicPr>
                  </pic:nvPicPr>
                  <pic:blipFill>
                    <a:blip r:embed="rId10"/>
                    <a:stretch>
                      <a:fillRect/>
                    </a:stretch>
                  </pic:blipFill>
                  <pic:spPr>
                    <a:xfrm>
                      <a:off x="0" y="0"/>
                      <a:ext cx="4836160" cy="3625850"/>
                    </a:xfrm>
                    <a:prstGeom prst="rect">
                      <a:avLst/>
                    </a:prstGeom>
                  </pic:spPr>
                </pic:pic>
              </a:graphicData>
            </a:graphic>
          </wp:inline>
        </w:drawing>
      </w:r>
    </w:p>
    <w:p>
      <w:pPr>
        <w:pStyle w:val="5"/>
        <w:spacing w:line="240" w:lineRule="auto"/>
        <w:ind w:firstLine="400" w:firstLineChars="200"/>
        <w:jc w:val="center"/>
        <w:rPr>
          <w:rFonts w:hint="eastAsia" w:ascii="仿宋_GB2312" w:eastAsia="仿宋_GB2312"/>
          <w:sz w:val="32"/>
          <w:szCs w:val="32"/>
          <w:lang w:eastAsia="zh-CN"/>
        </w:rPr>
      </w:pPr>
      <w:r>
        <w:t xml:space="preserve">图 </w:t>
      </w:r>
      <w:r>
        <w:fldChar w:fldCharType="begin"/>
      </w:r>
      <w:r>
        <w:instrText xml:space="preserve"> SEQ 图 \* ARABIC </w:instrText>
      </w:r>
      <w:r>
        <w:fldChar w:fldCharType="separate"/>
      </w:r>
      <w:r>
        <w:t>6</w:t>
      </w:r>
      <w:r>
        <w:fldChar w:fldCharType="end"/>
      </w:r>
      <w:bookmarkStart w:id="33" w:name="_Toc1583"/>
      <w:bookmarkStart w:id="34" w:name="_Toc14509"/>
      <w:r>
        <w:rPr>
          <w:rFonts w:hint="eastAsia"/>
          <w:lang w:eastAsia="zh-CN"/>
        </w:rPr>
        <w:t>教师家访活动</w:t>
      </w:r>
      <w:r>
        <w:rPr>
          <w:rFonts w:hint="eastAsia"/>
          <w:lang w:val="en-US" w:eastAsia="zh-CN"/>
        </w:rPr>
        <w:t>了解学习生活情况</w:t>
      </w:r>
      <w:bookmarkEnd w:id="33"/>
      <w:bookmarkEnd w:id="34"/>
    </w:p>
    <w:p>
      <w:pPr>
        <w:spacing w:line="240" w:lineRule="auto"/>
        <w:ind w:firstLine="640" w:firstLineChars="200"/>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4838700" cy="3371215"/>
            <wp:effectExtent l="0" t="0" r="0" b="635"/>
            <wp:docPr id="15" name="图片 15" descr="5da5e0c8210c5ae8aa1be09cb815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5da5e0c8210c5ae8aa1be09cb815312"/>
                    <pic:cNvPicPr>
                      <a:picLocks noChangeAspect="1"/>
                    </pic:cNvPicPr>
                  </pic:nvPicPr>
                  <pic:blipFill>
                    <a:blip r:embed="rId11"/>
                    <a:stretch>
                      <a:fillRect/>
                    </a:stretch>
                  </pic:blipFill>
                  <pic:spPr>
                    <a:xfrm>
                      <a:off x="0" y="0"/>
                      <a:ext cx="4838700" cy="3371215"/>
                    </a:xfrm>
                    <a:prstGeom prst="rect">
                      <a:avLst/>
                    </a:prstGeom>
                  </pic:spPr>
                </pic:pic>
              </a:graphicData>
            </a:graphic>
          </wp:inline>
        </w:drawing>
      </w:r>
    </w:p>
    <w:p>
      <w:pPr>
        <w:pStyle w:val="5"/>
        <w:spacing w:line="240" w:lineRule="auto"/>
        <w:ind w:firstLine="400" w:firstLineChars="200"/>
        <w:jc w:val="center"/>
        <w:rPr>
          <w:rFonts w:hint="eastAsia" w:ascii="仿宋_GB2312" w:eastAsia="仿宋_GB2312"/>
          <w:sz w:val="32"/>
          <w:szCs w:val="32"/>
          <w:lang w:eastAsia="zh-CN"/>
        </w:rPr>
      </w:pPr>
      <w:r>
        <w:t xml:space="preserve">图 </w:t>
      </w:r>
      <w:r>
        <w:fldChar w:fldCharType="begin"/>
      </w:r>
      <w:r>
        <w:instrText xml:space="preserve"> SEQ 图 \* ARABIC </w:instrText>
      </w:r>
      <w:r>
        <w:fldChar w:fldCharType="separate"/>
      </w:r>
      <w:r>
        <w:t>7</w:t>
      </w:r>
      <w:r>
        <w:fldChar w:fldCharType="end"/>
      </w:r>
      <w:bookmarkStart w:id="35" w:name="_Toc11932"/>
      <w:bookmarkStart w:id="36" w:name="_Toc16271"/>
      <w:r>
        <w:rPr>
          <w:rFonts w:hint="eastAsia"/>
          <w:lang w:eastAsia="zh-CN"/>
        </w:rPr>
        <w:t>教师和学生、家长亲切</w:t>
      </w:r>
      <w:r>
        <w:rPr>
          <w:rFonts w:hint="eastAsia"/>
          <w:lang w:val="en-US" w:eastAsia="zh-CN"/>
        </w:rPr>
        <w:t>深入</w:t>
      </w:r>
      <w:r>
        <w:rPr>
          <w:rFonts w:hint="eastAsia"/>
          <w:lang w:eastAsia="zh-CN"/>
        </w:rPr>
        <w:t>交谈</w:t>
      </w:r>
      <w:bookmarkEnd w:id="35"/>
      <w:bookmarkEnd w:id="36"/>
    </w:p>
    <w:p>
      <w:pPr>
        <w:spacing w:line="600" w:lineRule="exact"/>
        <w:ind w:firstLine="643" w:firstLineChars="200"/>
        <w:rPr>
          <w:rFonts w:hint="eastAsia" w:ascii="仿宋_GB2312" w:eastAsia="仿宋_GB2312"/>
          <w:sz w:val="32"/>
          <w:szCs w:val="32"/>
        </w:rPr>
      </w:pPr>
      <w:r>
        <w:rPr>
          <w:rFonts w:hint="eastAsia" w:ascii="仿宋_GB2312" w:eastAsia="仿宋_GB2312"/>
          <w:b/>
          <w:sz w:val="32"/>
          <w:szCs w:val="32"/>
        </w:rPr>
        <w:t>培养学生自治能力。</w:t>
      </w:r>
      <w:r>
        <w:rPr>
          <w:rFonts w:hint="eastAsia" w:ascii="仿宋_GB2312" w:eastAsia="仿宋_GB2312"/>
          <w:sz w:val="32"/>
          <w:szCs w:val="32"/>
        </w:rPr>
        <w:t>充分挖掘系部管理潜能，激发学生自我管理、自我服务、自我教育、共同提高的积极性。通过系部自管会前期宣传纳新，学生自愿报名，自管会择优录用人员加入组织。在周一、周四集体卫生清扫后，由团委组织优秀团员带领自管会成员前往各个系部、各个楼层、各个班级进行卫生检查评比活动，细化检查考核办法，择优进行奖励。</w:t>
      </w:r>
    </w:p>
    <w:p>
      <w:pPr>
        <w:spacing w:line="240" w:lineRule="auto"/>
        <w:ind w:firstLine="640" w:firstLineChars="200"/>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4886960" cy="3256915"/>
            <wp:effectExtent l="0" t="0" r="8890" b="635"/>
            <wp:docPr id="17" name="图片 1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6"/>
                    <pic:cNvPicPr>
                      <a:picLocks noChangeAspect="1"/>
                    </pic:cNvPicPr>
                  </pic:nvPicPr>
                  <pic:blipFill>
                    <a:blip r:embed="rId12"/>
                    <a:stretch>
                      <a:fillRect/>
                    </a:stretch>
                  </pic:blipFill>
                  <pic:spPr>
                    <a:xfrm>
                      <a:off x="0" y="0"/>
                      <a:ext cx="4886960" cy="3256915"/>
                    </a:xfrm>
                    <a:prstGeom prst="rect">
                      <a:avLst/>
                    </a:prstGeom>
                  </pic:spPr>
                </pic:pic>
              </a:graphicData>
            </a:graphic>
          </wp:inline>
        </w:drawing>
      </w:r>
    </w:p>
    <w:p>
      <w:pPr>
        <w:pStyle w:val="5"/>
        <w:spacing w:line="240" w:lineRule="auto"/>
        <w:ind w:firstLine="400" w:firstLineChars="200"/>
        <w:jc w:val="center"/>
        <w:rPr>
          <w:rFonts w:hint="eastAsia" w:ascii="仿宋_GB2312" w:eastAsia="仿宋_GB2312"/>
          <w:sz w:val="32"/>
          <w:szCs w:val="32"/>
          <w:lang w:eastAsia="zh-CN"/>
        </w:rPr>
      </w:pPr>
      <w:r>
        <w:t xml:space="preserve">图 </w:t>
      </w:r>
      <w:r>
        <w:fldChar w:fldCharType="begin"/>
      </w:r>
      <w:r>
        <w:instrText xml:space="preserve"> SEQ 图 \* ARABIC </w:instrText>
      </w:r>
      <w:r>
        <w:fldChar w:fldCharType="separate"/>
      </w:r>
      <w:r>
        <w:t>8</w:t>
      </w:r>
      <w:r>
        <w:fldChar w:fldCharType="end"/>
      </w:r>
      <w:bookmarkStart w:id="37" w:name="_Toc10014"/>
      <w:bookmarkStart w:id="38" w:name="_Toc25317"/>
      <w:r>
        <w:rPr>
          <w:rFonts w:hint="eastAsia"/>
          <w:lang w:eastAsia="zh-CN"/>
        </w:rPr>
        <w:t>团员纳新授团徽</w:t>
      </w:r>
      <w:bookmarkEnd w:id="37"/>
      <w:bookmarkEnd w:id="38"/>
    </w:p>
    <w:p>
      <w:pPr>
        <w:spacing w:line="600" w:lineRule="exact"/>
        <w:ind w:firstLine="643" w:firstLineChars="200"/>
        <w:rPr>
          <w:rFonts w:hint="eastAsia" w:ascii="仿宋_GB2312" w:eastAsia="仿宋_GB2312"/>
          <w:sz w:val="32"/>
          <w:szCs w:val="32"/>
          <w:lang w:eastAsia="zh-CN"/>
        </w:rPr>
      </w:pPr>
      <w:r>
        <w:rPr>
          <w:rFonts w:hint="eastAsia" w:ascii="仿宋_GB2312" w:eastAsia="仿宋_GB2312"/>
          <w:b/>
          <w:sz w:val="32"/>
          <w:szCs w:val="32"/>
        </w:rPr>
        <w:t>重视心理健康建设。</w:t>
      </w:r>
      <w:r>
        <w:rPr>
          <w:rFonts w:hint="eastAsia" w:ascii="仿宋_GB2312" w:eastAsia="仿宋_GB2312"/>
          <w:sz w:val="32"/>
          <w:szCs w:val="32"/>
        </w:rPr>
        <w:t>开办“知心姐姐”心理咨询室，一年来，接受个体咨询120余人次，团体讲座5次，参与4000余人次；设立“知心姐姐”信箱，累计收到各类信件272封，并逐一进行回信；开通心理咨询直播间，开展心理直播5</w:t>
      </w:r>
      <w:r>
        <w:rPr>
          <w:rFonts w:ascii="仿宋_GB2312" w:eastAsia="仿宋_GB2312"/>
          <w:sz w:val="32"/>
          <w:szCs w:val="32"/>
        </w:rPr>
        <w:t>8</w:t>
      </w:r>
      <w:r>
        <w:rPr>
          <w:rFonts w:hint="eastAsia" w:ascii="仿宋_GB2312" w:eastAsia="仿宋_GB2312"/>
          <w:sz w:val="32"/>
          <w:szCs w:val="32"/>
        </w:rPr>
        <w:t>次，长达百余小时。在做好日常心理咨询和辅导工作外，通过心理健康教育活动，走进学生内心世界，为学生排除心理障碍，化解成长烦恼。</w:t>
      </w:r>
    </w:p>
    <w:p>
      <w:pPr>
        <w:spacing w:line="240" w:lineRule="auto"/>
        <w:jc w:val="center"/>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5189855" cy="3454400"/>
            <wp:effectExtent l="0" t="0" r="10795" b="12700"/>
            <wp:docPr id="20" name="图片 20" descr="058A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58A8604"/>
                    <pic:cNvPicPr>
                      <a:picLocks noChangeAspect="1"/>
                    </pic:cNvPicPr>
                  </pic:nvPicPr>
                  <pic:blipFill>
                    <a:blip r:embed="rId13"/>
                    <a:stretch>
                      <a:fillRect/>
                    </a:stretch>
                  </pic:blipFill>
                  <pic:spPr>
                    <a:xfrm>
                      <a:off x="0" y="0"/>
                      <a:ext cx="5189855" cy="3454400"/>
                    </a:xfrm>
                    <a:prstGeom prst="rect">
                      <a:avLst/>
                    </a:prstGeom>
                  </pic:spPr>
                </pic:pic>
              </a:graphicData>
            </a:graphic>
          </wp:inline>
        </w:drawing>
      </w:r>
    </w:p>
    <w:p>
      <w:pPr>
        <w:pStyle w:val="5"/>
        <w:spacing w:line="240" w:lineRule="auto"/>
        <w:jc w:val="center"/>
        <w:rPr>
          <w:rFonts w:hint="eastAsia" w:ascii="仿宋_GB2312" w:eastAsia="仿宋_GB2312"/>
          <w:sz w:val="32"/>
          <w:szCs w:val="32"/>
          <w:lang w:eastAsia="zh-CN"/>
        </w:rPr>
      </w:pPr>
      <w:r>
        <w:t xml:space="preserve">图 </w:t>
      </w:r>
      <w:r>
        <w:fldChar w:fldCharType="begin"/>
      </w:r>
      <w:r>
        <w:instrText xml:space="preserve"> SEQ 图 \* ARABIC </w:instrText>
      </w:r>
      <w:r>
        <w:fldChar w:fldCharType="separate"/>
      </w:r>
      <w:r>
        <w:t>9</w:t>
      </w:r>
      <w:r>
        <w:fldChar w:fldCharType="end"/>
      </w:r>
      <w:bookmarkStart w:id="39" w:name="_Toc19442"/>
      <w:bookmarkStart w:id="40" w:name="_Toc19530"/>
      <w:r>
        <w:rPr>
          <w:rFonts w:hint="eastAsia"/>
          <w:lang w:eastAsia="zh-CN"/>
        </w:rPr>
        <w:t>心理健康教育大讲堂（</w:t>
      </w:r>
      <w:r>
        <w:rPr>
          <w:rFonts w:hint="eastAsia"/>
          <w:lang w:val="en-US" w:eastAsia="zh-CN"/>
        </w:rPr>
        <w:t>1</w:t>
      </w:r>
      <w:r>
        <w:rPr>
          <w:rFonts w:hint="eastAsia"/>
          <w:lang w:eastAsia="zh-CN"/>
        </w:rPr>
        <w:t>）</w:t>
      </w:r>
      <w:bookmarkEnd w:id="39"/>
      <w:bookmarkEnd w:id="40"/>
    </w:p>
    <w:p>
      <w:pPr>
        <w:spacing w:line="240" w:lineRule="auto"/>
        <w:jc w:val="center"/>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5204460" cy="3469640"/>
            <wp:effectExtent l="0" t="0" r="15240" b="16510"/>
            <wp:docPr id="21" name="图片 21" descr="058A8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58A8602"/>
                    <pic:cNvPicPr>
                      <a:picLocks noChangeAspect="1"/>
                    </pic:cNvPicPr>
                  </pic:nvPicPr>
                  <pic:blipFill>
                    <a:blip r:embed="rId14"/>
                    <a:stretch>
                      <a:fillRect/>
                    </a:stretch>
                  </pic:blipFill>
                  <pic:spPr>
                    <a:xfrm>
                      <a:off x="0" y="0"/>
                      <a:ext cx="5204460" cy="3469640"/>
                    </a:xfrm>
                    <a:prstGeom prst="rect">
                      <a:avLst/>
                    </a:prstGeom>
                  </pic:spPr>
                </pic:pic>
              </a:graphicData>
            </a:graphic>
          </wp:inline>
        </w:drawing>
      </w:r>
    </w:p>
    <w:p>
      <w:pPr>
        <w:pStyle w:val="5"/>
        <w:spacing w:line="240" w:lineRule="auto"/>
        <w:jc w:val="center"/>
        <w:rPr>
          <w:rFonts w:hint="eastAsia" w:ascii="仿宋_GB2312" w:eastAsiaTheme="minorEastAsia"/>
          <w:sz w:val="32"/>
          <w:szCs w:val="32"/>
          <w:lang w:eastAsia="zh-CN"/>
        </w:rPr>
      </w:pPr>
      <w:r>
        <w:t xml:space="preserve">图 </w:t>
      </w:r>
      <w:r>
        <w:fldChar w:fldCharType="begin"/>
      </w:r>
      <w:r>
        <w:instrText xml:space="preserve"> SEQ 图 \* ARABIC </w:instrText>
      </w:r>
      <w:r>
        <w:fldChar w:fldCharType="separate"/>
      </w:r>
      <w:r>
        <w:t>10</w:t>
      </w:r>
      <w:r>
        <w:fldChar w:fldCharType="end"/>
      </w:r>
      <w:bookmarkStart w:id="41" w:name="_Toc28472"/>
      <w:bookmarkStart w:id="42" w:name="_Toc29416"/>
      <w:r>
        <w:rPr>
          <w:rFonts w:hint="eastAsia"/>
          <w:lang w:eastAsia="zh-CN"/>
        </w:rPr>
        <w:t>心理健康教育大讲堂（</w:t>
      </w:r>
      <w:r>
        <w:rPr>
          <w:rFonts w:hint="eastAsia"/>
          <w:lang w:val="en-US" w:eastAsia="zh-CN"/>
        </w:rPr>
        <w:t>2</w:t>
      </w:r>
      <w:r>
        <w:rPr>
          <w:rFonts w:hint="eastAsia"/>
          <w:lang w:eastAsia="zh-CN"/>
        </w:rPr>
        <w:t>）</w:t>
      </w:r>
      <w:bookmarkEnd w:id="41"/>
      <w:bookmarkEnd w:id="42"/>
    </w:p>
    <w:p>
      <w:pPr>
        <w:pStyle w:val="5"/>
        <w:spacing w:line="600" w:lineRule="exact"/>
        <w:rPr>
          <w:rFonts w:hint="eastAsia" w:ascii="仿宋_GB2312" w:hAnsi="仿宋" w:eastAsia="仿宋_GB2312" w:cs="仿宋"/>
          <w:b/>
          <w:sz w:val="32"/>
          <w:szCs w:val="32"/>
          <w:lang w:eastAsia="zh-CN"/>
        </w:rPr>
      </w:pPr>
      <w:r>
        <w:rPr>
          <w:rFonts w:hint="eastAsia" w:ascii="仿宋_GB2312" w:hAnsi="仿宋" w:eastAsia="仿宋_GB2312" w:cs="仿宋"/>
          <w:b/>
          <w:sz w:val="32"/>
          <w:szCs w:val="32"/>
          <w:lang w:eastAsia="zh-CN"/>
        </w:rPr>
        <w:fldChar w:fldCharType="begin"/>
      </w:r>
      <w:r>
        <w:rPr>
          <w:rFonts w:hint="eastAsia" w:ascii="仿宋_GB2312" w:hAnsi="仿宋" w:eastAsia="仿宋_GB2312" w:cs="仿宋"/>
          <w:b/>
          <w:sz w:val="32"/>
          <w:szCs w:val="32"/>
          <w:lang w:eastAsia="zh-CN"/>
        </w:rPr>
        <w:instrText xml:space="preserve"> SEQ 表 \* ARABIC </w:instrText>
      </w:r>
      <w:r>
        <w:rPr>
          <w:rFonts w:hint="eastAsia" w:ascii="仿宋_GB2312" w:hAnsi="仿宋" w:eastAsia="仿宋_GB2312" w:cs="仿宋"/>
          <w:b/>
          <w:sz w:val="32"/>
          <w:szCs w:val="32"/>
          <w:lang w:eastAsia="zh-CN"/>
        </w:rPr>
        <w:fldChar w:fldCharType="separate"/>
      </w:r>
      <w:r>
        <w:rPr>
          <w:rFonts w:hint="eastAsia" w:ascii="仿宋_GB2312" w:hAnsi="仿宋" w:eastAsia="仿宋_GB2312" w:cs="仿宋"/>
          <w:b/>
          <w:sz w:val="32"/>
          <w:szCs w:val="32"/>
          <w:lang w:eastAsia="zh-CN"/>
        </w:rPr>
        <w:t>2</w:t>
      </w:r>
      <w:r>
        <w:rPr>
          <w:rFonts w:hint="eastAsia" w:ascii="仿宋_GB2312" w:hAnsi="仿宋" w:eastAsia="仿宋_GB2312" w:cs="仿宋"/>
          <w:b/>
          <w:sz w:val="32"/>
          <w:szCs w:val="32"/>
          <w:lang w:eastAsia="zh-CN"/>
        </w:rPr>
        <w:fldChar w:fldCharType="end"/>
      </w:r>
      <w:bookmarkStart w:id="43" w:name="_Toc23607"/>
      <w:bookmarkStart w:id="44" w:name="_Toc1800"/>
      <w:bookmarkStart w:id="45" w:name="_Toc7459"/>
      <w:r>
        <w:rPr>
          <w:rFonts w:hint="eastAsia" w:ascii="仿宋_GB2312" w:hAnsi="仿宋" w:eastAsia="仿宋_GB2312" w:cs="仿宋"/>
          <w:b/>
          <w:sz w:val="32"/>
          <w:szCs w:val="32"/>
          <w:lang w:eastAsia="zh-CN"/>
        </w:rPr>
        <w:t>心理健康直播间案例</w:t>
      </w:r>
      <w:bookmarkEnd w:id="43"/>
      <w:bookmarkEnd w:id="44"/>
      <w:bookmarkEnd w:id="45"/>
    </w:p>
    <w:p>
      <w:pPr>
        <w:tabs>
          <w:tab w:val="left" w:pos="2423"/>
        </w:tabs>
        <w:ind w:firstLine="560" w:firstLineChars="200"/>
        <w:jc w:val="center"/>
        <w:rPr>
          <w:rFonts w:ascii="宋体" w:hAnsi="宋体" w:eastAsia="宋体"/>
          <w:sz w:val="28"/>
          <w:szCs w:val="28"/>
        </w:rPr>
      </w:pPr>
      <w:r>
        <w:rPr>
          <w:rFonts w:hint="eastAsia" w:ascii="宋体" w:hAnsi="宋体" w:eastAsia="宋体"/>
          <w:sz w:val="28"/>
          <w:szCs w:val="28"/>
        </w:rPr>
        <w:t>直播间里的真诚和温暖</w:t>
      </w:r>
    </w:p>
    <w:p>
      <w:pPr>
        <w:ind w:firstLine="560" w:firstLineChars="200"/>
        <w:rPr>
          <w:rFonts w:ascii="宋体" w:hAnsi="宋体" w:eastAsia="宋体"/>
          <w:sz w:val="28"/>
          <w:szCs w:val="28"/>
        </w:rPr>
      </w:pPr>
      <w:r>
        <w:rPr>
          <w:rFonts w:hint="eastAsia" w:ascii="宋体" w:hAnsi="宋体" w:eastAsia="宋体"/>
          <w:sz w:val="28"/>
          <w:szCs w:val="28"/>
        </w:rPr>
        <w:t>每周六晚上八点半，我都会准时出现在欣言万语视频号直播间，给学生们分享心理学有关的内容。每次讲解时，学生们都会评论区发表自己的困惑、观点，有时也会通过连麦的</w:t>
      </w:r>
      <w:r>
        <w:rPr>
          <w:rFonts w:hint="eastAsia" w:ascii="仿宋_GB2312" w:eastAsia="仿宋_GB2312"/>
          <w:sz w:val="32"/>
          <w:szCs w:val="32"/>
        </w:rPr>
        <w:t>方式</w:t>
      </w:r>
      <w:r>
        <w:rPr>
          <w:rFonts w:hint="eastAsia" w:ascii="宋体" w:hAnsi="宋体" w:eastAsia="宋体"/>
          <w:sz w:val="28"/>
          <w:szCs w:val="28"/>
        </w:rPr>
        <w:t>，直接和我交流。在直播间这样一个看似虚拟的世界里，我们却感受到别样的真诚和温暖。</w:t>
      </w:r>
    </w:p>
    <w:p>
      <w:pPr>
        <w:ind w:firstLine="560" w:firstLineChars="200"/>
        <w:rPr>
          <w:rFonts w:ascii="宋体" w:hAnsi="宋体" w:eastAsia="宋体"/>
          <w:sz w:val="28"/>
          <w:szCs w:val="28"/>
        </w:rPr>
      </w:pPr>
      <w:r>
        <w:rPr>
          <w:rFonts w:hint="eastAsia" w:ascii="宋体" w:hAnsi="宋体" w:eastAsia="宋体"/>
          <w:sz w:val="28"/>
          <w:szCs w:val="28"/>
        </w:rPr>
        <w:t>一次我在讲《成长型思维》时，有一个叫“昨夜的糖”在评论区说“我妈说我考试每次都差，以后就去捡垃圾。我感觉自己一点用都没有。”当我正在带着关怀与尊重共情他时，评论区里出现了像一波波热情海浪的声音：“没事的，我成绩也不好。我们生在这样好的时代要有信心!”“学习成绩又不能决定你一辈子呀。”“你妈妈可能是她太担心自己了，怕你将来发展不好，让她担心。”“马老师说过，每个人的天生优势不一样，你可以找找自己其他的优点。比如体育、艺术方面的。”“就是呀，我们职教学生，未来可以发展其他技能呀。别灰心。”“抱抱你，我们都是党的好孩子！”此刻，直播间里全是鼓励和支持的声音。没有人是一片孤岛，我们用真诚和善意连接起了一个温暖有爱的心灵世界。</w:t>
      </w:r>
    </w:p>
    <w:p>
      <w:pPr>
        <w:ind w:firstLine="560" w:firstLineChars="200"/>
        <w:rPr>
          <w:rFonts w:hint="eastAsia" w:ascii="宋体" w:hAnsi="宋体" w:eastAsia="宋体"/>
          <w:sz w:val="28"/>
          <w:szCs w:val="28"/>
        </w:rPr>
      </w:pPr>
      <w:r>
        <w:rPr>
          <w:rFonts w:hint="eastAsia" w:ascii="宋体" w:hAnsi="宋体" w:eastAsia="宋体"/>
          <w:sz w:val="28"/>
          <w:szCs w:val="28"/>
        </w:rPr>
        <w:t>直播间里学习不仅打破了时间与空间的限制，还可以让每个轻松地学习心理学知识，勇敢表达自己，勇于反思自己，做自己的英雄！</w:t>
      </w:r>
    </w:p>
    <w:p>
      <w:pPr>
        <w:ind w:firstLine="560" w:firstLineChars="200"/>
        <w:rPr>
          <w:rFonts w:hint="eastAsia" w:ascii="宋体" w:hAnsi="宋体" w:eastAsia="宋体"/>
          <w:sz w:val="28"/>
          <w:szCs w:val="28"/>
          <w:lang w:eastAsia="zh-CN"/>
        </w:rPr>
      </w:pPr>
    </w:p>
    <w:p>
      <w:pPr>
        <w:ind w:firstLine="560" w:firstLineChars="200"/>
        <w:rPr>
          <w:rFonts w:hint="eastAsia" w:ascii="宋体" w:hAnsi="宋体" w:eastAsia="宋体"/>
          <w:sz w:val="28"/>
          <w:szCs w:val="28"/>
          <w:lang w:eastAsia="zh-CN"/>
        </w:rPr>
      </w:pPr>
    </w:p>
    <w:p>
      <w:pPr>
        <w:ind w:firstLine="640" w:firstLineChars="200"/>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4524375" cy="7677150"/>
            <wp:effectExtent l="0" t="0" r="9525" b="0"/>
            <wp:docPr id="19" name="图片 19" descr="心理直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心理直播"/>
                    <pic:cNvPicPr>
                      <a:picLocks noChangeAspect="1"/>
                    </pic:cNvPicPr>
                  </pic:nvPicPr>
                  <pic:blipFill>
                    <a:blip r:embed="rId15"/>
                    <a:stretch>
                      <a:fillRect/>
                    </a:stretch>
                  </pic:blipFill>
                  <pic:spPr>
                    <a:xfrm>
                      <a:off x="0" y="0"/>
                      <a:ext cx="4524375" cy="7677150"/>
                    </a:xfrm>
                    <a:prstGeom prst="rect">
                      <a:avLst/>
                    </a:prstGeom>
                  </pic:spPr>
                </pic:pic>
              </a:graphicData>
            </a:graphic>
          </wp:inline>
        </w:drawing>
      </w:r>
    </w:p>
    <w:p>
      <w:pPr>
        <w:pStyle w:val="5"/>
        <w:ind w:firstLine="400" w:firstLineChars="200"/>
        <w:jc w:val="center"/>
        <w:rPr>
          <w:rFonts w:hint="eastAsia" w:ascii="仿宋_GB2312" w:eastAsiaTheme="minorEastAsia"/>
          <w:sz w:val="32"/>
          <w:szCs w:val="32"/>
          <w:lang w:eastAsia="zh-CN"/>
        </w:rPr>
      </w:pPr>
      <w:r>
        <w:t xml:space="preserve">图 </w:t>
      </w:r>
      <w:r>
        <w:fldChar w:fldCharType="begin"/>
      </w:r>
      <w:r>
        <w:instrText xml:space="preserve"> SEQ 图 \* ARABIC </w:instrText>
      </w:r>
      <w:r>
        <w:fldChar w:fldCharType="separate"/>
      </w:r>
      <w:r>
        <w:t>11</w:t>
      </w:r>
      <w:r>
        <w:fldChar w:fldCharType="end"/>
      </w:r>
      <w:bookmarkStart w:id="46" w:name="_Toc3982"/>
      <w:bookmarkStart w:id="47" w:name="_Toc26026"/>
      <w:r>
        <w:rPr>
          <w:rFonts w:hint="eastAsia"/>
          <w:lang w:eastAsia="zh-CN"/>
        </w:rPr>
        <w:t>心理健康直播间</w:t>
      </w:r>
      <w:bookmarkEnd w:id="46"/>
      <w:bookmarkEnd w:id="47"/>
    </w:p>
    <w:p>
      <w:pPr>
        <w:pStyle w:val="3"/>
      </w:pPr>
      <w:bookmarkStart w:id="48" w:name="_Toc120200159"/>
      <w:bookmarkStart w:id="49" w:name="_Toc18953"/>
      <w:r>
        <w:rPr>
          <w:rFonts w:hint="eastAsia"/>
          <w:lang w:val="en-US" w:eastAsia="zh-CN"/>
        </w:rPr>
        <w:t>1</w:t>
      </w:r>
      <w:r>
        <w:t>.3 在校体验</w:t>
      </w:r>
      <w:bookmarkEnd w:id="48"/>
      <w:bookmarkEnd w:id="49"/>
    </w:p>
    <w:p>
      <w:pPr>
        <w:spacing w:line="600" w:lineRule="exact"/>
        <w:ind w:firstLine="643" w:firstLineChars="200"/>
        <w:rPr>
          <w:rFonts w:ascii="仿宋_GB2312" w:hAnsi="宋体" w:eastAsia="仿宋_GB2312"/>
          <w:color w:val="000000" w:themeColor="text1"/>
          <w:sz w:val="32"/>
          <w:szCs w:val="32"/>
          <w14:textFill>
            <w14:solidFill>
              <w14:schemeClr w14:val="tx1"/>
            </w14:solidFill>
          </w14:textFill>
        </w:rPr>
      </w:pPr>
      <w:r>
        <w:rPr>
          <w:rFonts w:hint="eastAsia" w:ascii="楷体_GB2312" w:eastAsia="楷体_GB2312"/>
          <w:b/>
          <w:color w:val="000000" w:themeColor="text1"/>
          <w:sz w:val="32"/>
          <w:szCs w:val="32"/>
          <w14:textFill>
            <w14:solidFill>
              <w14:schemeClr w14:val="tx1"/>
            </w14:solidFill>
          </w14:textFill>
        </w:rPr>
        <w:t>校园生活丰富多彩。</w:t>
      </w:r>
      <w:r>
        <w:rPr>
          <w:rFonts w:hint="eastAsia" w:ascii="仿宋_GB2312" w:hAnsi="宋体" w:eastAsia="仿宋_GB2312"/>
          <w:color w:val="000000" w:themeColor="text1"/>
          <w:sz w:val="32"/>
          <w:szCs w:val="32"/>
          <w14:textFill>
            <w14:solidFill>
              <w14:schemeClr w14:val="tx1"/>
            </w14:solidFill>
          </w14:textFill>
        </w:rPr>
        <w:t>发挥好平台作用，通过领导主旨讲话、学生主题演讲增强学生的职业荣誉感、爱国情怀；</w:t>
      </w:r>
      <w:r>
        <w:rPr>
          <w:rFonts w:hint="eastAsia" w:ascii="仿宋_GB2312" w:hAnsi="宋体" w:eastAsia="仿宋_GB2312" w:cs="Times New Roman"/>
          <w:color w:val="000000" w:themeColor="text1"/>
          <w:sz w:val="32"/>
          <w:szCs w:val="32"/>
          <w14:textFill>
            <w14:solidFill>
              <w14:schemeClr w14:val="tx1"/>
            </w14:solidFill>
          </w14:textFill>
        </w:rPr>
        <w:t>开展“唱红歌、讲红色经典故事”比赛</w:t>
      </w:r>
      <w:r>
        <w:rPr>
          <w:rFonts w:hint="eastAsia" w:ascii="仿宋_GB2312" w:hAnsi="宋体" w:eastAsia="仿宋_GB2312"/>
          <w:color w:val="000000" w:themeColor="text1"/>
          <w:sz w:val="32"/>
          <w:szCs w:val="32"/>
          <w14:textFill>
            <w14:solidFill>
              <w14:schemeClr w14:val="tx1"/>
            </w14:solidFill>
          </w14:textFill>
        </w:rPr>
        <w:t>，举办了包括</w:t>
      </w:r>
      <w:r>
        <w:rPr>
          <w:rFonts w:hint="eastAsia" w:ascii="仿宋_GB2312" w:hAnsi="宋体" w:eastAsia="仿宋_GB2312" w:cs="Times New Roman"/>
          <w:color w:val="000000" w:themeColor="text1"/>
          <w:sz w:val="32"/>
          <w:szCs w:val="32"/>
          <w14:textFill>
            <w14:solidFill>
              <w14:schemeClr w14:val="tx1"/>
            </w14:solidFill>
          </w14:textFill>
        </w:rPr>
        <w:t>文艺汇演、艺术作品展示</w:t>
      </w:r>
      <w:r>
        <w:rPr>
          <w:rFonts w:hint="eastAsia" w:ascii="仿宋_GB2312" w:hAnsi="宋体" w:eastAsia="仿宋_GB2312"/>
          <w:color w:val="000000" w:themeColor="text1"/>
          <w:sz w:val="32"/>
          <w:szCs w:val="32"/>
          <w14:textFill>
            <w14:solidFill>
              <w14:schemeClr w14:val="tx1"/>
            </w14:solidFill>
          </w14:textFill>
        </w:rPr>
        <w:t>、体育活动等内容的</w:t>
      </w:r>
      <w:r>
        <w:rPr>
          <w:rFonts w:hint="eastAsia" w:ascii="仿宋_GB2312" w:hAnsi="宋体" w:eastAsia="仿宋_GB2312" w:cs="Times New Roman"/>
          <w:color w:val="000000" w:themeColor="text1"/>
          <w:sz w:val="32"/>
          <w:szCs w:val="32"/>
          <w14:textFill>
            <w14:solidFill>
              <w14:schemeClr w14:val="tx1"/>
            </w14:solidFill>
          </w14:textFill>
        </w:rPr>
        <w:t>“红五月”校园艺术节活动</w:t>
      </w:r>
      <w:r>
        <w:rPr>
          <w:rFonts w:hint="eastAsia" w:ascii="仿宋_GB2312" w:hAnsi="宋体" w:eastAsia="仿宋_GB2312"/>
          <w:color w:val="000000" w:themeColor="text1"/>
          <w:sz w:val="32"/>
          <w:szCs w:val="32"/>
          <w14:textFill>
            <w14:solidFill>
              <w14:schemeClr w14:val="tx1"/>
            </w14:solidFill>
          </w14:textFill>
        </w:rPr>
        <w:t>；开展了形式多样的阳光体育活动，举办了</w:t>
      </w:r>
      <w:r>
        <w:rPr>
          <w:rFonts w:hint="eastAsia" w:ascii="仿宋_GB2312" w:hAnsi="宋体" w:eastAsia="仿宋_GB2312" w:cs="Times New Roman"/>
          <w:color w:val="000000" w:themeColor="text1"/>
          <w:sz w:val="32"/>
          <w:szCs w:val="32"/>
          <w14:textFill>
            <w14:solidFill>
              <w14:schemeClr w14:val="tx1"/>
            </w14:solidFill>
          </w14:textFill>
        </w:rPr>
        <w:t>第一届“校园杯”篮球比赛</w:t>
      </w:r>
      <w:r>
        <w:rPr>
          <w:rFonts w:hint="eastAsia" w:ascii="仿宋_GB2312" w:hAnsi="宋体" w:eastAsia="仿宋_GB2312"/>
          <w:color w:val="000000" w:themeColor="text1"/>
          <w:sz w:val="32"/>
          <w:szCs w:val="32"/>
          <w14:textFill>
            <w14:solidFill>
              <w14:schemeClr w14:val="tx1"/>
            </w14:solidFill>
          </w14:textFill>
        </w:rPr>
        <w:t>、</w:t>
      </w:r>
      <w:r>
        <w:rPr>
          <w:rFonts w:hint="eastAsia" w:ascii="仿宋_GB2312" w:hAnsi="宋体" w:eastAsia="仿宋_GB2312" w:cs="Times New Roman"/>
          <w:color w:val="000000" w:themeColor="text1"/>
          <w:sz w:val="32"/>
          <w:szCs w:val="32"/>
          <w14:textFill>
            <w14:solidFill>
              <w14:schemeClr w14:val="tx1"/>
            </w14:solidFill>
          </w14:textFill>
        </w:rPr>
        <w:t>乒乓球和羽毛球社团比赛、</w:t>
      </w:r>
      <w:r>
        <w:rPr>
          <w:rFonts w:hint="eastAsia" w:ascii="仿宋_GB2312" w:hAnsi="宋体" w:eastAsia="仿宋_GB2312" w:cs="Times New Roman"/>
          <w:color w:val="000000" w:themeColor="text1"/>
          <w:sz w:val="32"/>
          <w:szCs w:val="32"/>
          <w:lang w:val="en-US" w:eastAsia="zh-CN"/>
          <w14:textFill>
            <w14:solidFill>
              <w14:schemeClr w14:val="tx1"/>
            </w14:solidFill>
          </w14:textFill>
        </w:rPr>
        <w:t>师</w:t>
      </w:r>
      <w:r>
        <w:rPr>
          <w:rFonts w:hint="eastAsia" w:ascii="仿宋_GB2312" w:hAnsi="宋体" w:eastAsia="仿宋_GB2312" w:cs="Times New Roman"/>
          <w:color w:val="000000" w:themeColor="text1"/>
          <w:sz w:val="32"/>
          <w:szCs w:val="32"/>
          <w14:textFill>
            <w14:solidFill>
              <w14:schemeClr w14:val="tx1"/>
            </w14:solidFill>
          </w14:textFill>
        </w:rPr>
        <w:t>生足球联谊赛等活动</w:t>
      </w:r>
      <w:r>
        <w:rPr>
          <w:rFonts w:hint="eastAsia" w:ascii="仿宋_GB2312" w:eastAsia="仿宋_GB2312"/>
          <w:color w:val="000000" w:themeColor="text1"/>
          <w:sz w:val="32"/>
          <w:szCs w:val="32"/>
          <w14:textFill>
            <w14:solidFill>
              <w14:schemeClr w14:val="tx1"/>
            </w14:solidFill>
          </w14:textFill>
        </w:rPr>
        <w:t>;</w:t>
      </w:r>
      <w:r>
        <w:rPr>
          <w:rFonts w:hint="eastAsia" w:ascii="仿宋_GB2312" w:eastAsia="仿宋_GB2312" w:hAnsiTheme="minorEastAsia"/>
          <w:color w:val="000000" w:themeColor="text1"/>
          <w:sz w:val="32"/>
          <w:szCs w:val="32"/>
          <w14:textFill>
            <w14:solidFill>
              <w14:schemeClr w14:val="tx1"/>
            </w14:solidFill>
          </w14:textFill>
        </w:rPr>
        <w:t>第二届“校园杯”篮球比赛，持续时间长，参与班级多，愉悦广大学生的身心；</w:t>
      </w:r>
      <w:r>
        <w:rPr>
          <w:rFonts w:hint="eastAsia" w:ascii="仿宋_GB2312" w:eastAsia="仿宋_GB2312"/>
          <w:color w:val="000000" w:themeColor="text1"/>
          <w:sz w:val="32"/>
          <w:szCs w:val="32"/>
          <w14:textFill>
            <w14:solidFill>
              <w14:schemeClr w14:val="tx1"/>
            </w14:solidFill>
          </w14:textFill>
        </w:rPr>
        <w:t>组织全校学生积极参加全县科技节手工小制作和科技小作品活动，县级一等奖1个、二等奖32个、三等奖4个。</w:t>
      </w:r>
    </w:p>
    <w:p>
      <w:pPr>
        <w:pStyle w:val="5"/>
        <w:rPr>
          <w:b/>
          <w:color w:val="FF0000"/>
          <w:sz w:val="24"/>
        </w:rPr>
      </w:pP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7"/>
        <w:gridCol w:w="1811"/>
        <w:gridCol w:w="1811"/>
        <w:gridCol w:w="1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7" w:type="dxa"/>
          </w:tcPr>
          <w:p>
            <w:pPr>
              <w:pStyle w:val="5"/>
              <w:jc w:val="center"/>
              <w:rPr>
                <w:sz w:val="30"/>
                <w:szCs w:val="30"/>
              </w:rPr>
            </w:pPr>
          </w:p>
        </w:tc>
        <w:tc>
          <w:tcPr>
            <w:tcW w:w="1811" w:type="dxa"/>
          </w:tcPr>
          <w:p>
            <w:pPr>
              <w:pStyle w:val="5"/>
              <w:jc w:val="center"/>
              <w:rPr>
                <w:sz w:val="30"/>
                <w:szCs w:val="30"/>
              </w:rPr>
            </w:pPr>
            <w:r>
              <w:rPr>
                <w:rFonts w:hint="eastAsia"/>
                <w:sz w:val="30"/>
                <w:szCs w:val="30"/>
              </w:rPr>
              <w:t>县级荣誉</w:t>
            </w:r>
          </w:p>
        </w:tc>
        <w:tc>
          <w:tcPr>
            <w:tcW w:w="1811" w:type="dxa"/>
          </w:tcPr>
          <w:p>
            <w:pPr>
              <w:pStyle w:val="5"/>
              <w:jc w:val="center"/>
              <w:rPr>
                <w:sz w:val="30"/>
                <w:szCs w:val="30"/>
              </w:rPr>
            </w:pPr>
            <w:r>
              <w:rPr>
                <w:rFonts w:hint="eastAsia"/>
                <w:sz w:val="30"/>
                <w:szCs w:val="30"/>
              </w:rPr>
              <w:t>校级荣誉</w:t>
            </w:r>
          </w:p>
        </w:tc>
        <w:tc>
          <w:tcPr>
            <w:tcW w:w="1811" w:type="dxa"/>
          </w:tcPr>
          <w:p>
            <w:pPr>
              <w:pStyle w:val="5"/>
              <w:jc w:val="center"/>
              <w:rPr>
                <w:sz w:val="30"/>
                <w:szCs w:val="30"/>
              </w:rPr>
            </w:pPr>
            <w:r>
              <w:rPr>
                <w:rFonts w:hint="eastAsia"/>
                <w:sz w:val="30"/>
                <w:szCs w:val="30"/>
              </w:rPr>
              <w:t>获奖学生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7" w:type="dxa"/>
          </w:tcPr>
          <w:p>
            <w:pPr>
              <w:pStyle w:val="5"/>
              <w:jc w:val="center"/>
              <w:rPr>
                <w:sz w:val="30"/>
                <w:szCs w:val="30"/>
              </w:rPr>
            </w:pPr>
            <w:r>
              <w:rPr>
                <w:rFonts w:hint="eastAsia"/>
                <w:sz w:val="30"/>
                <w:szCs w:val="30"/>
              </w:rPr>
              <w:t>2</w:t>
            </w:r>
            <w:r>
              <w:rPr>
                <w:sz w:val="30"/>
                <w:szCs w:val="30"/>
              </w:rPr>
              <w:t>021</w:t>
            </w:r>
            <w:r>
              <w:rPr>
                <w:rFonts w:hint="eastAsia"/>
                <w:sz w:val="30"/>
                <w:szCs w:val="30"/>
              </w:rPr>
              <w:t>年</w:t>
            </w:r>
          </w:p>
        </w:tc>
        <w:tc>
          <w:tcPr>
            <w:tcW w:w="1811" w:type="dxa"/>
          </w:tcPr>
          <w:p>
            <w:pPr>
              <w:pStyle w:val="5"/>
              <w:jc w:val="center"/>
              <w:rPr>
                <w:sz w:val="30"/>
                <w:szCs w:val="30"/>
              </w:rPr>
            </w:pPr>
            <w:r>
              <w:rPr>
                <w:sz w:val="30"/>
                <w:szCs w:val="30"/>
              </w:rPr>
              <w:t>5</w:t>
            </w:r>
          </w:p>
        </w:tc>
        <w:tc>
          <w:tcPr>
            <w:tcW w:w="1811" w:type="dxa"/>
          </w:tcPr>
          <w:p>
            <w:pPr>
              <w:pStyle w:val="5"/>
              <w:jc w:val="center"/>
              <w:rPr>
                <w:sz w:val="30"/>
                <w:szCs w:val="30"/>
              </w:rPr>
            </w:pPr>
            <w:r>
              <w:rPr>
                <w:sz w:val="30"/>
                <w:szCs w:val="30"/>
              </w:rPr>
              <w:t>11</w:t>
            </w:r>
          </w:p>
        </w:tc>
        <w:tc>
          <w:tcPr>
            <w:tcW w:w="1811" w:type="dxa"/>
          </w:tcPr>
          <w:p>
            <w:pPr>
              <w:pStyle w:val="5"/>
              <w:jc w:val="center"/>
              <w:rPr>
                <w:sz w:val="30"/>
                <w:szCs w:val="30"/>
              </w:rPr>
            </w:pPr>
            <w:r>
              <w:rPr>
                <w:sz w:val="30"/>
                <w:szCs w:val="30"/>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7" w:type="dxa"/>
          </w:tcPr>
          <w:p>
            <w:pPr>
              <w:pStyle w:val="5"/>
              <w:jc w:val="center"/>
              <w:rPr>
                <w:sz w:val="30"/>
                <w:szCs w:val="30"/>
              </w:rPr>
            </w:pPr>
            <w:r>
              <w:rPr>
                <w:rFonts w:hint="eastAsia"/>
                <w:sz w:val="30"/>
                <w:szCs w:val="30"/>
              </w:rPr>
              <w:t>2</w:t>
            </w:r>
            <w:r>
              <w:rPr>
                <w:sz w:val="30"/>
                <w:szCs w:val="30"/>
              </w:rPr>
              <w:t>022</w:t>
            </w:r>
            <w:r>
              <w:rPr>
                <w:rFonts w:hint="eastAsia"/>
                <w:sz w:val="30"/>
                <w:szCs w:val="30"/>
              </w:rPr>
              <w:t>年</w:t>
            </w:r>
          </w:p>
        </w:tc>
        <w:tc>
          <w:tcPr>
            <w:tcW w:w="1811" w:type="dxa"/>
          </w:tcPr>
          <w:p>
            <w:pPr>
              <w:pStyle w:val="5"/>
              <w:jc w:val="center"/>
              <w:rPr>
                <w:sz w:val="30"/>
                <w:szCs w:val="30"/>
              </w:rPr>
            </w:pPr>
            <w:r>
              <w:rPr>
                <w:sz w:val="30"/>
                <w:szCs w:val="30"/>
              </w:rPr>
              <w:t>9</w:t>
            </w:r>
          </w:p>
        </w:tc>
        <w:tc>
          <w:tcPr>
            <w:tcW w:w="1811" w:type="dxa"/>
          </w:tcPr>
          <w:p>
            <w:pPr>
              <w:pStyle w:val="5"/>
              <w:jc w:val="center"/>
              <w:rPr>
                <w:sz w:val="30"/>
                <w:szCs w:val="30"/>
              </w:rPr>
            </w:pPr>
            <w:r>
              <w:rPr>
                <w:sz w:val="30"/>
                <w:szCs w:val="30"/>
              </w:rPr>
              <w:t>23</w:t>
            </w:r>
          </w:p>
        </w:tc>
        <w:tc>
          <w:tcPr>
            <w:tcW w:w="1811" w:type="dxa"/>
          </w:tcPr>
          <w:p>
            <w:pPr>
              <w:pStyle w:val="5"/>
              <w:jc w:val="center"/>
              <w:rPr>
                <w:sz w:val="30"/>
                <w:szCs w:val="30"/>
              </w:rPr>
            </w:pPr>
            <w:r>
              <w:rPr>
                <w:rFonts w:hint="eastAsia"/>
                <w:sz w:val="30"/>
                <w:szCs w:val="30"/>
              </w:rPr>
              <w:t>4</w:t>
            </w:r>
            <w:r>
              <w:rPr>
                <w:sz w:val="30"/>
                <w:szCs w:val="30"/>
              </w:rPr>
              <w:t>1</w:t>
            </w:r>
          </w:p>
        </w:tc>
      </w:tr>
    </w:tbl>
    <w:p>
      <w:pPr>
        <w:pStyle w:val="5"/>
        <w:jc w:val="center"/>
        <w:rPr>
          <w:rFonts w:hint="eastAsia" w:ascii="黑体" w:hAnsi="黑体" w:eastAsia="黑体" w:cs="黑体"/>
          <w:lang w:eastAsia="zh-CN"/>
        </w:rPr>
      </w:pPr>
      <w:r>
        <w:rPr>
          <w:rFonts w:hint="eastAsia" w:ascii="黑体" w:hAnsi="黑体" w:eastAsia="黑体" w:cs="黑体"/>
        </w:rPr>
        <w:t xml:space="preserve">图表 </w:t>
      </w:r>
      <w:r>
        <w:rPr>
          <w:rFonts w:hint="eastAsia" w:ascii="黑体" w:hAnsi="黑体" w:eastAsia="黑体" w:cs="黑体"/>
        </w:rPr>
        <w:fldChar w:fldCharType="begin"/>
      </w:r>
      <w:r>
        <w:rPr>
          <w:rFonts w:hint="eastAsia" w:ascii="黑体" w:hAnsi="黑体" w:eastAsia="黑体" w:cs="黑体"/>
        </w:rPr>
        <w:instrText xml:space="preserve"> SEQ 图表 \* ARABIC </w:instrText>
      </w:r>
      <w:r>
        <w:rPr>
          <w:rFonts w:hint="eastAsia" w:ascii="黑体" w:hAnsi="黑体" w:eastAsia="黑体" w:cs="黑体"/>
        </w:rPr>
        <w:fldChar w:fldCharType="separate"/>
      </w:r>
      <w:r>
        <w:rPr>
          <w:rFonts w:hint="eastAsia" w:ascii="黑体" w:hAnsi="黑体" w:eastAsia="黑体" w:cs="黑体"/>
        </w:rPr>
        <w:t>1</w:t>
      </w:r>
      <w:r>
        <w:rPr>
          <w:rFonts w:hint="eastAsia" w:ascii="黑体" w:hAnsi="黑体" w:eastAsia="黑体" w:cs="黑体"/>
        </w:rPr>
        <w:fldChar w:fldCharType="end"/>
      </w:r>
      <w:bookmarkStart w:id="50" w:name="_Toc27768"/>
      <w:bookmarkStart w:id="51" w:name="_Toc15744"/>
      <w:r>
        <w:rPr>
          <w:rFonts w:hint="eastAsia" w:ascii="黑体" w:hAnsi="黑体" w:eastAsia="黑体" w:cs="黑体"/>
          <w:lang w:eastAsia="zh-CN"/>
        </w:rPr>
        <w:t>各类校园活动获奖情况</w:t>
      </w:r>
      <w:bookmarkEnd w:id="50"/>
      <w:bookmarkEnd w:id="51"/>
    </w:p>
    <w:p/>
    <w:p>
      <w:pPr>
        <w:pStyle w:val="5"/>
        <w:jc w:val="center"/>
      </w:pPr>
      <w:r>
        <w:drawing>
          <wp:inline distT="0" distB="0" distL="0" distR="0">
            <wp:extent cx="5486400" cy="3200400"/>
            <wp:effectExtent l="0" t="0" r="0" b="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pStyle w:val="5"/>
        <w:jc w:val="center"/>
        <w:rPr>
          <w:rFonts w:hint="eastAsia" w:eastAsiaTheme="minorEastAsia"/>
          <w:lang w:eastAsia="zh-CN"/>
        </w:rPr>
      </w:pPr>
      <w:r>
        <w:t xml:space="preserve">图表 </w:t>
      </w:r>
      <w:r>
        <w:fldChar w:fldCharType="begin"/>
      </w:r>
      <w:r>
        <w:instrText xml:space="preserve"> SEQ 图表 \* ARABIC </w:instrText>
      </w:r>
      <w:r>
        <w:fldChar w:fldCharType="separate"/>
      </w:r>
      <w:r>
        <w:t>2</w:t>
      </w:r>
      <w:r>
        <w:fldChar w:fldCharType="end"/>
      </w:r>
      <w:bookmarkStart w:id="52" w:name="_Toc4156"/>
      <w:bookmarkStart w:id="53" w:name="_Toc24252"/>
      <w:r>
        <w:rPr>
          <w:rFonts w:hint="eastAsia"/>
          <w:lang w:eastAsia="zh-CN"/>
        </w:rPr>
        <w:t>各类比赛学生与荣誉统计柱状图</w:t>
      </w:r>
      <w:bookmarkEnd w:id="52"/>
      <w:bookmarkEnd w:id="53"/>
    </w:p>
    <w:p>
      <w:pPr>
        <w:jc w:val="center"/>
        <w:rPr>
          <w:rFonts w:hint="eastAsia" w:eastAsiaTheme="minorEastAsia"/>
          <w:lang w:eastAsia="zh-CN"/>
        </w:rPr>
      </w:pPr>
      <w:r>
        <w:rPr>
          <w:rFonts w:hint="eastAsia" w:eastAsiaTheme="minorEastAsia"/>
          <w:lang w:eastAsia="zh-CN"/>
        </w:rPr>
        <w:drawing>
          <wp:inline distT="0" distB="0" distL="114300" distR="114300">
            <wp:extent cx="5601335" cy="3734435"/>
            <wp:effectExtent l="0" t="0" r="18415" b="18415"/>
            <wp:docPr id="22" name="图片 22" descr="唱红歌比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唱红歌比赛"/>
                    <pic:cNvPicPr>
                      <a:picLocks noChangeAspect="1"/>
                    </pic:cNvPicPr>
                  </pic:nvPicPr>
                  <pic:blipFill>
                    <a:blip r:embed="rId17"/>
                    <a:stretch>
                      <a:fillRect/>
                    </a:stretch>
                  </pic:blipFill>
                  <pic:spPr>
                    <a:xfrm>
                      <a:off x="0" y="0"/>
                      <a:ext cx="5601335" cy="3734435"/>
                    </a:xfrm>
                    <a:prstGeom prst="rect">
                      <a:avLst/>
                    </a:prstGeom>
                  </pic:spPr>
                </pic:pic>
              </a:graphicData>
            </a:graphic>
          </wp:inline>
        </w:drawing>
      </w:r>
    </w:p>
    <w:p>
      <w:pPr>
        <w:pStyle w:val="5"/>
        <w:jc w:val="center"/>
        <w:rPr>
          <w:rFonts w:hint="eastAsia" w:eastAsiaTheme="minorEastAsia"/>
          <w:lang w:eastAsia="zh-CN"/>
        </w:rPr>
      </w:pPr>
      <w:r>
        <w:t xml:space="preserve">图 </w:t>
      </w:r>
      <w:r>
        <w:fldChar w:fldCharType="begin"/>
      </w:r>
      <w:r>
        <w:instrText xml:space="preserve"> SEQ 图 \* ARABIC </w:instrText>
      </w:r>
      <w:r>
        <w:fldChar w:fldCharType="separate"/>
      </w:r>
      <w:r>
        <w:t>12</w:t>
      </w:r>
      <w:r>
        <w:fldChar w:fldCharType="end"/>
      </w:r>
      <w:bookmarkStart w:id="54" w:name="_Toc8928"/>
      <w:bookmarkStart w:id="55" w:name="_Toc12670"/>
      <w:r>
        <w:rPr>
          <w:rFonts w:hint="eastAsia"/>
          <w:lang w:eastAsia="zh-CN"/>
        </w:rPr>
        <w:t>唱红歌·讲红色经典故事</w:t>
      </w:r>
      <w:bookmarkEnd w:id="54"/>
      <w:bookmarkEnd w:id="55"/>
    </w:p>
    <w:p>
      <w:pPr>
        <w:jc w:val="center"/>
        <w:rPr>
          <w:rFonts w:hint="eastAsia" w:eastAsiaTheme="minorEastAsia"/>
          <w:lang w:eastAsia="zh-CN"/>
        </w:rPr>
      </w:pPr>
      <w:r>
        <w:rPr>
          <w:rFonts w:hint="eastAsia" w:eastAsiaTheme="minorEastAsia"/>
          <w:lang w:eastAsia="zh-CN"/>
        </w:rPr>
        <w:drawing>
          <wp:inline distT="0" distB="0" distL="114300" distR="114300">
            <wp:extent cx="5547360" cy="3698240"/>
            <wp:effectExtent l="0" t="0" r="15240" b="16510"/>
            <wp:docPr id="29" name="图片 29" descr="058A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058A0802"/>
                    <pic:cNvPicPr>
                      <a:picLocks noChangeAspect="1"/>
                    </pic:cNvPicPr>
                  </pic:nvPicPr>
                  <pic:blipFill>
                    <a:blip r:embed="rId18"/>
                    <a:stretch>
                      <a:fillRect/>
                    </a:stretch>
                  </pic:blipFill>
                  <pic:spPr>
                    <a:xfrm>
                      <a:off x="0" y="0"/>
                      <a:ext cx="5547360" cy="3698240"/>
                    </a:xfrm>
                    <a:prstGeom prst="rect">
                      <a:avLst/>
                    </a:prstGeom>
                  </pic:spPr>
                </pic:pic>
              </a:graphicData>
            </a:graphic>
          </wp:inline>
        </w:drawing>
      </w:r>
    </w:p>
    <w:p>
      <w:pPr>
        <w:pStyle w:val="5"/>
        <w:jc w:val="center"/>
        <w:rPr>
          <w:rFonts w:hint="eastAsia" w:eastAsiaTheme="minorEastAsia"/>
          <w:lang w:eastAsia="zh-CN"/>
        </w:rPr>
      </w:pPr>
      <w:r>
        <w:t xml:space="preserve">图 </w:t>
      </w:r>
      <w:r>
        <w:fldChar w:fldCharType="begin"/>
      </w:r>
      <w:r>
        <w:instrText xml:space="preserve"> SEQ 图 \* ARABIC </w:instrText>
      </w:r>
      <w:r>
        <w:fldChar w:fldCharType="separate"/>
      </w:r>
      <w:r>
        <w:t>13</w:t>
      </w:r>
      <w:r>
        <w:fldChar w:fldCharType="end"/>
      </w:r>
      <w:bookmarkStart w:id="56" w:name="_Toc28172"/>
      <w:bookmarkStart w:id="57" w:name="_Toc15805"/>
      <w:r>
        <w:rPr>
          <w:rFonts w:hint="eastAsia"/>
          <w:lang w:eastAsia="zh-CN"/>
        </w:rPr>
        <w:t>县级运动会获奖</w:t>
      </w:r>
      <w:bookmarkEnd w:id="56"/>
      <w:bookmarkEnd w:id="57"/>
    </w:p>
    <w:p>
      <w:pPr>
        <w:spacing w:line="600" w:lineRule="exact"/>
        <w:ind w:firstLine="643" w:firstLineChars="200"/>
        <w:rPr>
          <w:rFonts w:ascii="仿宋_GB2312" w:hAnsi="宋体" w:eastAsia="仿宋_GB2312" w:cs="宋体"/>
          <w:color w:val="000000" w:themeColor="text1"/>
          <w:sz w:val="32"/>
          <w:szCs w:val="32"/>
          <w14:textFill>
            <w14:solidFill>
              <w14:schemeClr w14:val="tx1"/>
            </w14:solidFill>
          </w14:textFill>
        </w:rPr>
      </w:pPr>
      <w:r>
        <w:rPr>
          <w:rFonts w:hint="eastAsia" w:ascii="楷体_GB2312" w:hAnsi="仿宋" w:eastAsia="楷体_GB2312" w:cs="仿宋"/>
          <w:b/>
          <w:color w:val="000000" w:themeColor="text1"/>
          <w:sz w:val="32"/>
          <w:szCs w:val="32"/>
          <w14:textFill>
            <w14:solidFill>
              <w14:schemeClr w14:val="tx1"/>
            </w14:solidFill>
          </w14:textFill>
        </w:rPr>
        <w:t>社团活动精彩纷呈。</w:t>
      </w:r>
      <w:r>
        <w:rPr>
          <w:rFonts w:hint="eastAsia" w:ascii="仿宋_GB2312" w:hAnsi="仿宋" w:eastAsia="仿宋_GB2312" w:cs="仿宋"/>
          <w:color w:val="000000" w:themeColor="text1"/>
          <w:sz w:val="32"/>
          <w:szCs w:val="32"/>
          <w14:textFill>
            <w14:solidFill>
              <w14:schemeClr w14:val="tx1"/>
            </w14:solidFill>
          </w14:textFill>
        </w:rPr>
        <w:t>学校坚持“创规范特色学校，育合格特长学生”之路，开设有舞蹈、书法等19个社团，利用每周三集中开展活动，实现了全校3200余学生人人都是社团的参与者，培养学生的兴趣特长，让学生发现自身的闪光点，增强了学生自信心，并且促进了学生“一专多能”的发展</w:t>
      </w:r>
      <w:r>
        <w:rPr>
          <w:rFonts w:hint="eastAsia" w:ascii="仿宋_GB2312" w:eastAsia="仿宋_GB2312"/>
          <w:color w:val="000000" w:themeColor="text1"/>
          <w:sz w:val="32"/>
          <w:szCs w:val="32"/>
          <w14:textFill>
            <w14:solidFill>
              <w14:schemeClr w14:val="tx1"/>
            </w14:solidFill>
          </w14:textFill>
        </w:rPr>
        <w:t>。各社团在开展好每周三社团活动的基础上，积极组织学生参加各级各类文体艺活动，先后参</w:t>
      </w:r>
      <w:r>
        <w:rPr>
          <w:rFonts w:hint="eastAsia" w:ascii="仿宋_GB2312" w:eastAsia="仿宋_GB2312" w:hAnsiTheme="minorEastAsia"/>
          <w:color w:val="000000" w:themeColor="text1"/>
          <w:sz w:val="32"/>
          <w:szCs w:val="32"/>
          <w14:textFill>
            <w14:solidFill>
              <w14:schemeClr w14:val="tx1"/>
            </w14:solidFill>
          </w14:textFill>
        </w:rPr>
        <w:t>加了陕西省“春芽杯”中小学艺术展演活动、富平县中小学书画大赛、</w:t>
      </w:r>
      <w:r>
        <w:rPr>
          <w:rFonts w:hint="eastAsia" w:ascii="仿宋_GB2312" w:hAnsi="宋体" w:eastAsia="仿宋_GB2312" w:cs="宋体"/>
          <w:color w:val="000000" w:themeColor="text1"/>
          <w:sz w:val="32"/>
          <w:szCs w:val="32"/>
          <w14:textFill>
            <w14:solidFill>
              <w14:schemeClr w14:val="tx1"/>
            </w14:solidFill>
          </w14:textFill>
        </w:rPr>
        <w:t>陕西省第三界青少年“爱挑战”活动，面花、陶艺、剪纸、书法社团的师生获奖11人次。</w:t>
      </w:r>
    </w:p>
    <w:p>
      <w:pPr>
        <w:spacing w:line="600" w:lineRule="exact"/>
        <w:rPr>
          <w:rFonts w:ascii="仿宋_GB2312" w:hAnsi="宋体" w:eastAsia="仿宋_GB2312" w:cs="宋体"/>
          <w:color w:val="FF0000"/>
          <w:sz w:val="32"/>
          <w:szCs w:val="32"/>
        </w:rPr>
      </w:pPr>
    </w:p>
    <w:p>
      <w:pPr>
        <w:spacing w:line="240" w:lineRule="auto"/>
        <w:ind w:firstLine="640" w:firstLineChars="200"/>
        <w:rPr>
          <w:rFonts w:hint="eastAsia" w:ascii="仿宋_GB2312" w:hAnsi="宋体" w:eastAsia="仿宋_GB2312" w:cs="宋体"/>
          <w:color w:val="FF0000"/>
          <w:sz w:val="32"/>
          <w:szCs w:val="32"/>
          <w:lang w:eastAsia="zh-CN"/>
        </w:rPr>
      </w:pPr>
      <w:r>
        <w:rPr>
          <w:rFonts w:hint="eastAsia" w:ascii="仿宋_GB2312" w:hAnsi="宋体" w:eastAsia="仿宋_GB2312" w:cs="宋体"/>
          <w:color w:val="FF0000"/>
          <w:sz w:val="32"/>
          <w:szCs w:val="32"/>
          <w:lang w:eastAsia="zh-CN"/>
        </w:rPr>
        <w:drawing>
          <wp:inline distT="0" distB="0" distL="114300" distR="114300">
            <wp:extent cx="5399405" cy="3600450"/>
            <wp:effectExtent l="0" t="0" r="10795" b="0"/>
            <wp:docPr id="25" name="图片 25" descr="合唱社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合唱社团"/>
                    <pic:cNvPicPr>
                      <a:picLocks noChangeAspect="1"/>
                    </pic:cNvPicPr>
                  </pic:nvPicPr>
                  <pic:blipFill>
                    <a:blip r:embed="rId19"/>
                    <a:stretch>
                      <a:fillRect/>
                    </a:stretch>
                  </pic:blipFill>
                  <pic:spPr>
                    <a:xfrm>
                      <a:off x="0" y="0"/>
                      <a:ext cx="5399405" cy="3600450"/>
                    </a:xfrm>
                    <a:prstGeom prst="rect">
                      <a:avLst/>
                    </a:prstGeom>
                  </pic:spPr>
                </pic:pic>
              </a:graphicData>
            </a:graphic>
          </wp:inline>
        </w:drawing>
      </w:r>
    </w:p>
    <w:p>
      <w:pPr>
        <w:pStyle w:val="5"/>
        <w:spacing w:line="240" w:lineRule="auto"/>
        <w:ind w:firstLine="400" w:firstLineChars="200"/>
        <w:jc w:val="center"/>
        <w:rPr>
          <w:rFonts w:hint="eastAsia" w:ascii="仿宋_GB2312" w:hAnsi="宋体" w:eastAsia="仿宋_GB2312" w:cs="宋体"/>
          <w:color w:val="FF0000"/>
          <w:sz w:val="32"/>
          <w:szCs w:val="32"/>
          <w:lang w:val="en-US" w:eastAsia="zh-CN"/>
        </w:rPr>
      </w:pPr>
      <w:r>
        <w:t xml:space="preserve">图 </w:t>
      </w:r>
      <w:r>
        <w:fldChar w:fldCharType="begin"/>
      </w:r>
      <w:r>
        <w:instrText xml:space="preserve"> SEQ 图 \* ARABIC </w:instrText>
      </w:r>
      <w:r>
        <w:fldChar w:fldCharType="separate"/>
      </w:r>
      <w:r>
        <w:t>14</w:t>
      </w:r>
      <w:r>
        <w:fldChar w:fldCharType="end"/>
      </w:r>
      <w:bookmarkStart w:id="58" w:name="_Toc6255"/>
      <w:bookmarkStart w:id="59" w:name="_Toc22146"/>
      <w:r>
        <w:rPr>
          <w:rFonts w:hint="eastAsia"/>
          <w:lang w:eastAsia="zh-CN"/>
        </w:rPr>
        <w:t>合唱社团进行排练</w:t>
      </w:r>
      <w:bookmarkEnd w:id="58"/>
      <w:bookmarkEnd w:id="59"/>
    </w:p>
    <w:p>
      <w:pPr>
        <w:spacing w:line="240" w:lineRule="auto"/>
        <w:ind w:firstLine="640" w:firstLineChars="200"/>
        <w:rPr>
          <w:rFonts w:hint="default" w:ascii="仿宋_GB2312" w:hAnsi="宋体" w:eastAsia="仿宋_GB2312" w:cs="宋体"/>
          <w:color w:val="FF0000"/>
          <w:sz w:val="32"/>
          <w:szCs w:val="32"/>
          <w:lang w:val="en-US" w:eastAsia="zh-CN"/>
        </w:rPr>
      </w:pPr>
      <w:r>
        <w:rPr>
          <w:rFonts w:hint="default" w:ascii="仿宋_GB2312" w:hAnsi="宋体" w:eastAsia="仿宋_GB2312" w:cs="宋体"/>
          <w:color w:val="FF0000"/>
          <w:sz w:val="32"/>
          <w:szCs w:val="32"/>
          <w:lang w:val="en-US" w:eastAsia="zh-CN"/>
        </w:rPr>
        <w:drawing>
          <wp:inline distT="0" distB="0" distL="114300" distR="114300">
            <wp:extent cx="5413375" cy="3608705"/>
            <wp:effectExtent l="0" t="0" r="15875" b="10795"/>
            <wp:docPr id="26" name="图片 26" descr="书法社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书法社团"/>
                    <pic:cNvPicPr>
                      <a:picLocks noChangeAspect="1"/>
                    </pic:cNvPicPr>
                  </pic:nvPicPr>
                  <pic:blipFill>
                    <a:blip r:embed="rId20"/>
                    <a:stretch>
                      <a:fillRect/>
                    </a:stretch>
                  </pic:blipFill>
                  <pic:spPr>
                    <a:xfrm>
                      <a:off x="0" y="0"/>
                      <a:ext cx="5413375" cy="3608705"/>
                    </a:xfrm>
                    <a:prstGeom prst="rect">
                      <a:avLst/>
                    </a:prstGeom>
                  </pic:spPr>
                </pic:pic>
              </a:graphicData>
            </a:graphic>
          </wp:inline>
        </w:drawing>
      </w:r>
    </w:p>
    <w:p>
      <w:pPr>
        <w:pStyle w:val="5"/>
        <w:spacing w:line="240" w:lineRule="auto"/>
        <w:ind w:firstLine="400" w:firstLineChars="200"/>
        <w:jc w:val="center"/>
        <w:rPr>
          <w:rFonts w:hint="default" w:ascii="仿宋_GB2312" w:hAnsi="宋体" w:eastAsia="仿宋_GB2312" w:cs="宋体"/>
          <w:color w:val="FF0000"/>
          <w:sz w:val="32"/>
          <w:szCs w:val="32"/>
          <w:lang w:val="en-US" w:eastAsia="zh-CN"/>
        </w:rPr>
      </w:pPr>
      <w:r>
        <w:t xml:space="preserve">图 </w:t>
      </w:r>
      <w:r>
        <w:fldChar w:fldCharType="begin"/>
      </w:r>
      <w:r>
        <w:instrText xml:space="preserve"> SEQ 图 \* ARABIC </w:instrText>
      </w:r>
      <w:r>
        <w:fldChar w:fldCharType="separate"/>
      </w:r>
      <w:r>
        <w:t>15</w:t>
      </w:r>
      <w:r>
        <w:fldChar w:fldCharType="end"/>
      </w:r>
      <w:bookmarkStart w:id="60" w:name="_Toc17123"/>
      <w:bookmarkStart w:id="61" w:name="_Toc15655"/>
      <w:r>
        <w:rPr>
          <w:rFonts w:hint="eastAsia"/>
          <w:lang w:eastAsia="zh-CN"/>
        </w:rPr>
        <w:t>书法社团练字进行时</w:t>
      </w:r>
      <w:bookmarkEnd w:id="60"/>
      <w:bookmarkEnd w:id="61"/>
    </w:p>
    <w:p>
      <w:pPr>
        <w:pStyle w:val="5"/>
        <w:spacing w:line="600" w:lineRule="exact"/>
        <w:rPr>
          <w:rFonts w:hint="eastAsia" w:ascii="仿宋_GB2312" w:hAnsi="宋体" w:eastAsia="仿宋_GB2312" w:cs="宋体"/>
          <w:b/>
          <w:sz w:val="32"/>
          <w:szCs w:val="32"/>
          <w:lang w:eastAsia="zh-CN"/>
        </w:rPr>
      </w:pPr>
      <w:r>
        <w:rPr>
          <w:rFonts w:hint="eastAsia" w:ascii="仿宋_GB2312" w:hAnsi="宋体" w:eastAsia="仿宋_GB2312" w:cs="宋体"/>
          <w:b/>
          <w:sz w:val="32"/>
          <w:szCs w:val="32"/>
          <w:lang w:eastAsia="zh-CN"/>
        </w:rPr>
        <w:fldChar w:fldCharType="begin"/>
      </w:r>
      <w:r>
        <w:rPr>
          <w:rFonts w:hint="eastAsia" w:ascii="仿宋_GB2312" w:hAnsi="宋体" w:eastAsia="仿宋_GB2312" w:cs="宋体"/>
          <w:b/>
          <w:sz w:val="32"/>
          <w:szCs w:val="32"/>
          <w:lang w:eastAsia="zh-CN"/>
        </w:rPr>
        <w:instrText xml:space="preserve"> SEQ 表 \* ARABIC </w:instrText>
      </w:r>
      <w:r>
        <w:rPr>
          <w:rFonts w:hint="eastAsia" w:ascii="仿宋_GB2312" w:hAnsi="宋体" w:eastAsia="仿宋_GB2312" w:cs="宋体"/>
          <w:b/>
          <w:sz w:val="32"/>
          <w:szCs w:val="32"/>
          <w:lang w:eastAsia="zh-CN"/>
        </w:rPr>
        <w:fldChar w:fldCharType="separate"/>
      </w:r>
      <w:r>
        <w:rPr>
          <w:rFonts w:hint="eastAsia" w:ascii="仿宋_GB2312" w:hAnsi="宋体" w:eastAsia="仿宋_GB2312" w:cs="宋体"/>
          <w:b/>
          <w:sz w:val="32"/>
          <w:szCs w:val="32"/>
          <w:lang w:eastAsia="zh-CN"/>
        </w:rPr>
        <w:t>3</w:t>
      </w:r>
      <w:r>
        <w:rPr>
          <w:rFonts w:hint="eastAsia" w:ascii="仿宋_GB2312" w:hAnsi="宋体" w:eastAsia="仿宋_GB2312" w:cs="宋体"/>
          <w:b/>
          <w:sz w:val="32"/>
          <w:szCs w:val="32"/>
          <w:lang w:eastAsia="zh-CN"/>
        </w:rPr>
        <w:fldChar w:fldCharType="end"/>
      </w:r>
      <w:bookmarkStart w:id="62" w:name="_Toc30934"/>
      <w:bookmarkStart w:id="63" w:name="_Toc13161"/>
      <w:bookmarkStart w:id="64" w:name="_Toc12819"/>
      <w:r>
        <w:rPr>
          <w:rFonts w:hint="eastAsia" w:ascii="仿宋_GB2312" w:hAnsi="宋体" w:eastAsia="仿宋_GB2312" w:cs="宋体"/>
          <w:b/>
          <w:sz w:val="32"/>
          <w:szCs w:val="32"/>
          <w:lang w:eastAsia="zh-CN"/>
        </w:rPr>
        <w:t>剪纸社团案例</w:t>
      </w:r>
      <w:bookmarkEnd w:id="62"/>
      <w:bookmarkEnd w:id="63"/>
      <w:bookmarkEnd w:id="64"/>
    </w:p>
    <w:p>
      <w:pPr>
        <w:spacing w:line="600" w:lineRule="exact"/>
        <w:ind w:firstLine="560" w:firstLineChars="200"/>
        <w:jc w:val="center"/>
        <w:rPr>
          <w:rFonts w:ascii="宋体" w:hAnsi="宋体" w:eastAsia="宋体"/>
          <w:sz w:val="28"/>
          <w:szCs w:val="32"/>
        </w:rPr>
      </w:pPr>
      <w:r>
        <w:rPr>
          <w:rFonts w:hint="eastAsia" w:ascii="宋体" w:hAnsi="宋体" w:eastAsia="宋体"/>
          <w:sz w:val="28"/>
          <w:szCs w:val="32"/>
        </w:rPr>
        <w:t>以学生为中心推动素质教育全面发展</w:t>
      </w:r>
    </w:p>
    <w:p>
      <w:pPr>
        <w:ind w:firstLine="560" w:firstLineChars="200"/>
        <w:rPr>
          <w:rFonts w:ascii="宋体" w:hAnsi="宋体" w:eastAsia="宋体"/>
          <w:sz w:val="28"/>
          <w:szCs w:val="28"/>
        </w:rPr>
      </w:pPr>
      <w:r>
        <w:rPr>
          <w:rFonts w:hint="eastAsia" w:ascii="宋体" w:hAnsi="宋体" w:eastAsia="宋体"/>
          <w:sz w:val="28"/>
          <w:szCs w:val="32"/>
        </w:rPr>
        <w:t>社团活动是一种融德、智、体、美、劳为一体，以学生为中心，以实践性、自主性为基础的动态开放的新型教育教学形式。通过社团活动的开展，学生明确了行为规范，形成了团队意识、爱校意识，</w:t>
      </w:r>
      <w:r>
        <w:rPr>
          <w:rFonts w:hint="eastAsia" w:ascii="宋体" w:hAnsi="宋体" w:eastAsia="宋体"/>
          <w:sz w:val="28"/>
          <w:szCs w:val="28"/>
        </w:rPr>
        <w:t>为学生提供生动活泼的育人环境和丰富多彩的校园生活，为学校素质教育全面发展提供助力。</w:t>
      </w:r>
    </w:p>
    <w:p>
      <w:pPr>
        <w:ind w:firstLine="560" w:firstLineChars="200"/>
        <w:rPr>
          <w:rFonts w:ascii="宋体" w:hAnsi="宋体" w:eastAsia="宋体"/>
          <w:sz w:val="28"/>
          <w:szCs w:val="28"/>
        </w:rPr>
      </w:pPr>
      <w:r>
        <w:rPr>
          <w:rFonts w:hint="eastAsia" w:ascii="宋体" w:hAnsi="宋体" w:eastAsia="宋体"/>
          <w:sz w:val="28"/>
          <w:szCs w:val="28"/>
        </w:rPr>
        <w:t>在剪纸社团学习中，老师先培养学生对剪纸艺术的欣赏能力，使学生在作品中感受非物质文化遗产在中国历史上的重要作用。从学习起始，以点、线、面为起步，使每个学生在学习中能熟练掌握直线、三角、圆弧等基础剪刻。然后以民间十二生肖为标准，每个学员在十二生肖的剪刻中自己体会刀法技巧，从简单图案到复杂图案，一步一个脚印的练习。在练习中要求要细心，不能出现断裂、线条歪曲、圆弧弯度过大或过小等问题，直到能独立圆满完成一个作品，才算完成初级阶段的学习。学生的每幅作品老师认真点评，遇到困难及时鼓励学生，增强他们的学习自信心。</w:t>
      </w:r>
    </w:p>
    <w:p>
      <w:pPr>
        <w:ind w:firstLine="560" w:firstLineChars="200"/>
        <w:rPr>
          <w:rFonts w:hint="eastAsia" w:ascii="宋体" w:hAnsi="宋体" w:eastAsia="宋体"/>
          <w:sz w:val="28"/>
          <w:szCs w:val="28"/>
        </w:rPr>
      </w:pPr>
      <w:r>
        <w:rPr>
          <w:rFonts w:hint="eastAsia" w:ascii="宋体" w:hAnsi="宋体" w:eastAsia="宋体"/>
          <w:sz w:val="28"/>
          <w:szCs w:val="28"/>
        </w:rPr>
        <w:t>一分耕耘一分收获，剪纸社团多次在校、县、省上的艺术作品比赛中获奖。如今，学生社团建立了良好运行机制，每周三固定的社团活动日，真正实现了百花齐放、精彩纷呈，成为学生们锻炼技能、加强交往、发展个性、完善人格的舞台。</w:t>
      </w:r>
    </w:p>
    <w:p>
      <w:pPr>
        <w:ind w:firstLine="560" w:firstLineChars="200"/>
        <w:jc w:val="left"/>
        <w:rPr>
          <w:rFonts w:hint="eastAsia" w:ascii="宋体" w:hAnsi="宋体" w:eastAsia="宋体"/>
          <w:sz w:val="28"/>
          <w:szCs w:val="28"/>
          <w:lang w:eastAsia="zh-CN"/>
        </w:rPr>
      </w:pPr>
      <w:r>
        <w:rPr>
          <w:rFonts w:hint="eastAsia" w:ascii="宋体" w:hAnsi="宋体" w:eastAsia="宋体"/>
          <w:sz w:val="28"/>
          <w:szCs w:val="28"/>
          <w:lang w:eastAsia="zh-CN"/>
        </w:rPr>
        <w:drawing>
          <wp:inline distT="0" distB="0" distL="114300" distR="114300">
            <wp:extent cx="5085080" cy="3689350"/>
            <wp:effectExtent l="0" t="0" r="1270" b="6350"/>
            <wp:docPr id="23" name="图片 23" descr="剪纸社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剪纸社团"/>
                    <pic:cNvPicPr>
                      <a:picLocks noChangeAspect="1"/>
                    </pic:cNvPicPr>
                  </pic:nvPicPr>
                  <pic:blipFill>
                    <a:blip r:embed="rId21"/>
                    <a:stretch>
                      <a:fillRect/>
                    </a:stretch>
                  </pic:blipFill>
                  <pic:spPr>
                    <a:xfrm>
                      <a:off x="0" y="0"/>
                      <a:ext cx="5085080" cy="3689350"/>
                    </a:xfrm>
                    <a:prstGeom prst="rect">
                      <a:avLst/>
                    </a:prstGeom>
                  </pic:spPr>
                </pic:pic>
              </a:graphicData>
            </a:graphic>
          </wp:inline>
        </w:drawing>
      </w:r>
    </w:p>
    <w:p>
      <w:pPr>
        <w:pStyle w:val="5"/>
        <w:ind w:firstLine="400" w:firstLineChars="200"/>
        <w:jc w:val="center"/>
        <w:rPr>
          <w:rFonts w:hint="eastAsia" w:ascii="宋体" w:hAnsi="宋体" w:eastAsiaTheme="minorEastAsia"/>
          <w:sz w:val="28"/>
          <w:szCs w:val="28"/>
          <w:lang w:eastAsia="zh-CN"/>
        </w:rPr>
      </w:pPr>
      <w:r>
        <w:t xml:space="preserve">图 </w:t>
      </w:r>
      <w:r>
        <w:fldChar w:fldCharType="begin"/>
      </w:r>
      <w:r>
        <w:instrText xml:space="preserve"> SEQ 图 \* ARABIC </w:instrText>
      </w:r>
      <w:r>
        <w:fldChar w:fldCharType="separate"/>
      </w:r>
      <w:r>
        <w:t>16</w:t>
      </w:r>
      <w:r>
        <w:fldChar w:fldCharType="end"/>
      </w:r>
      <w:bookmarkStart w:id="65" w:name="_Toc3569"/>
      <w:bookmarkStart w:id="66" w:name="_Toc28433"/>
      <w:r>
        <w:rPr>
          <w:rFonts w:hint="eastAsia"/>
          <w:lang w:eastAsia="zh-CN"/>
        </w:rPr>
        <w:t>剪纸社团细心学习</w:t>
      </w:r>
      <w:bookmarkEnd w:id="65"/>
      <w:bookmarkEnd w:id="66"/>
    </w:p>
    <w:p>
      <w:pPr>
        <w:pStyle w:val="3"/>
      </w:pPr>
      <w:bookmarkStart w:id="67" w:name="_Toc27173"/>
      <w:bookmarkStart w:id="68" w:name="_Toc120200160"/>
      <w:r>
        <w:rPr>
          <w:rFonts w:hint="eastAsia"/>
          <w:lang w:val="en-US" w:eastAsia="zh-CN"/>
        </w:rPr>
        <w:t>1</w:t>
      </w:r>
      <w:r>
        <w:t xml:space="preserve">.4 </w:t>
      </w:r>
      <w:r>
        <w:rPr>
          <w:rFonts w:hint="eastAsia"/>
        </w:rPr>
        <w:t>升学</w:t>
      </w:r>
      <w:r>
        <w:t>创业</w:t>
      </w:r>
      <w:bookmarkEnd w:id="67"/>
      <w:bookmarkEnd w:id="68"/>
    </w:p>
    <w:p>
      <w:pPr>
        <w:spacing w:line="600" w:lineRule="exact"/>
        <w:ind w:firstLine="640" w:firstLineChars="200"/>
        <w:rPr>
          <w:rFonts w:hint="eastAsia" w:ascii="仿宋_GB2312" w:eastAsia="仿宋_GB2312"/>
          <w:sz w:val="32"/>
          <w:szCs w:val="32"/>
        </w:rPr>
      </w:pPr>
      <w:r>
        <w:rPr>
          <w:rFonts w:hint="eastAsia" w:ascii="仿宋" w:hAnsi="仿宋" w:eastAsia="仿宋" w:cs="Times New Roman"/>
          <w:color w:val="000000"/>
          <w:sz w:val="32"/>
          <w:szCs w:val="32"/>
        </w:rPr>
        <w:t>目前学校学生全部通过参加高考、分类考试和中高职衔接的方式全部进入高校深造，两学年学校没有就业学生，学校</w:t>
      </w:r>
      <w:r>
        <w:rPr>
          <w:rFonts w:hint="eastAsia" w:ascii="仿宋_GB2312" w:hAnsi="仿宋" w:eastAsia="仿宋_GB2312"/>
          <w:bCs/>
          <w:sz w:val="32"/>
          <w:szCs w:val="32"/>
        </w:rPr>
        <w:t>2021年毕业生456名学生，其中24人参加职业教育单独招生考试，本科上线10人，其余432人参加高职分类考试，录取408人（国示范、省重点、高职录取147人，省示范录取235人）。</w:t>
      </w:r>
      <w:r>
        <w:rPr>
          <w:rFonts w:hint="eastAsia" w:ascii="仿宋_GB2312" w:hAnsi="仿宋" w:eastAsia="仿宋_GB2312"/>
          <w:sz w:val="32"/>
          <w:szCs w:val="32"/>
        </w:rPr>
        <w:t>学校2022年高考再创佳绩：在全省参加职业教育单招考生增加、本科录取分数线大幅提高的情况下，2022届学生参加单招考试38人，数学最高成绩150分（满分），文史类上线1人，艺术类上线8人，理工类上线2人，取得了36人上本科线的好成绩。</w:t>
      </w:r>
      <w:r>
        <w:rPr>
          <w:rFonts w:hint="eastAsia" w:ascii="仿宋_GB2312" w:eastAsia="仿宋_GB2312"/>
          <w:sz w:val="32"/>
          <w:szCs w:val="32"/>
        </w:rPr>
        <w:t>用事实证明了职业学校的学生一样可以出彩，通过职校上大学的通道始终敞开着、畅通着，只要同学们愿意努力，大家同样能上大学、长技能、成人才、做贡献。</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2"/>
        <w:gridCol w:w="1812"/>
        <w:gridCol w:w="2013"/>
        <w:gridCol w:w="16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2" w:type="dxa"/>
          </w:tcPr>
          <w:p>
            <w:pPr>
              <w:pStyle w:val="5"/>
              <w:jc w:val="center"/>
              <w:rPr>
                <w:rFonts w:ascii="宋体" w:hAnsi="宋体" w:eastAsia="宋体"/>
                <w:color w:val="000000" w:themeColor="text1"/>
                <w:sz w:val="28"/>
                <w:szCs w:val="28"/>
                <w14:textFill>
                  <w14:solidFill>
                    <w14:schemeClr w14:val="tx1"/>
                  </w14:solidFill>
                </w14:textFill>
              </w:rPr>
            </w:pPr>
          </w:p>
        </w:tc>
        <w:tc>
          <w:tcPr>
            <w:tcW w:w="1812"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本科上线</w:t>
            </w:r>
          </w:p>
        </w:tc>
        <w:tc>
          <w:tcPr>
            <w:tcW w:w="2013"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国家示范</w:t>
            </w:r>
          </w:p>
        </w:tc>
        <w:tc>
          <w:tcPr>
            <w:tcW w:w="1611"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省级重点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2"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2</w:t>
            </w:r>
            <w:r>
              <w:rPr>
                <w:rFonts w:ascii="宋体" w:hAnsi="宋体" w:eastAsia="宋体"/>
                <w:color w:val="000000" w:themeColor="text1"/>
                <w:sz w:val="28"/>
                <w:szCs w:val="28"/>
                <w14:textFill>
                  <w14:solidFill>
                    <w14:schemeClr w14:val="tx1"/>
                  </w14:solidFill>
                </w14:textFill>
              </w:rPr>
              <w:t>021</w:t>
            </w:r>
          </w:p>
        </w:tc>
        <w:tc>
          <w:tcPr>
            <w:tcW w:w="1812"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1</w:t>
            </w:r>
            <w:r>
              <w:rPr>
                <w:rFonts w:ascii="宋体" w:hAnsi="宋体" w:eastAsia="宋体"/>
                <w:color w:val="000000" w:themeColor="text1"/>
                <w:sz w:val="28"/>
                <w:szCs w:val="28"/>
                <w14:textFill>
                  <w14:solidFill>
                    <w14:schemeClr w14:val="tx1"/>
                  </w14:solidFill>
                </w14:textFill>
              </w:rPr>
              <w:t>0</w:t>
            </w:r>
          </w:p>
        </w:tc>
        <w:tc>
          <w:tcPr>
            <w:tcW w:w="2013" w:type="dxa"/>
          </w:tcPr>
          <w:p>
            <w:pPr>
              <w:pStyle w:val="5"/>
              <w:jc w:val="center"/>
              <w:rPr>
                <w:rFonts w:ascii="宋体" w:hAnsi="宋体" w:eastAsia="宋体"/>
                <w:color w:val="000000" w:themeColor="text1"/>
                <w:sz w:val="28"/>
                <w:szCs w:val="28"/>
                <w14:textFill>
                  <w14:solidFill>
                    <w14:schemeClr w14:val="tx1"/>
                  </w14:solidFill>
                </w14:textFill>
              </w:rPr>
            </w:pPr>
            <w:r>
              <w:rPr>
                <w:rFonts w:ascii="宋体" w:hAnsi="宋体" w:eastAsia="宋体"/>
                <w:color w:val="000000" w:themeColor="text1"/>
                <w:sz w:val="28"/>
                <w:szCs w:val="28"/>
                <w14:textFill>
                  <w14:solidFill>
                    <w14:schemeClr w14:val="tx1"/>
                  </w14:solidFill>
                </w14:textFill>
              </w:rPr>
              <w:t>147</w:t>
            </w:r>
          </w:p>
        </w:tc>
        <w:tc>
          <w:tcPr>
            <w:tcW w:w="1611"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2</w:t>
            </w:r>
            <w:r>
              <w:rPr>
                <w:rFonts w:ascii="宋体" w:hAnsi="宋体" w:eastAsia="宋体"/>
                <w:color w:val="000000" w:themeColor="text1"/>
                <w:sz w:val="28"/>
                <w:szCs w:val="28"/>
                <w14:textFill>
                  <w14:solidFill>
                    <w14:schemeClr w14:val="tx1"/>
                  </w14:solidFill>
                </w14:textFil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2"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2</w:t>
            </w:r>
            <w:r>
              <w:rPr>
                <w:rFonts w:ascii="宋体" w:hAnsi="宋体" w:eastAsia="宋体"/>
                <w:color w:val="000000" w:themeColor="text1"/>
                <w:sz w:val="28"/>
                <w:szCs w:val="28"/>
                <w14:textFill>
                  <w14:solidFill>
                    <w14:schemeClr w14:val="tx1"/>
                  </w14:solidFill>
                </w14:textFill>
              </w:rPr>
              <w:t>022</w:t>
            </w:r>
          </w:p>
        </w:tc>
        <w:tc>
          <w:tcPr>
            <w:tcW w:w="1812" w:type="dxa"/>
          </w:tcPr>
          <w:p>
            <w:pPr>
              <w:pStyle w:val="5"/>
              <w:jc w:val="center"/>
              <w:rPr>
                <w:rFonts w:ascii="宋体" w:hAnsi="宋体" w:eastAsia="宋体"/>
                <w:color w:val="000000" w:themeColor="text1"/>
                <w:sz w:val="28"/>
                <w:szCs w:val="28"/>
                <w14:textFill>
                  <w14:solidFill>
                    <w14:schemeClr w14:val="tx1"/>
                  </w14:solidFill>
                </w14:textFill>
              </w:rPr>
            </w:pPr>
            <w:r>
              <w:rPr>
                <w:rFonts w:hint="eastAsia" w:ascii="宋体" w:hAnsi="宋体" w:eastAsia="宋体"/>
                <w:color w:val="000000" w:themeColor="text1"/>
                <w:sz w:val="28"/>
                <w:szCs w:val="28"/>
                <w14:textFill>
                  <w14:solidFill>
                    <w14:schemeClr w14:val="tx1"/>
                  </w14:solidFill>
                </w14:textFill>
              </w:rPr>
              <w:t>3</w:t>
            </w:r>
            <w:r>
              <w:rPr>
                <w:rFonts w:ascii="宋体" w:hAnsi="宋体" w:eastAsia="宋体"/>
                <w:color w:val="000000" w:themeColor="text1"/>
                <w:sz w:val="28"/>
                <w:szCs w:val="28"/>
                <w14:textFill>
                  <w14:solidFill>
                    <w14:schemeClr w14:val="tx1"/>
                  </w14:solidFill>
                </w14:textFill>
              </w:rPr>
              <w:t>6</w:t>
            </w:r>
          </w:p>
        </w:tc>
        <w:tc>
          <w:tcPr>
            <w:tcW w:w="2013" w:type="dxa"/>
          </w:tcPr>
          <w:p>
            <w:pPr>
              <w:pStyle w:val="5"/>
              <w:jc w:val="center"/>
              <w:rPr>
                <w:rFonts w:ascii="宋体" w:hAnsi="宋体" w:eastAsia="宋体"/>
                <w:color w:val="000000" w:themeColor="text1"/>
                <w:sz w:val="28"/>
                <w:szCs w:val="28"/>
                <w14:textFill>
                  <w14:solidFill>
                    <w14:schemeClr w14:val="tx1"/>
                  </w14:solidFill>
                </w14:textFill>
              </w:rPr>
            </w:pPr>
            <w:r>
              <w:rPr>
                <w:rFonts w:ascii="宋体" w:hAnsi="宋体" w:eastAsia="宋体"/>
                <w:color w:val="000000" w:themeColor="text1"/>
                <w:sz w:val="28"/>
                <w:szCs w:val="28"/>
                <w14:textFill>
                  <w14:solidFill>
                    <w14:schemeClr w14:val="tx1"/>
                  </w14:solidFill>
                </w14:textFill>
              </w:rPr>
              <w:t>416</w:t>
            </w:r>
          </w:p>
        </w:tc>
        <w:tc>
          <w:tcPr>
            <w:tcW w:w="1611" w:type="dxa"/>
          </w:tcPr>
          <w:p>
            <w:pPr>
              <w:pStyle w:val="5"/>
              <w:jc w:val="center"/>
              <w:rPr>
                <w:rFonts w:ascii="宋体" w:hAnsi="宋体" w:eastAsia="宋体"/>
                <w:color w:val="000000" w:themeColor="text1"/>
                <w:sz w:val="28"/>
                <w:szCs w:val="28"/>
                <w14:textFill>
                  <w14:solidFill>
                    <w14:schemeClr w14:val="tx1"/>
                  </w14:solidFill>
                </w14:textFill>
              </w:rPr>
            </w:pPr>
            <w:r>
              <w:rPr>
                <w:rFonts w:ascii="宋体" w:hAnsi="宋体" w:eastAsia="宋体"/>
                <w:color w:val="000000" w:themeColor="text1"/>
                <w:sz w:val="28"/>
                <w:szCs w:val="28"/>
                <w14:textFill>
                  <w14:solidFill>
                    <w14:schemeClr w14:val="tx1"/>
                  </w14:solidFill>
                </w14:textFill>
              </w:rPr>
              <w:t>481</w:t>
            </w:r>
          </w:p>
        </w:tc>
      </w:tr>
    </w:tbl>
    <w:p>
      <w:pPr>
        <w:pStyle w:val="5"/>
        <w:jc w:val="center"/>
        <w:rPr>
          <w:rFonts w:hint="eastAsia" w:eastAsia="黑体" w:asciiTheme="minorAscii" w:hAnsiTheme="minorAscii"/>
          <w:color w:val="000000" w:themeColor="text1"/>
          <w:sz w:val="20"/>
          <w:szCs w:val="20"/>
          <w:lang w:eastAsia="zh-CN"/>
          <w14:textFill>
            <w14:solidFill>
              <w14:schemeClr w14:val="tx1"/>
            </w14:solidFill>
          </w14:textFill>
        </w:rPr>
      </w:pPr>
      <w:r>
        <w:t xml:space="preserve">图表 </w:t>
      </w:r>
      <w:r>
        <w:fldChar w:fldCharType="begin"/>
      </w:r>
      <w:r>
        <w:instrText xml:space="preserve"> SEQ 图表 \* ARABIC </w:instrText>
      </w:r>
      <w:r>
        <w:fldChar w:fldCharType="separate"/>
      </w:r>
      <w:r>
        <w:t>3</w:t>
      </w:r>
      <w:r>
        <w:fldChar w:fldCharType="end"/>
      </w:r>
      <w:bookmarkStart w:id="69" w:name="_Toc16291"/>
      <w:bookmarkStart w:id="70" w:name="_Toc3270"/>
      <w:r>
        <w:rPr>
          <w:rFonts w:hint="eastAsia"/>
          <w:lang w:eastAsia="zh-CN"/>
        </w:rPr>
        <w:t>毕业生进入各类高校深造情况</w:t>
      </w:r>
      <w:bookmarkEnd w:id="69"/>
      <w:bookmarkEnd w:id="70"/>
    </w:p>
    <w:p>
      <w:pPr>
        <w:jc w:val="center"/>
        <w:rPr>
          <w:rFonts w:hint="eastAsia"/>
          <w:color w:val="FF0000"/>
          <w:sz w:val="24"/>
        </w:rPr>
      </w:pPr>
      <w:r>
        <w:rPr>
          <w:rFonts w:hint="eastAsia"/>
          <w:color w:val="FF0000"/>
          <w:sz w:val="24"/>
        </w:rPr>
        <w:drawing>
          <wp:inline distT="0" distB="0" distL="0" distR="0">
            <wp:extent cx="5486400" cy="3200400"/>
            <wp:effectExtent l="0" t="0" r="0" b="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pPr>
        <w:pStyle w:val="5"/>
        <w:jc w:val="center"/>
        <w:rPr>
          <w:rFonts w:hint="eastAsia" w:eastAsiaTheme="minorEastAsia"/>
          <w:color w:val="FF0000"/>
          <w:sz w:val="24"/>
          <w:lang w:eastAsia="zh-CN"/>
        </w:rPr>
      </w:pPr>
      <w:r>
        <w:t xml:space="preserve">图表 </w:t>
      </w:r>
      <w:r>
        <w:fldChar w:fldCharType="begin"/>
      </w:r>
      <w:r>
        <w:instrText xml:space="preserve"> SEQ 图表 \* ARABIC </w:instrText>
      </w:r>
      <w:r>
        <w:fldChar w:fldCharType="separate"/>
      </w:r>
      <w:r>
        <w:t>4</w:t>
      </w:r>
      <w:r>
        <w:fldChar w:fldCharType="end"/>
      </w:r>
      <w:bookmarkStart w:id="71" w:name="_Toc15315"/>
      <w:bookmarkStart w:id="72" w:name="_Toc6708"/>
      <w:r>
        <w:rPr>
          <w:rFonts w:hint="eastAsia"/>
          <w:lang w:eastAsia="zh-CN"/>
        </w:rPr>
        <w:t>高考、分类考试和中职衔接数据统计</w:t>
      </w:r>
      <w:bookmarkEnd w:id="71"/>
      <w:bookmarkEnd w:id="72"/>
    </w:p>
    <w:p>
      <w:pPr>
        <w:jc w:val="left"/>
        <w:rPr>
          <w:rFonts w:hint="eastAsia" w:eastAsiaTheme="minorEastAsia"/>
          <w:color w:val="FF0000"/>
          <w:sz w:val="24"/>
          <w:lang w:eastAsia="zh-CN"/>
        </w:rPr>
      </w:pPr>
      <w:r>
        <w:rPr>
          <w:rFonts w:hint="eastAsia" w:eastAsiaTheme="minorEastAsia"/>
          <w:color w:val="FF0000"/>
          <w:sz w:val="24"/>
          <w:lang w:eastAsia="zh-CN"/>
        </w:rPr>
        <w:drawing>
          <wp:inline distT="0" distB="0" distL="114300" distR="114300">
            <wp:extent cx="5547360" cy="3698240"/>
            <wp:effectExtent l="0" t="0" r="15240" b="16510"/>
            <wp:docPr id="30" name="图片 30" descr="058A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058A2429"/>
                    <pic:cNvPicPr>
                      <a:picLocks noChangeAspect="1"/>
                    </pic:cNvPicPr>
                  </pic:nvPicPr>
                  <pic:blipFill>
                    <a:blip r:embed="rId23"/>
                    <a:stretch>
                      <a:fillRect/>
                    </a:stretch>
                  </pic:blipFill>
                  <pic:spPr>
                    <a:xfrm>
                      <a:off x="0" y="0"/>
                      <a:ext cx="5547360" cy="3698240"/>
                    </a:xfrm>
                    <a:prstGeom prst="rect">
                      <a:avLst/>
                    </a:prstGeom>
                  </pic:spPr>
                </pic:pic>
              </a:graphicData>
            </a:graphic>
          </wp:inline>
        </w:drawing>
      </w:r>
    </w:p>
    <w:p>
      <w:pPr>
        <w:pStyle w:val="5"/>
        <w:jc w:val="center"/>
        <w:rPr>
          <w:rFonts w:hint="eastAsia" w:eastAsiaTheme="minorEastAsia"/>
          <w:color w:val="FF0000"/>
          <w:sz w:val="24"/>
          <w:lang w:eastAsia="zh-CN"/>
        </w:rPr>
      </w:pPr>
      <w:r>
        <w:t xml:space="preserve">图 </w:t>
      </w:r>
      <w:r>
        <w:fldChar w:fldCharType="begin"/>
      </w:r>
      <w:r>
        <w:instrText xml:space="preserve"> SEQ 图 \* ARABIC </w:instrText>
      </w:r>
      <w:r>
        <w:fldChar w:fldCharType="separate"/>
      </w:r>
      <w:r>
        <w:t>17</w:t>
      </w:r>
      <w:r>
        <w:fldChar w:fldCharType="end"/>
      </w:r>
      <w:bookmarkStart w:id="73" w:name="_Toc8351"/>
      <w:bookmarkStart w:id="74" w:name="_Toc3598"/>
      <w:r>
        <w:rPr>
          <w:rFonts w:hint="eastAsia"/>
          <w:lang w:eastAsia="zh-CN"/>
        </w:rPr>
        <w:t>高考毕业典礼</w:t>
      </w:r>
      <w:bookmarkEnd w:id="73"/>
      <w:bookmarkEnd w:id="74"/>
    </w:p>
    <w:p>
      <w:pPr>
        <w:pStyle w:val="3"/>
      </w:pPr>
      <w:bookmarkStart w:id="75" w:name="_Toc120200161"/>
      <w:bookmarkStart w:id="76" w:name="_Toc20633"/>
      <w:r>
        <w:rPr>
          <w:rFonts w:hint="eastAsia"/>
          <w:lang w:val="en-US" w:eastAsia="zh-CN"/>
        </w:rPr>
        <w:t>1</w:t>
      </w:r>
      <w:r>
        <w:t>.5 技能大赛</w:t>
      </w:r>
      <w:bookmarkEnd w:id="75"/>
      <w:bookmarkEnd w:id="76"/>
    </w:p>
    <w:p>
      <w:pPr>
        <w:spacing w:line="600" w:lineRule="exact"/>
        <w:ind w:firstLine="643" w:firstLineChars="200"/>
        <w:rPr>
          <w:rFonts w:hint="eastAsia" w:ascii="仿宋_GB2312" w:hAnsi="仿宋" w:eastAsia="仿宋_GB2312"/>
          <w:sz w:val="32"/>
          <w:szCs w:val="32"/>
        </w:rPr>
      </w:pPr>
      <w:r>
        <w:rPr>
          <w:rFonts w:hint="eastAsia" w:ascii="楷体_GB2312" w:hAnsi="仿宋" w:eastAsia="楷体_GB2312"/>
          <w:b/>
          <w:sz w:val="32"/>
          <w:szCs w:val="32"/>
        </w:rPr>
        <w:t>高度重视技能大赛，促进专业发展。</w:t>
      </w:r>
      <w:r>
        <w:rPr>
          <w:rFonts w:hint="eastAsia" w:ascii="仿宋_GB2312" w:hAnsi="仿宋" w:eastAsia="仿宋_GB2312"/>
          <w:sz w:val="32"/>
          <w:szCs w:val="32"/>
        </w:rPr>
        <w:t>积极备战省市技能大赛，学校影响力显著提升。今年4月，学校承办了2022年陕西省中职学校技能大赛建筑测量、建筑CAD、数控铣三个赛项的赛事工作，并顺利圆满结束，受到了省厅领导的认可和兄弟院校的赞扬；12月中旬，</w:t>
      </w:r>
      <w:r>
        <w:rPr>
          <w:rFonts w:hint="eastAsia" w:ascii="仿宋_GB2312" w:hAnsi="仿宋" w:eastAsia="仿宋_GB2312"/>
          <w:sz w:val="32"/>
          <w:szCs w:val="32"/>
          <w:lang w:val="en-US" w:eastAsia="zh-CN"/>
        </w:rPr>
        <w:t>学</w:t>
      </w:r>
      <w:r>
        <w:rPr>
          <w:rFonts w:hint="eastAsia" w:ascii="仿宋_GB2312" w:hAnsi="仿宋" w:eastAsia="仿宋_GB2312"/>
          <w:sz w:val="32"/>
          <w:szCs w:val="32"/>
        </w:rPr>
        <w:t>校还将承办渭南市中职学校技能大赛赛事工作。学生在省技能大赛中，取得了优异成绩，4名学荣获建筑工程二等奖，2名学生荣获建筑CAD三等奖。</w:t>
      </w:r>
    </w:p>
    <w:p>
      <w:pPr>
        <w:spacing w:line="600" w:lineRule="exact"/>
        <w:ind w:firstLine="640" w:firstLineChars="200"/>
        <w:rPr>
          <w:rFonts w:hint="eastAsia" w:ascii="仿宋_GB2312" w:hAnsi="仿宋" w:eastAsia="仿宋_GB2312"/>
          <w:sz w:val="32"/>
          <w:szCs w:val="32"/>
        </w:rPr>
      </w:pP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2265"/>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5" w:type="dxa"/>
          </w:tcPr>
          <w:p>
            <w:pPr>
              <w:jc w:val="center"/>
              <w:rPr>
                <w:color w:val="000000" w:themeColor="text1"/>
                <w:sz w:val="24"/>
                <w14:textFill>
                  <w14:solidFill>
                    <w14:schemeClr w14:val="tx1"/>
                  </w14:solidFill>
                </w14:textFill>
              </w:rPr>
            </w:pPr>
          </w:p>
        </w:tc>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获奖学生数</w:t>
            </w:r>
          </w:p>
        </w:tc>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参赛学生数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021</w:t>
            </w:r>
          </w:p>
        </w:tc>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w:t>
            </w:r>
          </w:p>
        </w:tc>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022</w:t>
            </w:r>
          </w:p>
        </w:tc>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w:t>
            </w:r>
          </w:p>
        </w:tc>
        <w:tc>
          <w:tcPr>
            <w:tcW w:w="2265" w:type="dxa"/>
          </w:tcPr>
          <w:p>
            <w:pPr>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0</w:t>
            </w:r>
          </w:p>
        </w:tc>
      </w:tr>
    </w:tbl>
    <w:p>
      <w:pPr>
        <w:pStyle w:val="5"/>
        <w:jc w:val="center"/>
        <w:rPr>
          <w:rFonts w:hint="eastAsia" w:eastAsiaTheme="minorEastAsia"/>
          <w:color w:val="FF0000"/>
          <w:sz w:val="24"/>
          <w:lang w:eastAsia="zh-CN"/>
        </w:rPr>
      </w:pPr>
      <w:r>
        <w:t xml:space="preserve">图表 </w:t>
      </w:r>
      <w:r>
        <w:fldChar w:fldCharType="begin"/>
      </w:r>
      <w:r>
        <w:instrText xml:space="preserve"> SEQ 图表 \* ARABIC </w:instrText>
      </w:r>
      <w:r>
        <w:fldChar w:fldCharType="separate"/>
      </w:r>
      <w:r>
        <w:t>5</w:t>
      </w:r>
      <w:r>
        <w:fldChar w:fldCharType="end"/>
      </w:r>
      <w:bookmarkStart w:id="77" w:name="_Toc28680"/>
      <w:bookmarkStart w:id="78" w:name="_Toc14203"/>
      <w:r>
        <w:rPr>
          <w:rFonts w:hint="eastAsia"/>
          <w:lang w:eastAsia="zh-CN"/>
        </w:rPr>
        <w:t>技能大赛获奖和参赛情况</w:t>
      </w:r>
      <w:bookmarkEnd w:id="77"/>
      <w:bookmarkEnd w:id="78"/>
    </w:p>
    <w:p>
      <w:pPr>
        <w:jc w:val="center"/>
        <w:rPr>
          <w:rFonts w:hint="eastAsia"/>
          <w:color w:val="FF0000"/>
          <w:sz w:val="24"/>
        </w:rPr>
      </w:pPr>
      <w:r>
        <w:rPr>
          <w:rFonts w:hint="eastAsia"/>
          <w:color w:val="FF0000"/>
          <w:sz w:val="24"/>
        </w:rPr>
        <w:drawing>
          <wp:inline distT="0" distB="0" distL="0" distR="0">
            <wp:extent cx="5486400" cy="3200400"/>
            <wp:effectExtent l="0" t="0" r="0" b="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pPr>
        <w:pStyle w:val="5"/>
        <w:jc w:val="center"/>
        <w:rPr>
          <w:rFonts w:hint="eastAsia" w:eastAsiaTheme="minorEastAsia"/>
          <w:color w:val="FF0000"/>
          <w:sz w:val="24"/>
          <w:lang w:eastAsia="zh-CN"/>
        </w:rPr>
      </w:pPr>
      <w:r>
        <w:t xml:space="preserve">图表 </w:t>
      </w:r>
      <w:r>
        <w:fldChar w:fldCharType="begin"/>
      </w:r>
      <w:r>
        <w:instrText xml:space="preserve"> SEQ 图表 \* ARABIC </w:instrText>
      </w:r>
      <w:r>
        <w:fldChar w:fldCharType="separate"/>
      </w:r>
      <w:r>
        <w:t>6</w:t>
      </w:r>
      <w:r>
        <w:fldChar w:fldCharType="end"/>
      </w:r>
      <w:bookmarkStart w:id="79" w:name="_Toc3393"/>
      <w:bookmarkStart w:id="80" w:name="_Toc10020"/>
      <w:r>
        <w:rPr>
          <w:rFonts w:hint="eastAsia"/>
          <w:lang w:eastAsia="zh-CN"/>
        </w:rPr>
        <w:t>技能大赛获奖和参赛柱状图</w:t>
      </w:r>
      <w:bookmarkEnd w:id="79"/>
      <w:bookmarkEnd w:id="80"/>
    </w:p>
    <w:p>
      <w:pPr>
        <w:jc w:val="both"/>
        <w:rPr>
          <w:rFonts w:hint="eastAsia"/>
          <w:color w:val="FF0000"/>
          <w:sz w:val="24"/>
        </w:rPr>
      </w:pPr>
    </w:p>
    <w:p>
      <w:pPr>
        <w:jc w:val="center"/>
        <w:rPr>
          <w:rFonts w:hint="eastAsia" w:eastAsiaTheme="minorEastAsia"/>
          <w:color w:val="FF0000"/>
          <w:sz w:val="24"/>
          <w:lang w:eastAsia="zh-CN"/>
        </w:rPr>
      </w:pPr>
      <w:r>
        <w:rPr>
          <w:rFonts w:hint="eastAsia" w:eastAsiaTheme="minorEastAsia"/>
          <w:color w:val="FF0000"/>
          <w:sz w:val="24"/>
          <w:lang w:eastAsia="zh-CN"/>
        </w:rPr>
        <w:drawing>
          <wp:inline distT="0" distB="0" distL="114300" distR="114300">
            <wp:extent cx="5547360" cy="3698240"/>
            <wp:effectExtent l="0" t="0" r="15240" b="16510"/>
            <wp:docPr id="28" name="图片 28" descr="963A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963A0093"/>
                    <pic:cNvPicPr>
                      <a:picLocks noChangeAspect="1"/>
                    </pic:cNvPicPr>
                  </pic:nvPicPr>
                  <pic:blipFill>
                    <a:blip r:embed="rId25"/>
                    <a:stretch>
                      <a:fillRect/>
                    </a:stretch>
                  </pic:blipFill>
                  <pic:spPr>
                    <a:xfrm>
                      <a:off x="0" y="0"/>
                      <a:ext cx="5547360" cy="3698240"/>
                    </a:xfrm>
                    <a:prstGeom prst="rect">
                      <a:avLst/>
                    </a:prstGeom>
                  </pic:spPr>
                </pic:pic>
              </a:graphicData>
            </a:graphic>
          </wp:inline>
        </w:drawing>
      </w:r>
    </w:p>
    <w:p>
      <w:pPr>
        <w:pStyle w:val="5"/>
        <w:jc w:val="center"/>
        <w:rPr>
          <w:rFonts w:hint="eastAsia"/>
          <w:color w:val="FF0000"/>
          <w:sz w:val="24"/>
        </w:rPr>
      </w:pPr>
      <w:r>
        <w:t xml:space="preserve">图 </w:t>
      </w:r>
      <w:r>
        <w:fldChar w:fldCharType="begin"/>
      </w:r>
      <w:r>
        <w:instrText xml:space="preserve"> SEQ 图 \* ARABIC </w:instrText>
      </w:r>
      <w:r>
        <w:fldChar w:fldCharType="separate"/>
      </w:r>
      <w:r>
        <w:t>18</w:t>
      </w:r>
      <w:r>
        <w:fldChar w:fldCharType="end"/>
      </w:r>
      <w:bookmarkStart w:id="81" w:name="_Toc31749"/>
      <w:bookmarkStart w:id="82" w:name="_Toc32530"/>
      <w:r>
        <w:rPr>
          <w:rFonts w:hint="eastAsia"/>
          <w:lang w:val="en-US" w:eastAsia="zh-CN"/>
        </w:rPr>
        <w:t>职业院校技能大赛·</w:t>
      </w:r>
      <w:r>
        <w:rPr>
          <w:rFonts w:hint="eastAsia"/>
          <w:lang w:eastAsia="zh-CN"/>
        </w:rPr>
        <w:t>实训车间调试设备</w:t>
      </w:r>
      <w:bookmarkEnd w:id="81"/>
      <w:bookmarkEnd w:id="82"/>
    </w:p>
    <w:p>
      <w:pPr>
        <w:jc w:val="both"/>
        <w:rPr>
          <w:rFonts w:hint="eastAsia" w:eastAsiaTheme="minorEastAsia"/>
          <w:color w:val="FF0000"/>
          <w:sz w:val="24"/>
          <w:lang w:eastAsia="zh-CN"/>
        </w:rPr>
      </w:pPr>
      <w:r>
        <w:rPr>
          <w:rFonts w:hint="eastAsia" w:eastAsiaTheme="minorEastAsia"/>
          <w:color w:val="FF0000"/>
          <w:sz w:val="24"/>
          <w:lang w:eastAsia="zh-CN"/>
        </w:rPr>
        <w:drawing>
          <wp:inline distT="0" distB="0" distL="114300" distR="114300">
            <wp:extent cx="5547360" cy="3698240"/>
            <wp:effectExtent l="0" t="0" r="15240" b="16510"/>
            <wp:docPr id="27" name="图片 27" descr="963A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963A0181"/>
                    <pic:cNvPicPr>
                      <a:picLocks noChangeAspect="1"/>
                    </pic:cNvPicPr>
                  </pic:nvPicPr>
                  <pic:blipFill>
                    <a:blip r:embed="rId26"/>
                    <a:stretch>
                      <a:fillRect/>
                    </a:stretch>
                  </pic:blipFill>
                  <pic:spPr>
                    <a:xfrm>
                      <a:off x="0" y="0"/>
                      <a:ext cx="5547360" cy="3698240"/>
                    </a:xfrm>
                    <a:prstGeom prst="rect">
                      <a:avLst/>
                    </a:prstGeom>
                  </pic:spPr>
                </pic:pic>
              </a:graphicData>
            </a:graphic>
          </wp:inline>
        </w:drawing>
      </w:r>
    </w:p>
    <w:p>
      <w:pPr>
        <w:pStyle w:val="5"/>
        <w:jc w:val="center"/>
        <w:rPr>
          <w:rFonts w:hint="eastAsia" w:eastAsiaTheme="minorEastAsia"/>
          <w:color w:val="FF0000"/>
          <w:sz w:val="24"/>
          <w:lang w:eastAsia="zh-CN"/>
        </w:rPr>
      </w:pPr>
      <w:r>
        <w:t xml:space="preserve">图 </w:t>
      </w:r>
      <w:r>
        <w:fldChar w:fldCharType="begin"/>
      </w:r>
      <w:r>
        <w:instrText xml:space="preserve"> SEQ 图 \* ARABIC </w:instrText>
      </w:r>
      <w:r>
        <w:fldChar w:fldCharType="separate"/>
      </w:r>
      <w:r>
        <w:t>19</w:t>
      </w:r>
      <w:r>
        <w:fldChar w:fldCharType="end"/>
      </w:r>
      <w:bookmarkStart w:id="83" w:name="_Toc7835"/>
      <w:bookmarkStart w:id="84" w:name="_Toc9737"/>
      <w:r>
        <w:rPr>
          <w:rFonts w:hint="eastAsia"/>
          <w:lang w:eastAsia="zh-CN"/>
        </w:rPr>
        <w:t>职业院校技能大赛·实况转播</w:t>
      </w:r>
      <w:bookmarkEnd w:id="83"/>
      <w:bookmarkEnd w:id="84"/>
    </w:p>
    <w:p/>
    <w:p>
      <w:pPr>
        <w:pStyle w:val="2"/>
        <w:bidi w:val="0"/>
      </w:pPr>
      <w:bookmarkStart w:id="85" w:name="_Toc120200162"/>
      <w:bookmarkStart w:id="86" w:name="_Toc4117"/>
      <w:r>
        <w:rPr>
          <w:rFonts w:hint="eastAsia"/>
          <w:lang w:val="en-US" w:eastAsia="zh-CN"/>
        </w:rPr>
        <w:t>2</w:t>
      </w:r>
      <w:r>
        <w:t xml:space="preserve"> </w:t>
      </w:r>
      <w:r>
        <w:rPr>
          <w:rFonts w:hint="eastAsia"/>
        </w:rPr>
        <w:t>教育教学质量</w:t>
      </w:r>
      <w:bookmarkEnd w:id="85"/>
      <w:bookmarkEnd w:id="86"/>
    </w:p>
    <w:p>
      <w:pPr>
        <w:pStyle w:val="3"/>
        <w:bidi w:val="0"/>
      </w:pPr>
      <w:bookmarkStart w:id="87" w:name="_Toc120200163"/>
      <w:bookmarkStart w:id="88" w:name="_Toc25480"/>
      <w:r>
        <w:rPr>
          <w:rFonts w:hint="eastAsia"/>
          <w:lang w:val="en-US" w:eastAsia="zh-CN"/>
        </w:rPr>
        <w:t>2</w:t>
      </w:r>
      <w:r>
        <w:t>.1 专业建设质量</w:t>
      </w:r>
      <w:bookmarkEnd w:id="87"/>
      <w:bookmarkEnd w:id="88"/>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紧抓常规教研活动</w:t>
      </w:r>
      <w:r>
        <w:rPr>
          <w:rFonts w:hint="eastAsia" w:ascii="仿宋_GB2312" w:hAnsi="宋体" w:eastAsia="仿宋_GB2312"/>
          <w:b/>
          <w:bCs/>
          <w:color w:val="000000" w:themeColor="text1"/>
          <w:sz w:val="32"/>
          <w:szCs w:val="32"/>
          <w:lang w:eastAsia="zh-CN"/>
          <w14:textFill>
            <w14:solidFill>
              <w14:schemeClr w14:val="tx1"/>
            </w14:solidFill>
          </w14:textFill>
        </w:rPr>
        <w:t>。</w:t>
      </w:r>
      <w:r>
        <w:rPr>
          <w:rFonts w:hint="eastAsia" w:ascii="仿宋_GB2312" w:hAnsi="宋体" w:eastAsia="仿宋_GB2312"/>
          <w:color w:val="000000" w:themeColor="text1"/>
          <w:sz w:val="32"/>
          <w:szCs w:val="32"/>
          <w14:textFill>
            <w14:solidFill>
              <w14:schemeClr w14:val="tx1"/>
            </w14:solidFill>
          </w14:textFill>
        </w:rPr>
        <w:t>根据学校教师队伍建设的长远需求，教科研中心专门有针对性地安排了跟组领导监督指导各学科教研组活动，有效利用每周教研活动时间加大教科研力度，增强专业建设活力；教导处协同各个系部加大对教学常规的检查力度，安排专职人员对教师上课情况进行每天不少于4次的巡查，通过学生对任课老师评教活动，了解教师教学组织情况，发现问题及时反馈处理，对进一步规范课堂教学，加强教风学风建设，提高教学质量，起到了积极的作用。发挥各级能手和骨干教师的示范带头作用，创立了学校语文、数学、英语、机电、艺术等6个名师工作室，对接渭南市“名师+研修共同体”活动，打造职业教育学科特色。</w:t>
      </w:r>
    </w:p>
    <w:p>
      <w:pPr>
        <w:bidi w:val="0"/>
        <w:rPr>
          <w:rFonts w:hint="eastAsia"/>
          <w:lang w:eastAsia="zh-CN"/>
        </w:rPr>
      </w:pPr>
    </w:p>
    <w:p>
      <w:pPr>
        <w:bidi w:val="0"/>
        <w:rPr>
          <w:rFonts w:hint="eastAsia"/>
          <w:lang w:eastAsia="zh-CN"/>
        </w:rPr>
      </w:pPr>
      <w:r>
        <w:rPr>
          <w:rFonts w:hint="eastAsia"/>
          <w:lang w:eastAsia="zh-CN"/>
        </w:rPr>
        <w:drawing>
          <wp:inline distT="0" distB="0" distL="114300" distR="114300">
            <wp:extent cx="5598160" cy="4048125"/>
            <wp:effectExtent l="0" t="0" r="2540" b="9525"/>
            <wp:docPr id="32" name="图片 32" descr="058A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58A0846"/>
                    <pic:cNvPicPr>
                      <a:picLocks noChangeAspect="1"/>
                    </pic:cNvPicPr>
                  </pic:nvPicPr>
                  <pic:blipFill>
                    <a:blip r:embed="rId27"/>
                    <a:stretch>
                      <a:fillRect/>
                    </a:stretch>
                  </pic:blipFill>
                  <pic:spPr>
                    <a:xfrm>
                      <a:off x="0" y="0"/>
                      <a:ext cx="5598160" cy="4048125"/>
                    </a:xfrm>
                    <a:prstGeom prst="rect">
                      <a:avLst/>
                    </a:prstGeom>
                  </pic:spPr>
                </pic:pic>
              </a:graphicData>
            </a:graphic>
          </wp:inline>
        </w:drawing>
      </w:r>
    </w:p>
    <w:p>
      <w:pPr>
        <w:pStyle w:val="5"/>
        <w:bidi w:val="0"/>
        <w:jc w:val="center"/>
        <w:rPr>
          <w:rFonts w:hint="eastAsia" w:eastAsiaTheme="minorEastAsia"/>
          <w:lang w:eastAsia="zh-CN"/>
        </w:rPr>
      </w:pPr>
      <w:r>
        <w:t xml:space="preserve">图 </w:t>
      </w:r>
      <w:r>
        <w:fldChar w:fldCharType="begin"/>
      </w:r>
      <w:r>
        <w:instrText xml:space="preserve"> SEQ 图 \* ARABIC </w:instrText>
      </w:r>
      <w:r>
        <w:fldChar w:fldCharType="separate"/>
      </w:r>
      <w:r>
        <w:t>20</w:t>
      </w:r>
      <w:r>
        <w:fldChar w:fldCharType="end"/>
      </w:r>
      <w:bookmarkStart w:id="89" w:name="_Toc13402"/>
      <w:bookmarkStart w:id="90" w:name="_Toc14240"/>
      <w:r>
        <w:rPr>
          <w:rFonts w:hint="eastAsia"/>
          <w:lang w:eastAsia="zh-CN"/>
        </w:rPr>
        <w:t>“名师+研修共同体”暨首批名师工作室授牌仪式</w:t>
      </w:r>
      <w:bookmarkEnd w:id="89"/>
      <w:bookmarkEnd w:id="90"/>
    </w:p>
    <w:p>
      <w:pPr>
        <w:pStyle w:val="3"/>
        <w:bidi w:val="0"/>
      </w:pPr>
      <w:bookmarkStart w:id="91" w:name="_Toc13351"/>
      <w:bookmarkStart w:id="92" w:name="_Toc120200164"/>
      <w:r>
        <w:rPr>
          <w:rFonts w:hint="eastAsia"/>
          <w:lang w:val="en-US" w:eastAsia="zh-CN"/>
        </w:rPr>
        <w:t>2</w:t>
      </w:r>
      <w:r>
        <w:t>.2 课程建设质量</w:t>
      </w:r>
      <w:bookmarkEnd w:id="91"/>
      <w:bookmarkEnd w:id="92"/>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坚持教科研兴校。</w:t>
      </w:r>
      <w:r>
        <w:rPr>
          <w:rFonts w:hint="eastAsia" w:ascii="仿宋_GB2312" w:hAnsi="宋体" w:eastAsia="仿宋_GB2312"/>
          <w:color w:val="000000" w:themeColor="text1"/>
          <w:sz w:val="32"/>
          <w:szCs w:val="32"/>
          <w14:textFill>
            <w14:solidFill>
              <w14:schemeClr w14:val="tx1"/>
            </w14:solidFill>
          </w14:textFill>
        </w:rPr>
        <w:t>一是不断提升教师的教学能力，落实“一帮一”结对帮扶制度、教研组听评课制度，组织教师观摩课、名师示范课、新教师汇报课等，增强教师之间的交流和学习；二是不断提高教师的科研能力，在第五届中小学（中职） 微课与信息化创新大赛中王小娟等3名教师获三等奖，王小娟、奥转利老师的作品获得陕西省中等职业学校微课程教学设计三等奖，在2021年10月渭南市中等职业学校教学能力大赛中有3人获专业组二等奖、3人获公共组三等奖。</w:t>
      </w:r>
    </w:p>
    <w:p>
      <w:pPr>
        <w:bidi w:val="0"/>
        <w:jc w:val="center"/>
        <w:rPr>
          <w:rFonts w:hint="eastAsia"/>
          <w:lang w:eastAsia="zh-CN"/>
        </w:rPr>
      </w:pPr>
      <w:r>
        <w:rPr>
          <w:rFonts w:hint="eastAsia"/>
          <w:lang w:eastAsia="zh-CN"/>
        </w:rPr>
        <w:drawing>
          <wp:inline distT="0" distB="0" distL="114300" distR="114300">
            <wp:extent cx="5322570" cy="3549015"/>
            <wp:effectExtent l="0" t="0" r="11430" b="13335"/>
            <wp:docPr id="34" name="图片 34" descr="058A7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058A7663"/>
                    <pic:cNvPicPr>
                      <a:picLocks noChangeAspect="1"/>
                    </pic:cNvPicPr>
                  </pic:nvPicPr>
                  <pic:blipFill>
                    <a:blip r:embed="rId28"/>
                    <a:stretch>
                      <a:fillRect/>
                    </a:stretch>
                  </pic:blipFill>
                  <pic:spPr>
                    <a:xfrm>
                      <a:off x="0" y="0"/>
                      <a:ext cx="5322570" cy="3549015"/>
                    </a:xfrm>
                    <a:prstGeom prst="rect">
                      <a:avLst/>
                    </a:prstGeom>
                  </pic:spPr>
                </pic:pic>
              </a:graphicData>
            </a:graphic>
          </wp:inline>
        </w:drawing>
      </w:r>
    </w:p>
    <w:p>
      <w:pPr>
        <w:pStyle w:val="5"/>
        <w:bidi w:val="0"/>
        <w:jc w:val="center"/>
        <w:rPr>
          <w:rFonts w:hint="eastAsia"/>
          <w:lang w:eastAsia="zh-CN"/>
        </w:rPr>
      </w:pPr>
      <w:r>
        <w:t xml:space="preserve">图 </w:t>
      </w:r>
      <w:r>
        <w:fldChar w:fldCharType="begin"/>
      </w:r>
      <w:r>
        <w:instrText xml:space="preserve"> SEQ 图 \* ARABIC </w:instrText>
      </w:r>
      <w:r>
        <w:fldChar w:fldCharType="separate"/>
      </w:r>
      <w:r>
        <w:t>21</w:t>
      </w:r>
      <w:r>
        <w:fldChar w:fldCharType="end"/>
      </w:r>
      <w:bookmarkStart w:id="93" w:name="_Toc28908"/>
      <w:bookmarkStart w:id="94" w:name="_Toc27232"/>
      <w:r>
        <w:rPr>
          <w:rFonts w:hint="eastAsia"/>
          <w:lang w:eastAsia="zh-CN"/>
        </w:rPr>
        <w:t>新教师汇报课·教师说课评课</w:t>
      </w:r>
      <w:bookmarkEnd w:id="93"/>
      <w:bookmarkEnd w:id="94"/>
    </w:p>
    <w:p>
      <w:pPr>
        <w:pStyle w:val="3"/>
        <w:bidi w:val="0"/>
      </w:pPr>
      <w:bookmarkStart w:id="95" w:name="_Toc8021"/>
      <w:bookmarkStart w:id="96" w:name="_Toc120200165"/>
      <w:r>
        <w:rPr>
          <w:rFonts w:hint="eastAsia"/>
          <w:lang w:val="en-US" w:eastAsia="zh-CN"/>
        </w:rPr>
        <w:t>2</w:t>
      </w:r>
      <w:r>
        <w:t xml:space="preserve">.3 </w:t>
      </w:r>
      <w:r>
        <w:rPr>
          <w:rFonts w:hint="eastAsia"/>
        </w:rPr>
        <w:t>数字化资源建设</w:t>
      </w:r>
      <w:bookmarkEnd w:id="95"/>
      <w:bookmarkEnd w:id="96"/>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加大资金投入，提升办学条件。</w:t>
      </w:r>
      <w:r>
        <w:rPr>
          <w:rFonts w:hint="eastAsia" w:ascii="仿宋_GB2312" w:hAnsi="宋体" w:eastAsia="仿宋_GB2312"/>
          <w:color w:val="000000" w:themeColor="text1"/>
          <w:sz w:val="32"/>
          <w:szCs w:val="32"/>
          <w14:textFill>
            <w14:solidFill>
              <w14:schemeClr w14:val="tx1"/>
            </w14:solidFill>
          </w14:textFill>
        </w:rPr>
        <w:t>一是申请资金500万元，完善智慧校园信息构建，分领域对全体教职员工进行智慧校园使用培训，深入探索“互联网+教育”新模式，通过信息技术与教育、教学、管理的深度融合，最大限度地发掘智慧校园平台的作用，发挥其在学校管理、学生管理、教育教学中的优势，以设备设施的智能化、信息化进一步带动和促进人的现代化、智慧化、低碳化，从而全面提升学校综合办学水平；二是不断优化网络，校园广播网、数字监控网、信息宽带网、多媒体终端网、校园“一卡通”网络“五网”互通互联，为安防设施、希沃多媒体教学终端等提供了可靠稳定的网络支持。</w:t>
      </w:r>
    </w:p>
    <w:p>
      <w:pPr>
        <w:pStyle w:val="3"/>
        <w:bidi w:val="0"/>
      </w:pPr>
      <w:bookmarkStart w:id="97" w:name="_Toc19672"/>
      <w:bookmarkStart w:id="98" w:name="_Toc120200166"/>
      <w:r>
        <w:rPr>
          <w:rFonts w:hint="eastAsia"/>
          <w:lang w:val="en-US" w:eastAsia="zh-CN"/>
        </w:rPr>
        <w:t>2</w:t>
      </w:r>
      <w:r>
        <w:t>.4 教学方法改革</w:t>
      </w:r>
      <w:bookmarkEnd w:id="97"/>
      <w:bookmarkEnd w:id="98"/>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加快教学改革步伐。</w:t>
      </w:r>
      <w:r>
        <w:rPr>
          <w:rFonts w:hint="eastAsia" w:ascii="仿宋_GB2312" w:hAnsi="宋体" w:eastAsia="仿宋_GB2312"/>
          <w:color w:val="000000" w:themeColor="text1"/>
          <w:sz w:val="32"/>
          <w:szCs w:val="32"/>
          <w14:textFill>
            <w14:solidFill>
              <w14:schemeClr w14:val="tx1"/>
            </w14:solidFill>
          </w14:textFill>
        </w:rPr>
        <w:t>学校在抓好常规教育教学工作的基础上，在充分调研和论证的基础上，自2021年秋季开学起，实施系部管理，促进专业迅速发展。按照专业设置目前分为计算机、电子电商、音乐建筑等5个系部。学校主要领导负责专业的发展以及学生的管理，实行领导责任制。转变管理模式以来，各系部切实加强实训教学，各专业实践实训得到长足发展，形成“你追我赶”新局面，取得较好的效果。</w:t>
      </w:r>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注重实训课教学。</w:t>
      </w:r>
      <w:r>
        <w:rPr>
          <w:rFonts w:hint="eastAsia" w:ascii="仿宋_GB2312" w:hAnsi="宋体" w:eastAsia="仿宋_GB2312"/>
          <w:color w:val="000000" w:themeColor="text1"/>
          <w:sz w:val="32"/>
          <w:szCs w:val="32"/>
          <w14:textFill>
            <w14:solidFill>
              <w14:schemeClr w14:val="tx1"/>
            </w14:solidFill>
          </w14:textFill>
        </w:rPr>
        <w:t>学校高度重视学生实践操作能力的培养，充分发挥现有的实训资源，修订出台了《富平县职业教育中心职业技能大赛、教师参赛获奖奖励办法》，调动师生参赛积极性，高薪聘用实训指导教师，集中训练学生备赛2021年陕西省和渭南市中等职业学校技能大赛，还成立工作专班，主动与省市教育部门对接，申请在学校设立技能大赛赛点；2021年10月组织1780名学生参加了全市中等职业学校学生专业技能统一测试成绩优异，综合排名前列。各系部各专业增加了专业实训课时量，音乐、建筑工程施工等专业还深入幼儿园、建筑工地跟岗实习，二年级电子技术应用专业的518名重庆英业达有限公司进行了为期三个月的入场实习，进一步增强了学生的专业认同感和职业道德情操。在2022年陕西省中等职业学校学生技能大赛中，学校4名学生在建筑测量项目中荣获二等奖、2名学生在建筑CAD项目中荣获三等奖。</w:t>
      </w:r>
    </w:p>
    <w:p>
      <w:pPr>
        <w:bidi w:val="0"/>
        <w:rPr>
          <w:rFonts w:hint="eastAsia"/>
          <w:lang w:eastAsia="zh-CN"/>
        </w:rPr>
      </w:pPr>
      <w:r>
        <w:rPr>
          <w:rFonts w:hint="eastAsia"/>
          <w:lang w:eastAsia="zh-CN"/>
        </w:rPr>
        <w:drawing>
          <wp:inline distT="0" distB="0" distL="114300" distR="114300">
            <wp:extent cx="5562600" cy="3708400"/>
            <wp:effectExtent l="0" t="0" r="0" b="6350"/>
            <wp:docPr id="62" name="图片 62" descr="IMG_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IMG_0193"/>
                    <pic:cNvPicPr>
                      <a:picLocks noChangeAspect="1"/>
                    </pic:cNvPicPr>
                  </pic:nvPicPr>
                  <pic:blipFill>
                    <a:blip r:embed="rId29"/>
                    <a:stretch>
                      <a:fillRect/>
                    </a:stretch>
                  </pic:blipFill>
                  <pic:spPr>
                    <a:xfrm>
                      <a:off x="0" y="0"/>
                      <a:ext cx="5562600" cy="3708400"/>
                    </a:xfrm>
                    <a:prstGeom prst="rect">
                      <a:avLst/>
                    </a:prstGeom>
                  </pic:spPr>
                </pic:pic>
              </a:graphicData>
            </a:graphic>
          </wp:inline>
        </w:drawing>
      </w:r>
    </w:p>
    <w:p>
      <w:pPr>
        <w:pStyle w:val="5"/>
        <w:bidi w:val="0"/>
        <w:jc w:val="center"/>
        <w:rPr>
          <w:rFonts w:hint="eastAsia" w:eastAsiaTheme="minorEastAsia"/>
          <w:lang w:eastAsia="zh-CN"/>
        </w:rPr>
      </w:pPr>
      <w:r>
        <w:t xml:space="preserve">图 </w:t>
      </w:r>
      <w:r>
        <w:fldChar w:fldCharType="begin"/>
      </w:r>
      <w:r>
        <w:instrText xml:space="preserve"> SEQ 图 \* ARABIC </w:instrText>
      </w:r>
      <w:r>
        <w:fldChar w:fldCharType="separate"/>
      </w:r>
      <w:r>
        <w:t>22</w:t>
      </w:r>
      <w:r>
        <w:fldChar w:fldCharType="end"/>
      </w:r>
      <w:bookmarkStart w:id="99" w:name="_Toc11343"/>
      <w:bookmarkStart w:id="100" w:name="_Toc2513"/>
      <w:r>
        <w:rPr>
          <w:rFonts w:hint="eastAsia"/>
          <w:lang w:eastAsia="zh-CN"/>
        </w:rPr>
        <w:t>职业院校技能大赛（中职组）赛点</w:t>
      </w:r>
      <w:bookmarkEnd w:id="99"/>
      <w:bookmarkEnd w:id="100"/>
    </w:p>
    <w:p>
      <w:pPr>
        <w:bidi w:val="0"/>
        <w:rPr>
          <w:rFonts w:hint="eastAsia"/>
          <w:lang w:eastAsia="zh-CN"/>
        </w:rPr>
      </w:pPr>
      <w:r>
        <w:rPr>
          <w:rFonts w:hint="eastAsia"/>
          <w:lang w:eastAsia="zh-CN"/>
        </w:rPr>
        <w:drawing>
          <wp:inline distT="0" distB="0" distL="114300" distR="114300">
            <wp:extent cx="5588000" cy="4191000"/>
            <wp:effectExtent l="0" t="0" r="12700" b="0"/>
            <wp:docPr id="36" name="图片 36" descr="0d6e44b17660593c82c5c31cb0b75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0d6e44b17660593c82c5c31cb0b75f1"/>
                    <pic:cNvPicPr>
                      <a:picLocks noChangeAspect="1"/>
                    </pic:cNvPicPr>
                  </pic:nvPicPr>
                  <pic:blipFill>
                    <a:blip r:embed="rId30"/>
                    <a:stretch>
                      <a:fillRect/>
                    </a:stretch>
                  </pic:blipFill>
                  <pic:spPr>
                    <a:xfrm>
                      <a:off x="0" y="0"/>
                      <a:ext cx="5588000" cy="4191000"/>
                    </a:xfrm>
                    <a:prstGeom prst="rect">
                      <a:avLst/>
                    </a:prstGeom>
                  </pic:spPr>
                </pic:pic>
              </a:graphicData>
            </a:graphic>
          </wp:inline>
        </w:drawing>
      </w:r>
    </w:p>
    <w:p>
      <w:pPr>
        <w:pStyle w:val="5"/>
        <w:bidi w:val="0"/>
        <w:jc w:val="center"/>
        <w:rPr>
          <w:rFonts w:hint="eastAsia"/>
          <w:lang w:eastAsia="zh-CN"/>
        </w:rPr>
      </w:pPr>
      <w:r>
        <w:t xml:space="preserve">图 </w:t>
      </w:r>
      <w:r>
        <w:fldChar w:fldCharType="begin"/>
      </w:r>
      <w:r>
        <w:instrText xml:space="preserve"> SEQ 图 \* ARABIC </w:instrText>
      </w:r>
      <w:r>
        <w:fldChar w:fldCharType="separate"/>
      </w:r>
      <w:r>
        <w:t>23</w:t>
      </w:r>
      <w:r>
        <w:fldChar w:fldCharType="end"/>
      </w:r>
      <w:bookmarkStart w:id="101" w:name="_Toc17273"/>
      <w:bookmarkStart w:id="102" w:name="_Toc23958"/>
      <w:r>
        <w:rPr>
          <w:rFonts w:hint="eastAsia"/>
          <w:lang w:val="en-US" w:eastAsia="zh-CN"/>
        </w:rPr>
        <w:t>职教学子</w:t>
      </w:r>
      <w:r>
        <w:rPr>
          <w:rFonts w:hint="eastAsia"/>
          <w:lang w:eastAsia="zh-CN"/>
        </w:rPr>
        <w:t>跟岗实习</w:t>
      </w:r>
      <w:bookmarkEnd w:id="101"/>
      <w:bookmarkEnd w:id="102"/>
    </w:p>
    <w:p>
      <w:pPr>
        <w:pStyle w:val="3"/>
        <w:bidi w:val="0"/>
      </w:pPr>
      <w:bookmarkStart w:id="103" w:name="_Toc9368"/>
      <w:bookmarkStart w:id="104" w:name="_Toc120200167"/>
      <w:r>
        <w:rPr>
          <w:rFonts w:hint="eastAsia"/>
          <w:lang w:val="en-US" w:eastAsia="zh-CN"/>
        </w:rPr>
        <w:t>2</w:t>
      </w:r>
      <w:r>
        <w:t>.5 师资队伍建设</w:t>
      </w:r>
      <w:bookmarkEnd w:id="103"/>
      <w:bookmarkEnd w:id="104"/>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加强教师队伍建设。</w:t>
      </w:r>
      <w:r>
        <w:rPr>
          <w:rFonts w:hint="eastAsia" w:ascii="仿宋_GB2312" w:hAnsi="宋体" w:eastAsia="仿宋_GB2312"/>
          <w:color w:val="000000" w:themeColor="text1"/>
          <w:sz w:val="32"/>
          <w:szCs w:val="32"/>
          <w14:textFill>
            <w14:solidFill>
              <w14:schemeClr w14:val="tx1"/>
            </w14:solidFill>
          </w14:textFill>
        </w:rPr>
        <w:t>一是学校建立了长效的教师补充机制。2021年招聘17名教师、校际交流调入8名教师、通过高层次人才引进等方式引入教师10名，目前第二批引进15名高层次人才公告已经发布，并通过培养认定了一批“双师型”教师，队伍结构日趋合理；二是加强师德师风建设。学校与教师签订了师德师风、廉洁从教承诺书，教师手抄“拒绝参与校外培训”承诺书，开展了家风家规晾晒活动、师德师风专项治理行动，对全体学生家长下发了《致家长的一封信》，重点对教师师德师风进行监督；三是学校领导坚持深入课堂听课，反馈课堂情况，组织学生座谈，开展教学情况问卷调查，推动教风建设。</w:t>
      </w:r>
    </w:p>
    <w:p>
      <w:pPr>
        <w:bidi w:val="0"/>
        <w:rPr>
          <w:rFonts w:hint="eastAsia"/>
          <w:lang w:eastAsia="zh-CN"/>
        </w:rPr>
      </w:pPr>
      <w:r>
        <w:rPr>
          <w:rFonts w:hint="eastAsia"/>
          <w:lang w:eastAsia="zh-CN"/>
        </w:rPr>
        <w:drawing>
          <wp:inline distT="0" distB="0" distL="114300" distR="114300">
            <wp:extent cx="5547360" cy="3698240"/>
            <wp:effectExtent l="0" t="0" r="15240" b="16510"/>
            <wp:docPr id="38" name="图片 38" descr="师风师德专题会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师风师德专题会议"/>
                    <pic:cNvPicPr>
                      <a:picLocks noChangeAspect="1"/>
                    </pic:cNvPicPr>
                  </pic:nvPicPr>
                  <pic:blipFill>
                    <a:blip r:embed="rId31"/>
                    <a:stretch>
                      <a:fillRect/>
                    </a:stretch>
                  </pic:blipFill>
                  <pic:spPr>
                    <a:xfrm>
                      <a:off x="0" y="0"/>
                      <a:ext cx="5547360" cy="3698240"/>
                    </a:xfrm>
                    <a:prstGeom prst="rect">
                      <a:avLst/>
                    </a:prstGeom>
                  </pic:spPr>
                </pic:pic>
              </a:graphicData>
            </a:graphic>
          </wp:inline>
        </w:drawing>
      </w:r>
    </w:p>
    <w:p>
      <w:pPr>
        <w:pStyle w:val="5"/>
        <w:bidi w:val="0"/>
        <w:jc w:val="center"/>
        <w:rPr>
          <w:rFonts w:hint="eastAsia" w:eastAsiaTheme="minorEastAsia"/>
          <w:lang w:eastAsia="zh-CN"/>
        </w:rPr>
      </w:pPr>
      <w:r>
        <w:t xml:space="preserve">图 </w:t>
      </w:r>
      <w:r>
        <w:fldChar w:fldCharType="begin"/>
      </w:r>
      <w:r>
        <w:instrText xml:space="preserve"> SEQ 图 \* ARABIC </w:instrText>
      </w:r>
      <w:r>
        <w:fldChar w:fldCharType="separate"/>
      </w:r>
      <w:r>
        <w:t>24</w:t>
      </w:r>
      <w:r>
        <w:fldChar w:fldCharType="end"/>
      </w:r>
      <w:bookmarkStart w:id="105" w:name="_Toc11439"/>
      <w:bookmarkStart w:id="106" w:name="_Toc1256"/>
      <w:r>
        <w:rPr>
          <w:rFonts w:hint="eastAsia"/>
          <w:lang w:eastAsia="zh-CN"/>
        </w:rPr>
        <w:t>师德师风专题会议（</w:t>
      </w:r>
      <w:r>
        <w:rPr>
          <w:rFonts w:hint="eastAsia"/>
          <w:lang w:val="en-US" w:eastAsia="zh-CN"/>
        </w:rPr>
        <w:t>1</w:t>
      </w:r>
      <w:r>
        <w:rPr>
          <w:rFonts w:hint="eastAsia"/>
          <w:lang w:eastAsia="zh-CN"/>
        </w:rPr>
        <w:t>）</w:t>
      </w:r>
      <w:bookmarkEnd w:id="105"/>
      <w:bookmarkEnd w:id="106"/>
    </w:p>
    <w:p>
      <w:pPr>
        <w:bidi w:val="0"/>
        <w:rPr>
          <w:rFonts w:hint="eastAsia"/>
        </w:rPr>
      </w:pPr>
    </w:p>
    <w:p>
      <w:pPr>
        <w:bidi w:val="0"/>
        <w:rPr>
          <w:rFonts w:hint="eastAsia"/>
          <w:lang w:eastAsia="zh-CN"/>
        </w:rPr>
      </w:pPr>
      <w:r>
        <w:rPr>
          <w:rFonts w:hint="eastAsia"/>
          <w:lang w:eastAsia="zh-CN"/>
        </w:rPr>
        <w:drawing>
          <wp:inline distT="0" distB="0" distL="114300" distR="114300">
            <wp:extent cx="5547360" cy="3698240"/>
            <wp:effectExtent l="0" t="0" r="15240" b="16510"/>
            <wp:docPr id="39" name="图片 39" descr="058A0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058A0775"/>
                    <pic:cNvPicPr>
                      <a:picLocks noChangeAspect="1"/>
                    </pic:cNvPicPr>
                  </pic:nvPicPr>
                  <pic:blipFill>
                    <a:blip r:embed="rId32"/>
                    <a:stretch>
                      <a:fillRect/>
                    </a:stretch>
                  </pic:blipFill>
                  <pic:spPr>
                    <a:xfrm>
                      <a:off x="0" y="0"/>
                      <a:ext cx="5547360" cy="3698240"/>
                    </a:xfrm>
                    <a:prstGeom prst="rect">
                      <a:avLst/>
                    </a:prstGeom>
                  </pic:spPr>
                </pic:pic>
              </a:graphicData>
            </a:graphic>
          </wp:inline>
        </w:drawing>
      </w:r>
    </w:p>
    <w:p>
      <w:pPr>
        <w:pStyle w:val="5"/>
        <w:bidi w:val="0"/>
        <w:jc w:val="center"/>
        <w:rPr>
          <w:rFonts w:hint="eastAsia" w:eastAsiaTheme="minorEastAsia"/>
          <w:lang w:eastAsia="zh-CN"/>
        </w:rPr>
      </w:pPr>
      <w:r>
        <w:t xml:space="preserve">图 </w:t>
      </w:r>
      <w:r>
        <w:fldChar w:fldCharType="begin"/>
      </w:r>
      <w:r>
        <w:instrText xml:space="preserve"> SEQ 图 \* ARABIC </w:instrText>
      </w:r>
      <w:r>
        <w:fldChar w:fldCharType="separate"/>
      </w:r>
      <w:r>
        <w:t>25</w:t>
      </w:r>
      <w:r>
        <w:fldChar w:fldCharType="end"/>
      </w:r>
      <w:bookmarkStart w:id="107" w:name="_Toc23379"/>
      <w:bookmarkStart w:id="108" w:name="_Toc15168"/>
      <w:r>
        <w:rPr>
          <w:rFonts w:hint="eastAsia"/>
          <w:lang w:val="en-US" w:eastAsia="zh-CN"/>
        </w:rPr>
        <w:t>师</w:t>
      </w:r>
      <w:r>
        <w:rPr>
          <w:rFonts w:hint="eastAsia"/>
          <w:lang w:eastAsia="zh-CN"/>
        </w:rPr>
        <w:t>德师风专题会议（2）</w:t>
      </w:r>
      <w:bookmarkEnd w:id="107"/>
      <w:bookmarkEnd w:id="108"/>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学习培训，提升教师业务素养。</w:t>
      </w:r>
      <w:r>
        <w:rPr>
          <w:rFonts w:hint="eastAsia" w:ascii="仿宋_GB2312" w:hAnsi="宋体" w:eastAsia="仿宋_GB2312"/>
          <w:color w:val="000000" w:themeColor="text1"/>
          <w:sz w:val="32"/>
          <w:szCs w:val="32"/>
          <w14:textFill>
            <w14:solidFill>
              <w14:schemeClr w14:val="tx1"/>
            </w14:solidFill>
          </w14:textFill>
        </w:rPr>
        <w:t>受疫情影响，教师培训全部转为线上开展。组织229名教师参加了教育信息化应用技术2.0培训；组织204名教师参加为期60学时的全国师德师风线上培训；组织300多位教师参加了“课程思政”培训；组织基础课教师参加了中等职业学校公共基础课程标准培训。通过系列培训，拓宽了广大教师的专业视野，让教师能紧跟时代发展的节拍。</w:t>
      </w:r>
    </w:p>
    <w:p>
      <w:pPr>
        <w:spacing w:line="600" w:lineRule="exact"/>
        <w:ind w:firstLine="640" w:firstLineChars="200"/>
        <w:rPr>
          <w:rFonts w:hint="eastAsia" w:ascii="仿宋_GB2312" w:hAnsi="宋体" w:eastAsia="仿宋_GB2312"/>
          <w:color w:val="000000" w:themeColor="text1"/>
          <w:sz w:val="32"/>
          <w:szCs w:val="32"/>
          <w14:textFill>
            <w14:solidFill>
              <w14:schemeClr w14:val="tx1"/>
            </w14:solidFill>
          </w14:textFill>
        </w:rPr>
      </w:pPr>
    </w:p>
    <w:p>
      <w:pPr>
        <w:bidi w:val="0"/>
        <w:rPr>
          <w:rFonts w:hint="eastAsia"/>
          <w:lang w:eastAsia="zh-CN"/>
        </w:rPr>
      </w:pPr>
      <w:r>
        <w:rPr>
          <w:rFonts w:hint="eastAsia"/>
          <w:lang w:eastAsia="zh-CN"/>
        </w:rPr>
        <w:drawing>
          <wp:inline distT="0" distB="0" distL="114300" distR="114300">
            <wp:extent cx="5547360" cy="3698240"/>
            <wp:effectExtent l="0" t="0" r="15240" b="16510"/>
            <wp:docPr id="41" name="图片 41" descr="058A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058A3801"/>
                    <pic:cNvPicPr>
                      <a:picLocks noChangeAspect="1"/>
                    </pic:cNvPicPr>
                  </pic:nvPicPr>
                  <pic:blipFill>
                    <a:blip r:embed="rId33"/>
                    <a:stretch>
                      <a:fillRect/>
                    </a:stretch>
                  </pic:blipFill>
                  <pic:spPr>
                    <a:xfrm>
                      <a:off x="0" y="0"/>
                      <a:ext cx="5547360" cy="3698240"/>
                    </a:xfrm>
                    <a:prstGeom prst="rect">
                      <a:avLst/>
                    </a:prstGeom>
                  </pic:spPr>
                </pic:pic>
              </a:graphicData>
            </a:graphic>
          </wp:inline>
        </w:drawing>
      </w:r>
    </w:p>
    <w:p>
      <w:pPr>
        <w:pStyle w:val="5"/>
        <w:bidi w:val="0"/>
        <w:jc w:val="center"/>
        <w:rPr>
          <w:rFonts w:hint="eastAsia" w:eastAsiaTheme="minorEastAsia"/>
          <w:lang w:eastAsia="zh-CN"/>
        </w:rPr>
      </w:pPr>
      <w:r>
        <w:t xml:space="preserve">图 </w:t>
      </w:r>
      <w:r>
        <w:fldChar w:fldCharType="begin"/>
      </w:r>
      <w:r>
        <w:instrText xml:space="preserve"> SEQ 图 \* ARABIC </w:instrText>
      </w:r>
      <w:r>
        <w:fldChar w:fldCharType="separate"/>
      </w:r>
      <w:r>
        <w:t>26</w:t>
      </w:r>
      <w:r>
        <w:fldChar w:fldCharType="end"/>
      </w:r>
      <w:bookmarkStart w:id="109" w:name="_Toc1681"/>
      <w:bookmarkStart w:id="110" w:name="_Toc2004"/>
      <w:r>
        <w:rPr>
          <w:rFonts w:hint="eastAsia"/>
          <w:lang w:eastAsia="zh-CN"/>
        </w:rPr>
        <w:t>中职职业学校管理信息系统培训会</w:t>
      </w:r>
      <w:bookmarkEnd w:id="109"/>
      <w:bookmarkEnd w:id="110"/>
    </w:p>
    <w:p>
      <w:pPr>
        <w:spacing w:line="600" w:lineRule="exact"/>
        <w:ind w:firstLine="640"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听课评课，提高教师授课艺术。教研部门强化了教研组建设，通过考评奖励的方式激发教研组的活力、发挥其在教研工作中的积极作用。本学期共有11个教研组的40多位教师参与组内公开课教学，学校层面还安排了8位教师进行校内示范课和职教新兵展示课，听课教师200多人次，各教研组长认真负责，身先士卒，各组教研活动有声有色，教师之间学习交流、研究提升，形成了浓厚的教研氛围。</w:t>
      </w:r>
    </w:p>
    <w:p>
      <w:pPr>
        <w:spacing w:line="600" w:lineRule="exact"/>
        <w:ind w:firstLine="640"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以研带教，拔高教师教研能力。教师参与课题研究的热情不断高涨，有县、市一般课题，陕西省十三五、十四五规划课题，信息化课题20多个立项，并开始了研究工作；各级各类微课大赛，成绩斐然，李娜老师在陕西省第六届中小学（中职）微课与信息化教学创新大赛暨教育信息化应用案例征集评选活动中作品荣获二等奖，张磊、董慧等4位老师的微课获县级三等奖。</w:t>
      </w:r>
    </w:p>
    <w:p>
      <w:pPr>
        <w:spacing w:line="600" w:lineRule="exact"/>
        <w:ind w:firstLine="640"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以赛促研，不断优化教师队伍。组织开展思政课大练兵活动，18名各学科教师参与校级展评，按文、理、专业课分组评选出共7名优胜奖和11名优秀奖，推荐张琛、王建雀、曾蕾蕾等3人参加县级思政课大练兵展评活动，万容容、郭婧妍等2名老师被评为“渭南市中职学样思想政治课教学能手”，董永泉老师被评为“渭南市中职学校课程思政教学能手”；陈华军、马欣、张帅3名教师被评为市级“教学能手”并获得省级“教学能手”比赛资格；魏静、赵会利被初评为富平县拔尖人才。</w:t>
      </w:r>
    </w:p>
    <w:p>
      <w:pPr>
        <w:bidi w:val="0"/>
        <w:jc w:val="center"/>
        <w:rPr>
          <w:rFonts w:hint="eastAsia"/>
          <w:lang w:eastAsia="zh-CN"/>
        </w:rPr>
      </w:pPr>
      <w:r>
        <w:rPr>
          <w:rFonts w:hint="eastAsia"/>
          <w:lang w:eastAsia="zh-CN"/>
        </w:rPr>
        <w:drawing>
          <wp:inline distT="0" distB="0" distL="114300" distR="114300">
            <wp:extent cx="4670425" cy="3503295"/>
            <wp:effectExtent l="0" t="0" r="15875" b="1905"/>
            <wp:docPr id="42" name="图片 4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8"/>
                    <pic:cNvPicPr>
                      <a:picLocks noChangeAspect="1"/>
                    </pic:cNvPicPr>
                  </pic:nvPicPr>
                  <pic:blipFill>
                    <a:blip r:embed="rId34"/>
                    <a:stretch>
                      <a:fillRect/>
                    </a:stretch>
                  </pic:blipFill>
                  <pic:spPr>
                    <a:xfrm>
                      <a:off x="0" y="0"/>
                      <a:ext cx="4670425" cy="3503295"/>
                    </a:xfrm>
                    <a:prstGeom prst="rect">
                      <a:avLst/>
                    </a:prstGeom>
                  </pic:spPr>
                </pic:pic>
              </a:graphicData>
            </a:graphic>
          </wp:inline>
        </w:drawing>
      </w:r>
    </w:p>
    <w:p>
      <w:pPr>
        <w:pStyle w:val="5"/>
        <w:bidi w:val="0"/>
        <w:jc w:val="center"/>
        <w:rPr>
          <w:rFonts w:hint="eastAsia"/>
        </w:rPr>
      </w:pPr>
      <w:r>
        <w:t xml:space="preserve">图 </w:t>
      </w:r>
      <w:r>
        <w:fldChar w:fldCharType="begin"/>
      </w:r>
      <w:r>
        <w:instrText xml:space="preserve"> SEQ 图 \* ARABIC </w:instrText>
      </w:r>
      <w:r>
        <w:fldChar w:fldCharType="separate"/>
      </w:r>
      <w:r>
        <w:t>27</w:t>
      </w:r>
      <w:r>
        <w:fldChar w:fldCharType="end"/>
      </w:r>
      <w:bookmarkStart w:id="111" w:name="_Toc3472"/>
      <w:bookmarkStart w:id="112" w:name="_Toc23243"/>
      <w:r>
        <w:rPr>
          <w:rFonts w:hint="eastAsia"/>
          <w:lang w:eastAsia="zh-CN"/>
        </w:rPr>
        <w:t>思政课大练兵</w:t>
      </w:r>
      <w:bookmarkEnd w:id="111"/>
      <w:bookmarkEnd w:id="112"/>
    </w:p>
    <w:p>
      <w:pPr>
        <w:pStyle w:val="3"/>
        <w:bidi w:val="0"/>
      </w:pPr>
      <w:bookmarkStart w:id="113" w:name="_Toc13353"/>
      <w:bookmarkStart w:id="114" w:name="_Toc120200168"/>
      <w:r>
        <w:rPr>
          <w:rFonts w:hint="eastAsia"/>
          <w:lang w:val="en-US" w:eastAsia="zh-CN"/>
        </w:rPr>
        <w:t>2</w:t>
      </w:r>
      <w:r>
        <w:t xml:space="preserve">.6 </w:t>
      </w:r>
      <w:r>
        <w:rPr>
          <w:rFonts w:hint="eastAsia"/>
        </w:rPr>
        <w:t>教学成果</w:t>
      </w:r>
      <w:r>
        <w:t>质量</w:t>
      </w:r>
      <w:bookmarkEnd w:id="113"/>
      <w:bookmarkEnd w:id="114"/>
    </w:p>
    <w:p>
      <w:pPr>
        <w:spacing w:line="600" w:lineRule="exact"/>
        <w:ind w:firstLine="643" w:firstLineChars="200"/>
        <w:rPr>
          <w:rFonts w:hint="eastAsia"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b/>
          <w:bCs/>
          <w:color w:val="000000" w:themeColor="text1"/>
          <w:sz w:val="32"/>
          <w:szCs w:val="32"/>
          <w14:textFill>
            <w14:solidFill>
              <w14:schemeClr w14:val="tx1"/>
            </w14:solidFill>
          </w14:textFill>
        </w:rPr>
        <w:t>教学成果显著。</w:t>
      </w:r>
      <w:r>
        <w:rPr>
          <w:rFonts w:hint="eastAsia" w:ascii="仿宋_GB2312" w:hAnsi="宋体" w:eastAsia="仿宋_GB2312"/>
          <w:color w:val="000000" w:themeColor="text1"/>
          <w:sz w:val="32"/>
          <w:szCs w:val="32"/>
          <w14:textFill>
            <w14:solidFill>
              <w14:schemeClr w14:val="tx1"/>
            </w14:solidFill>
          </w14:textFill>
        </w:rPr>
        <w:t>高三升学班全体师生认真备考，通过他们共同努力，2018级456名学生，24人参加职业教育单独招生本科考试，上线10人；432人参加高职分类考试，录取408人，其中国示范、省重点、高职录取147人，省示范录取235人，被教育局授予“2021年高考特殊贡献先进单位”。</w:t>
      </w:r>
    </w:p>
    <w:p>
      <w:pPr>
        <w:pStyle w:val="2"/>
      </w:pPr>
      <w:bookmarkStart w:id="115" w:name="_Toc23026"/>
      <w:bookmarkStart w:id="116" w:name="_Toc120200173"/>
      <w:r>
        <w:rPr>
          <w:rFonts w:hint="eastAsia"/>
          <w:lang w:val="en-US" w:eastAsia="zh-CN"/>
        </w:rPr>
        <w:t>3</w:t>
      </w:r>
      <w:r>
        <w:t xml:space="preserve"> </w:t>
      </w:r>
      <w:r>
        <w:rPr>
          <w:rFonts w:hint="eastAsia"/>
        </w:rPr>
        <w:t>服务贡献质量</w:t>
      </w:r>
      <w:bookmarkEnd w:id="115"/>
    </w:p>
    <w:p>
      <w:pPr>
        <w:pStyle w:val="23"/>
        <w:numPr>
          <w:ilvl w:val="0"/>
          <w:numId w:val="1"/>
        </w:numPr>
        <w:spacing w:line="360" w:lineRule="auto"/>
        <w:ind w:firstLineChars="0"/>
        <w:jc w:val="left"/>
        <w:rPr>
          <w:rFonts w:ascii="楷体_GB2312" w:hAnsi="黑体" w:eastAsia="楷体_GB2312"/>
          <w:vanish/>
          <w:sz w:val="36"/>
          <w:szCs w:val="36"/>
        </w:rPr>
      </w:pPr>
    </w:p>
    <w:p>
      <w:pPr>
        <w:pStyle w:val="23"/>
        <w:numPr>
          <w:ilvl w:val="0"/>
          <w:numId w:val="1"/>
        </w:numPr>
        <w:spacing w:line="360" w:lineRule="auto"/>
        <w:ind w:firstLineChars="0"/>
        <w:jc w:val="left"/>
        <w:rPr>
          <w:rFonts w:ascii="楷体_GB2312" w:hAnsi="黑体" w:eastAsia="楷体_GB2312"/>
          <w:vanish/>
          <w:sz w:val="36"/>
          <w:szCs w:val="36"/>
        </w:rPr>
      </w:pPr>
    </w:p>
    <w:p>
      <w:pPr>
        <w:pStyle w:val="23"/>
        <w:numPr>
          <w:ilvl w:val="0"/>
          <w:numId w:val="1"/>
        </w:numPr>
        <w:spacing w:line="360" w:lineRule="auto"/>
        <w:ind w:firstLineChars="0"/>
        <w:jc w:val="left"/>
        <w:rPr>
          <w:rFonts w:ascii="楷体_GB2312" w:hAnsi="黑体" w:eastAsia="楷体_GB2312"/>
          <w:vanish/>
          <w:sz w:val="36"/>
          <w:szCs w:val="36"/>
        </w:rPr>
      </w:pPr>
    </w:p>
    <w:p>
      <w:pPr>
        <w:pStyle w:val="3"/>
      </w:pPr>
      <w:bookmarkStart w:id="117" w:name="_Toc24661"/>
      <w:bookmarkStart w:id="118" w:name="_Toc120200170"/>
      <w:r>
        <w:rPr>
          <w:rFonts w:hint="eastAsia"/>
          <w:lang w:val="en-US" w:eastAsia="zh-CN"/>
        </w:rPr>
        <w:t>3</w:t>
      </w:r>
      <w:r>
        <w:t xml:space="preserve">.1 </w:t>
      </w:r>
      <w:r>
        <w:rPr>
          <w:rFonts w:hint="eastAsia"/>
        </w:rPr>
        <w:t>服务行业企业</w:t>
      </w:r>
      <w:bookmarkEnd w:id="117"/>
      <w:bookmarkEnd w:id="118"/>
    </w:p>
    <w:p>
      <w:pPr>
        <w:spacing w:line="600" w:lineRule="exact"/>
        <w:ind w:firstLine="643" w:firstLineChars="200"/>
        <w:rPr>
          <w:rFonts w:hint="eastAsia" w:ascii="仿宋_GB2312" w:eastAsia="仿宋_GB2312"/>
          <w:sz w:val="32"/>
          <w:szCs w:val="32"/>
        </w:rPr>
      </w:pPr>
      <w:r>
        <w:rPr>
          <w:rFonts w:hint="eastAsia" w:ascii="楷体_GB2312" w:eastAsia="楷体_GB2312"/>
          <w:b/>
          <w:sz w:val="32"/>
          <w:szCs w:val="32"/>
        </w:rPr>
        <w:t>传承发扬富平当地传统手艺。</w:t>
      </w:r>
      <w:r>
        <w:rPr>
          <w:rFonts w:hint="eastAsia" w:ascii="仿宋_GB2312" w:eastAsia="仿宋_GB2312"/>
          <w:sz w:val="32"/>
          <w:szCs w:val="32"/>
        </w:rPr>
        <w:t>学校建成了富平尖柿、石刻、剪纸、面花、陶艺、琼锅糖制作、羊乳品加工七个地方传统工艺大师工作室，并开设有七个特色班，学生既传承了地方传统特色文化，又掌握了一门未来能立足社会的手艺，有力地服务于县域传统行业的传承与振兴。</w:t>
      </w:r>
    </w:p>
    <w:p>
      <w:pPr>
        <w:spacing w:line="240" w:lineRule="auto"/>
        <w:ind w:firstLine="640" w:firstLineChars="200"/>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5062220" cy="3375660"/>
            <wp:effectExtent l="0" t="0" r="5080" b="15240"/>
            <wp:docPr id="44" name="图片 44" descr="陶艺社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陶艺社团"/>
                    <pic:cNvPicPr>
                      <a:picLocks noChangeAspect="1"/>
                    </pic:cNvPicPr>
                  </pic:nvPicPr>
                  <pic:blipFill>
                    <a:blip r:embed="rId35"/>
                    <a:stretch>
                      <a:fillRect/>
                    </a:stretch>
                  </pic:blipFill>
                  <pic:spPr>
                    <a:xfrm>
                      <a:off x="0" y="0"/>
                      <a:ext cx="5062220" cy="3375660"/>
                    </a:xfrm>
                    <a:prstGeom prst="rect">
                      <a:avLst/>
                    </a:prstGeom>
                  </pic:spPr>
                </pic:pic>
              </a:graphicData>
            </a:graphic>
          </wp:inline>
        </w:drawing>
      </w:r>
    </w:p>
    <w:p>
      <w:pPr>
        <w:pStyle w:val="5"/>
        <w:spacing w:line="240" w:lineRule="auto"/>
        <w:ind w:firstLine="400" w:firstLineChars="200"/>
        <w:jc w:val="center"/>
        <w:rPr>
          <w:rFonts w:hint="eastAsia" w:ascii="仿宋_GB2312" w:eastAsia="仿宋_GB2312"/>
          <w:sz w:val="32"/>
          <w:szCs w:val="32"/>
          <w:lang w:eastAsia="zh-CN"/>
        </w:rPr>
      </w:pPr>
      <w:r>
        <w:t xml:space="preserve">图 </w:t>
      </w:r>
      <w:r>
        <w:fldChar w:fldCharType="begin"/>
      </w:r>
      <w:r>
        <w:instrText xml:space="preserve"> SEQ 图 \* ARABIC </w:instrText>
      </w:r>
      <w:r>
        <w:fldChar w:fldCharType="separate"/>
      </w:r>
      <w:r>
        <w:t>28</w:t>
      </w:r>
      <w:r>
        <w:fldChar w:fldCharType="end"/>
      </w:r>
      <w:bookmarkStart w:id="119" w:name="_Toc11257"/>
      <w:bookmarkStart w:id="120" w:name="_Toc3964"/>
      <w:r>
        <w:rPr>
          <w:rFonts w:hint="eastAsia"/>
          <w:lang w:eastAsia="zh-CN"/>
        </w:rPr>
        <w:t>地方传统工艺</w:t>
      </w:r>
      <w:r>
        <w:rPr>
          <w:rFonts w:hint="eastAsia"/>
          <w:lang w:val="en-US" w:eastAsia="zh-CN"/>
        </w:rPr>
        <w:t>·</w:t>
      </w:r>
      <w:r>
        <w:rPr>
          <w:rFonts w:hint="eastAsia"/>
          <w:lang w:eastAsia="zh-CN"/>
        </w:rPr>
        <w:t>陶艺制作</w:t>
      </w:r>
      <w:bookmarkEnd w:id="119"/>
      <w:bookmarkEnd w:id="120"/>
    </w:p>
    <w:p>
      <w:pPr>
        <w:spacing w:line="240" w:lineRule="auto"/>
        <w:ind w:firstLine="640" w:firstLineChars="200"/>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5083810" cy="3812540"/>
            <wp:effectExtent l="0" t="0" r="2540" b="16510"/>
            <wp:docPr id="45" name="图片 45" descr="面花社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面花社团"/>
                    <pic:cNvPicPr>
                      <a:picLocks noChangeAspect="1"/>
                    </pic:cNvPicPr>
                  </pic:nvPicPr>
                  <pic:blipFill>
                    <a:blip r:embed="rId36"/>
                    <a:stretch>
                      <a:fillRect/>
                    </a:stretch>
                  </pic:blipFill>
                  <pic:spPr>
                    <a:xfrm>
                      <a:off x="0" y="0"/>
                      <a:ext cx="5083810" cy="3812540"/>
                    </a:xfrm>
                    <a:prstGeom prst="rect">
                      <a:avLst/>
                    </a:prstGeom>
                  </pic:spPr>
                </pic:pic>
              </a:graphicData>
            </a:graphic>
          </wp:inline>
        </w:drawing>
      </w:r>
    </w:p>
    <w:p>
      <w:pPr>
        <w:pStyle w:val="5"/>
        <w:spacing w:line="240" w:lineRule="auto"/>
        <w:ind w:firstLine="400" w:firstLineChars="200"/>
        <w:jc w:val="center"/>
        <w:rPr>
          <w:rFonts w:hint="eastAsia" w:ascii="仿宋_GB2312" w:eastAsia="仿宋_GB2312"/>
          <w:sz w:val="32"/>
          <w:szCs w:val="32"/>
          <w:lang w:eastAsia="zh-CN"/>
        </w:rPr>
      </w:pPr>
      <w:r>
        <w:t xml:space="preserve">图 </w:t>
      </w:r>
      <w:r>
        <w:fldChar w:fldCharType="begin"/>
      </w:r>
      <w:r>
        <w:instrText xml:space="preserve"> SEQ 图 \* ARABIC </w:instrText>
      </w:r>
      <w:r>
        <w:fldChar w:fldCharType="separate"/>
      </w:r>
      <w:r>
        <w:t>29</w:t>
      </w:r>
      <w:r>
        <w:fldChar w:fldCharType="end"/>
      </w:r>
      <w:bookmarkStart w:id="121" w:name="_Toc2879"/>
      <w:bookmarkStart w:id="122" w:name="_Toc16825"/>
      <w:r>
        <w:rPr>
          <w:rFonts w:hint="eastAsia"/>
          <w:lang w:eastAsia="zh-CN"/>
        </w:rPr>
        <w:t>地方传统工艺·面花制作</w:t>
      </w:r>
      <w:bookmarkEnd w:id="121"/>
      <w:bookmarkEnd w:id="122"/>
    </w:p>
    <w:p>
      <w:pPr>
        <w:spacing w:line="600" w:lineRule="exact"/>
        <w:ind w:firstLine="643" w:firstLineChars="200"/>
        <w:rPr>
          <w:rFonts w:hint="eastAsia" w:ascii="仿宋_GB2312" w:hAnsi="仿宋" w:eastAsia="仿宋_GB2312"/>
          <w:sz w:val="32"/>
          <w:szCs w:val="32"/>
        </w:rPr>
      </w:pPr>
      <w:r>
        <w:rPr>
          <w:rFonts w:hint="eastAsia" w:ascii="楷体_GB2312" w:eastAsia="楷体_GB2312"/>
          <w:b/>
          <w:sz w:val="32"/>
          <w:szCs w:val="32"/>
        </w:rPr>
        <w:t>落实学生在企业顶岗实习要求。</w:t>
      </w:r>
      <w:r>
        <w:rPr>
          <w:rFonts w:hint="eastAsia" w:ascii="仿宋_GB2312" w:hAnsi="仿宋" w:eastAsia="仿宋_GB2312" w:cs="仿宋"/>
          <w:sz w:val="32"/>
          <w:szCs w:val="32"/>
        </w:rPr>
        <w:t>各系部各专业都把实践实训工作放在了重要位置来抓，增加了专业实训课时量，幼儿保育、建筑工程施工专业还深入幼儿园、建筑工地跟岗实习，2020级电子技术应用专业的</w:t>
      </w:r>
      <w:r>
        <w:rPr>
          <w:rFonts w:hint="eastAsia" w:ascii="仿宋_GB2312" w:hAnsi="仿宋" w:eastAsia="仿宋_GB2312"/>
          <w:sz w:val="32"/>
          <w:szCs w:val="32"/>
        </w:rPr>
        <w:t>518名在重庆英业达有限公司进行了为期三个月的顶岗实习，进一步增强了学生的专业认同感和职业道德情操。</w:t>
      </w:r>
    </w:p>
    <w:p>
      <w:pPr>
        <w:spacing w:line="240" w:lineRule="auto"/>
        <w:ind w:firstLine="640" w:firstLineChars="200"/>
        <w:jc w:val="both"/>
        <w:rPr>
          <w:rFonts w:hint="eastAsia" w:ascii="仿宋_GB2312" w:hAnsi="仿宋" w:eastAsia="仿宋_GB2312"/>
          <w:sz w:val="32"/>
          <w:szCs w:val="32"/>
          <w:lang w:eastAsia="zh-CN"/>
        </w:rPr>
      </w:pPr>
      <w:r>
        <w:rPr>
          <w:rFonts w:hint="eastAsia" w:ascii="仿宋_GB2312" w:hAnsi="仿宋" w:eastAsia="仿宋_GB2312"/>
          <w:sz w:val="32"/>
          <w:szCs w:val="32"/>
          <w:lang w:eastAsia="zh-CN"/>
        </w:rPr>
        <w:drawing>
          <wp:inline distT="0" distB="0" distL="114300" distR="114300">
            <wp:extent cx="5128260" cy="3698240"/>
            <wp:effectExtent l="0" t="0" r="15240" b="16510"/>
            <wp:docPr id="50" name="图片 50" descr="963A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963A0145"/>
                    <pic:cNvPicPr>
                      <a:picLocks noChangeAspect="1"/>
                    </pic:cNvPicPr>
                  </pic:nvPicPr>
                  <pic:blipFill>
                    <a:blip r:embed="rId37"/>
                    <a:stretch>
                      <a:fillRect/>
                    </a:stretch>
                  </pic:blipFill>
                  <pic:spPr>
                    <a:xfrm>
                      <a:off x="0" y="0"/>
                      <a:ext cx="5128260" cy="3698240"/>
                    </a:xfrm>
                    <a:prstGeom prst="rect">
                      <a:avLst/>
                    </a:prstGeom>
                  </pic:spPr>
                </pic:pic>
              </a:graphicData>
            </a:graphic>
          </wp:inline>
        </w:drawing>
      </w:r>
    </w:p>
    <w:p>
      <w:pPr>
        <w:pStyle w:val="5"/>
        <w:spacing w:line="240" w:lineRule="auto"/>
        <w:ind w:firstLine="400" w:firstLineChars="200"/>
        <w:jc w:val="center"/>
        <w:rPr>
          <w:rFonts w:hint="eastAsia" w:ascii="仿宋_GB2312" w:hAnsi="仿宋" w:eastAsiaTheme="minorEastAsia"/>
          <w:sz w:val="32"/>
          <w:szCs w:val="32"/>
          <w:lang w:eastAsia="zh-CN"/>
        </w:rPr>
      </w:pPr>
      <w:r>
        <w:t xml:space="preserve">图 </w:t>
      </w:r>
      <w:r>
        <w:fldChar w:fldCharType="begin"/>
      </w:r>
      <w:r>
        <w:instrText xml:space="preserve"> SEQ 图 \* ARABIC </w:instrText>
      </w:r>
      <w:r>
        <w:fldChar w:fldCharType="separate"/>
      </w:r>
      <w:r>
        <w:t>30</w:t>
      </w:r>
      <w:r>
        <w:fldChar w:fldCharType="end"/>
      </w:r>
      <w:bookmarkStart w:id="123" w:name="_Toc10447"/>
      <w:bookmarkStart w:id="124" w:name="_Toc19763"/>
      <w:r>
        <w:rPr>
          <w:rFonts w:hint="eastAsia"/>
          <w:lang w:eastAsia="zh-CN"/>
        </w:rPr>
        <w:t>岗位实习</w:t>
      </w:r>
      <w:r>
        <w:rPr>
          <w:rFonts w:hint="eastAsia"/>
          <w:lang w:val="en-US" w:eastAsia="zh-CN"/>
        </w:rPr>
        <w:t>·</w:t>
      </w:r>
      <w:r>
        <w:rPr>
          <w:rFonts w:hint="eastAsia"/>
          <w:lang w:eastAsia="zh-CN"/>
        </w:rPr>
        <w:t>学生出发仪式</w:t>
      </w:r>
      <w:bookmarkEnd w:id="123"/>
      <w:bookmarkEnd w:id="124"/>
    </w:p>
    <w:p>
      <w:pPr>
        <w:spacing w:line="240" w:lineRule="auto"/>
        <w:ind w:firstLine="640" w:firstLineChars="200"/>
        <w:rPr>
          <w:rFonts w:hint="eastAsia" w:ascii="仿宋_GB2312" w:hAnsi="仿宋" w:eastAsia="仿宋_GB2312"/>
          <w:sz w:val="32"/>
          <w:szCs w:val="32"/>
          <w:lang w:eastAsia="zh-CN"/>
        </w:rPr>
      </w:pPr>
      <w:r>
        <w:rPr>
          <w:rFonts w:hint="eastAsia" w:ascii="仿宋_GB2312" w:hAnsi="仿宋" w:eastAsia="仿宋_GB2312"/>
          <w:sz w:val="32"/>
          <w:szCs w:val="32"/>
          <w:lang w:eastAsia="zh-CN"/>
        </w:rPr>
        <w:drawing>
          <wp:inline distT="0" distB="0" distL="114300" distR="114300">
            <wp:extent cx="5052060" cy="3698240"/>
            <wp:effectExtent l="0" t="0" r="15240" b="16510"/>
            <wp:docPr id="47" name="图片 47" descr="963A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963A0223"/>
                    <pic:cNvPicPr>
                      <a:picLocks noChangeAspect="1"/>
                    </pic:cNvPicPr>
                  </pic:nvPicPr>
                  <pic:blipFill>
                    <a:blip r:embed="rId38"/>
                    <a:stretch>
                      <a:fillRect/>
                    </a:stretch>
                  </pic:blipFill>
                  <pic:spPr>
                    <a:xfrm>
                      <a:off x="0" y="0"/>
                      <a:ext cx="5052060" cy="3698240"/>
                    </a:xfrm>
                    <a:prstGeom prst="rect">
                      <a:avLst/>
                    </a:prstGeom>
                  </pic:spPr>
                </pic:pic>
              </a:graphicData>
            </a:graphic>
          </wp:inline>
        </w:drawing>
      </w:r>
    </w:p>
    <w:p>
      <w:pPr>
        <w:pStyle w:val="5"/>
        <w:spacing w:line="240" w:lineRule="auto"/>
        <w:ind w:firstLine="400" w:firstLineChars="200"/>
        <w:jc w:val="center"/>
        <w:rPr>
          <w:rFonts w:hint="eastAsia" w:ascii="仿宋_GB2312" w:hAnsi="仿宋" w:eastAsiaTheme="minorEastAsia"/>
          <w:sz w:val="32"/>
          <w:szCs w:val="32"/>
          <w:lang w:eastAsia="zh-CN"/>
        </w:rPr>
      </w:pPr>
      <w:r>
        <w:t xml:space="preserve">图 </w:t>
      </w:r>
      <w:r>
        <w:fldChar w:fldCharType="begin"/>
      </w:r>
      <w:r>
        <w:instrText xml:space="preserve"> SEQ 图 \* ARABIC </w:instrText>
      </w:r>
      <w:r>
        <w:fldChar w:fldCharType="separate"/>
      </w:r>
      <w:r>
        <w:t>31</w:t>
      </w:r>
      <w:r>
        <w:fldChar w:fldCharType="end"/>
      </w:r>
      <w:bookmarkStart w:id="125" w:name="_Toc32237"/>
      <w:bookmarkStart w:id="126" w:name="_Toc20918"/>
      <w:r>
        <w:rPr>
          <w:rFonts w:hint="eastAsia"/>
          <w:lang w:eastAsia="zh-CN"/>
        </w:rPr>
        <w:t>岗位实习·专车送学生</w:t>
      </w:r>
      <w:bookmarkEnd w:id="125"/>
      <w:bookmarkEnd w:id="126"/>
    </w:p>
    <w:p>
      <w:pPr>
        <w:pStyle w:val="3"/>
        <w:tabs>
          <w:tab w:val="left" w:pos="2520"/>
        </w:tabs>
      </w:pPr>
      <w:bookmarkStart w:id="127" w:name="_Toc120200171"/>
      <w:bookmarkStart w:id="128" w:name="_Toc18020"/>
      <w:r>
        <w:rPr>
          <w:rFonts w:hint="eastAsia"/>
          <w:lang w:val="en-US" w:eastAsia="zh-CN"/>
        </w:rPr>
        <w:t>3</w:t>
      </w:r>
      <w:r>
        <w:t xml:space="preserve">.2 </w:t>
      </w:r>
      <w:r>
        <w:rPr>
          <w:rFonts w:hint="eastAsia"/>
        </w:rPr>
        <w:t>服务地方发展</w:t>
      </w:r>
      <w:bookmarkEnd w:id="127"/>
      <w:bookmarkEnd w:id="128"/>
      <w:r>
        <w:tab/>
      </w:r>
    </w:p>
    <w:p>
      <w:pPr>
        <w:ind w:firstLine="643" w:firstLineChars="200"/>
        <w:rPr>
          <w:rFonts w:ascii="楷体_GB2312" w:hAnsi="仿宋" w:eastAsia="楷体_GB2312"/>
          <w:b/>
          <w:sz w:val="32"/>
          <w:szCs w:val="32"/>
        </w:rPr>
      </w:pPr>
      <w:r>
        <w:rPr>
          <w:rFonts w:hint="eastAsia" w:ascii="楷体_GB2312" w:hAnsi="仿宋" w:eastAsia="楷体_GB2312"/>
          <w:b/>
          <w:sz w:val="32"/>
          <w:szCs w:val="32"/>
        </w:rPr>
        <w:t>增加学位让更多初中毕业生就近上学。</w:t>
      </w:r>
      <w:r>
        <w:rPr>
          <w:rFonts w:hint="eastAsia" w:ascii="仿宋_GB2312" w:hAnsi="仿宋" w:eastAsia="仿宋_GB2312"/>
          <w:sz w:val="32"/>
          <w:szCs w:val="32"/>
        </w:rPr>
        <w:t>学校认真落实国家有关职业教育的招生政策，面对有限的住宿、教学条件，想方设法增容扩容，增加了部分学位，尽最大可能招收更多的学生，让本县未被普通高中录取的初中生能在县内就近上学，避免了这部分孩子较早地离乡上学，既保证教学质量，又真正减轻了家庭负担。</w:t>
      </w:r>
    </w:p>
    <w:p>
      <w:pPr>
        <w:ind w:firstLine="643" w:firstLineChars="200"/>
        <w:rPr>
          <w:rFonts w:ascii="楷体_GB2312" w:hAnsi="仿宋" w:eastAsia="楷体_GB2312"/>
          <w:b/>
          <w:sz w:val="32"/>
          <w:szCs w:val="32"/>
        </w:rPr>
      </w:pPr>
      <w:r>
        <w:rPr>
          <w:rFonts w:hint="eastAsia" w:ascii="楷体_GB2312" w:hAnsi="仿宋" w:eastAsia="楷体_GB2312"/>
          <w:b/>
          <w:sz w:val="32"/>
          <w:szCs w:val="32"/>
        </w:rPr>
        <w:t>提高开放大学服务成人学历教育的能力。</w:t>
      </w:r>
      <w:r>
        <w:rPr>
          <w:rFonts w:hint="eastAsia" w:ascii="仿宋_GB2312" w:hAnsi="仿宋" w:eastAsia="仿宋_GB2312"/>
          <w:sz w:val="32"/>
          <w:szCs w:val="32"/>
        </w:rPr>
        <w:t>学校充分利用微信公众号、朋友圈等网络平台宣传</w:t>
      </w:r>
      <w:r>
        <w:rPr>
          <w:rFonts w:hint="eastAsia" w:ascii="仿宋_GB2312" w:hAnsi="仿宋" w:eastAsia="仿宋_GB2312"/>
          <w:sz w:val="32"/>
          <w:szCs w:val="32"/>
          <w:lang w:val="en-US" w:eastAsia="zh-CN"/>
        </w:rPr>
        <w:t>学</w:t>
      </w:r>
      <w:r>
        <w:rPr>
          <w:rFonts w:hint="eastAsia" w:ascii="仿宋_GB2312" w:hAnsi="仿宋" w:eastAsia="仿宋_GB2312"/>
          <w:sz w:val="32"/>
          <w:szCs w:val="32"/>
        </w:rPr>
        <w:t>校成人教育，面向社会层面招收学生，今年招收学生共计112人，其中春季招收43人，秋季招收69人，今年已经取得大专以上毕业证的社会成人44人，为成人接受再教育提供了便利，为我县学习型社会建设贡献职教智慧和力量。</w:t>
      </w:r>
    </w:p>
    <w:p>
      <w:pPr>
        <w:ind w:firstLine="643" w:firstLineChars="200"/>
        <w:rPr>
          <w:rFonts w:hint="eastAsia" w:ascii="仿宋_GB2312" w:hAnsi="仿宋" w:eastAsia="仿宋_GB2312"/>
          <w:sz w:val="32"/>
          <w:szCs w:val="32"/>
        </w:rPr>
      </w:pPr>
      <w:r>
        <w:rPr>
          <w:rFonts w:hint="eastAsia" w:ascii="楷体_GB2312" w:hAnsi="仿宋" w:eastAsia="楷体_GB2312"/>
          <w:b/>
          <w:sz w:val="32"/>
          <w:szCs w:val="32"/>
        </w:rPr>
        <w:t>短期培训工作服务地方经济建设。</w:t>
      </w:r>
      <w:r>
        <w:rPr>
          <w:rFonts w:hint="eastAsia" w:ascii="仿宋_GB2312" w:hAnsi="仿宋" w:eastAsia="仿宋_GB2312"/>
          <w:sz w:val="32"/>
          <w:szCs w:val="32"/>
        </w:rPr>
        <w:t>2021年秋季学期，招就处组织开展了富平县基层医疗工作人员技术培训，共培训四期，参加培训人数891人，通过培训，让学员进一步掌握抗菌药物的使用方法及操作流程，受到了县卫生健康委员会及学员的一致好评；响应“大美频阳城，春风一县花”工作要求，由政府办牵头、学校具体实施开展了全县范围的花卉栽培及管理培训，接受培训480人次。</w:t>
      </w:r>
    </w:p>
    <w:p>
      <w:pPr>
        <w:ind w:firstLine="640" w:firstLineChars="200"/>
        <w:jc w:val="left"/>
        <w:rPr>
          <w:rFonts w:hint="eastAsia" w:ascii="仿宋_GB2312" w:hAnsi="仿宋" w:eastAsia="仿宋_GB2312"/>
          <w:sz w:val="32"/>
          <w:szCs w:val="32"/>
          <w:lang w:eastAsia="zh-CN"/>
        </w:rPr>
      </w:pPr>
      <w:r>
        <w:rPr>
          <w:rFonts w:hint="eastAsia" w:ascii="仿宋_GB2312" w:hAnsi="仿宋" w:eastAsia="仿宋_GB2312"/>
          <w:sz w:val="32"/>
          <w:szCs w:val="32"/>
          <w:lang w:eastAsia="zh-CN"/>
        </w:rPr>
        <w:drawing>
          <wp:inline distT="0" distB="0" distL="114300" distR="114300">
            <wp:extent cx="5118735" cy="3698240"/>
            <wp:effectExtent l="0" t="0" r="5715" b="16510"/>
            <wp:docPr id="51" name="图片 51" descr="058A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058A0211"/>
                    <pic:cNvPicPr>
                      <a:picLocks noChangeAspect="1"/>
                    </pic:cNvPicPr>
                  </pic:nvPicPr>
                  <pic:blipFill>
                    <a:blip r:embed="rId39"/>
                    <a:stretch>
                      <a:fillRect/>
                    </a:stretch>
                  </pic:blipFill>
                  <pic:spPr>
                    <a:xfrm>
                      <a:off x="0" y="0"/>
                      <a:ext cx="5118735" cy="3698240"/>
                    </a:xfrm>
                    <a:prstGeom prst="rect">
                      <a:avLst/>
                    </a:prstGeom>
                  </pic:spPr>
                </pic:pic>
              </a:graphicData>
            </a:graphic>
          </wp:inline>
        </w:drawing>
      </w:r>
    </w:p>
    <w:p>
      <w:pPr>
        <w:pStyle w:val="5"/>
        <w:ind w:firstLine="400" w:firstLineChars="200"/>
        <w:jc w:val="center"/>
        <w:rPr>
          <w:rFonts w:hint="eastAsia" w:ascii="仿宋_GB2312" w:hAnsi="仿宋" w:eastAsiaTheme="minorEastAsia"/>
          <w:sz w:val="32"/>
          <w:szCs w:val="32"/>
          <w:lang w:eastAsia="zh-CN"/>
        </w:rPr>
      </w:pPr>
      <w:r>
        <w:t xml:space="preserve">图 </w:t>
      </w:r>
      <w:r>
        <w:fldChar w:fldCharType="begin"/>
      </w:r>
      <w:r>
        <w:instrText xml:space="preserve"> SEQ 图 \* ARABIC </w:instrText>
      </w:r>
      <w:r>
        <w:fldChar w:fldCharType="separate"/>
      </w:r>
      <w:r>
        <w:t>32</w:t>
      </w:r>
      <w:r>
        <w:fldChar w:fldCharType="end"/>
      </w:r>
      <w:bookmarkStart w:id="129" w:name="_Toc21272"/>
      <w:bookmarkStart w:id="130" w:name="_Toc22112"/>
      <w:r>
        <w:rPr>
          <w:rFonts w:hint="eastAsia"/>
          <w:lang w:eastAsia="zh-CN"/>
        </w:rPr>
        <w:t>花卉生产技术主题培训</w:t>
      </w:r>
      <w:bookmarkEnd w:id="129"/>
      <w:bookmarkEnd w:id="130"/>
    </w:p>
    <w:p>
      <w:pPr>
        <w:ind w:firstLine="640" w:firstLineChars="200"/>
        <w:rPr>
          <w:rFonts w:hint="eastAsia" w:ascii="仿宋_GB2312" w:hAnsi="仿宋" w:eastAsia="仿宋_GB2312"/>
          <w:sz w:val="32"/>
          <w:szCs w:val="32"/>
          <w:lang w:eastAsia="zh-CN"/>
        </w:rPr>
      </w:pPr>
      <w:r>
        <w:rPr>
          <w:rFonts w:hint="eastAsia" w:ascii="仿宋_GB2312" w:hAnsi="仿宋" w:eastAsia="仿宋_GB2312"/>
          <w:sz w:val="32"/>
          <w:szCs w:val="32"/>
          <w:lang w:eastAsia="zh-CN"/>
        </w:rPr>
        <w:drawing>
          <wp:inline distT="0" distB="0" distL="114300" distR="114300">
            <wp:extent cx="5128260" cy="3698240"/>
            <wp:effectExtent l="0" t="0" r="15240" b="16510"/>
            <wp:docPr id="52" name="图片 52" descr="058A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058A0335"/>
                    <pic:cNvPicPr>
                      <a:picLocks noChangeAspect="1"/>
                    </pic:cNvPicPr>
                  </pic:nvPicPr>
                  <pic:blipFill>
                    <a:blip r:embed="rId40"/>
                    <a:stretch>
                      <a:fillRect/>
                    </a:stretch>
                  </pic:blipFill>
                  <pic:spPr>
                    <a:xfrm>
                      <a:off x="0" y="0"/>
                      <a:ext cx="5128260" cy="3698240"/>
                    </a:xfrm>
                    <a:prstGeom prst="rect">
                      <a:avLst/>
                    </a:prstGeom>
                  </pic:spPr>
                </pic:pic>
              </a:graphicData>
            </a:graphic>
          </wp:inline>
        </w:drawing>
      </w:r>
    </w:p>
    <w:p>
      <w:pPr>
        <w:pStyle w:val="5"/>
        <w:ind w:firstLine="400" w:firstLineChars="200"/>
        <w:jc w:val="center"/>
        <w:rPr>
          <w:rFonts w:hint="default" w:ascii="仿宋_GB2312" w:hAnsi="仿宋" w:eastAsia="仿宋_GB2312"/>
          <w:sz w:val="32"/>
          <w:szCs w:val="32"/>
          <w:lang w:val="en-US" w:eastAsia="zh-CN"/>
        </w:rPr>
      </w:pPr>
      <w:r>
        <w:t xml:space="preserve">图 </w:t>
      </w:r>
      <w:r>
        <w:fldChar w:fldCharType="begin"/>
      </w:r>
      <w:r>
        <w:instrText xml:space="preserve"> SEQ 图 \* ARABIC </w:instrText>
      </w:r>
      <w:r>
        <w:fldChar w:fldCharType="separate"/>
      </w:r>
      <w:r>
        <w:t>33</w:t>
      </w:r>
      <w:r>
        <w:fldChar w:fldCharType="end"/>
      </w:r>
      <w:bookmarkStart w:id="131" w:name="_Toc24513"/>
      <w:bookmarkStart w:id="132" w:name="_Toc4022"/>
      <w:r>
        <w:rPr>
          <w:rFonts w:hint="eastAsia"/>
          <w:lang w:eastAsia="zh-CN"/>
        </w:rPr>
        <w:t>园艺培训实操</w:t>
      </w:r>
      <w:bookmarkEnd w:id="131"/>
      <w:bookmarkEnd w:id="132"/>
    </w:p>
    <w:p>
      <w:pPr>
        <w:jc w:val="center"/>
        <w:rPr>
          <w:rFonts w:asciiTheme="majorEastAsia" w:hAnsiTheme="majorEastAsia" w:eastAsiaTheme="majorEastAsia"/>
          <w:b/>
          <w:sz w:val="32"/>
          <w:szCs w:val="32"/>
        </w:rPr>
      </w:pPr>
      <w:r>
        <w:rPr>
          <w:rFonts w:hint="eastAsia" w:asciiTheme="majorEastAsia" w:hAnsiTheme="majorEastAsia" w:eastAsiaTheme="majorEastAsia"/>
          <w:b/>
          <w:sz w:val="32"/>
          <w:szCs w:val="32"/>
        </w:rPr>
        <w:t>短期培训情况汇总表</w:t>
      </w:r>
    </w:p>
    <w:tbl>
      <w:tblPr>
        <w:tblStyle w:val="15"/>
        <w:tblW w:w="9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1559"/>
        <w:gridCol w:w="2475"/>
        <w:gridCol w:w="1984"/>
        <w:gridCol w:w="1233"/>
        <w:gridCol w:w="848"/>
        <w:gridCol w:w="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1" w:type="dxa"/>
            <w:vAlign w:val="center"/>
          </w:tcPr>
          <w:p>
            <w:pPr>
              <w:spacing w:line="400" w:lineRule="exact"/>
              <w:jc w:val="center"/>
              <w:rPr>
                <w:rFonts w:ascii="黑体" w:hAnsi="黑体" w:eastAsia="黑体"/>
                <w:sz w:val="24"/>
                <w:szCs w:val="24"/>
              </w:rPr>
            </w:pPr>
            <w:r>
              <w:rPr>
                <w:rFonts w:hint="eastAsia" w:ascii="黑体" w:hAnsi="黑体" w:eastAsia="黑体"/>
                <w:sz w:val="24"/>
                <w:szCs w:val="24"/>
              </w:rPr>
              <w:t>序号</w:t>
            </w:r>
          </w:p>
        </w:tc>
        <w:tc>
          <w:tcPr>
            <w:tcW w:w="1559" w:type="dxa"/>
            <w:vAlign w:val="center"/>
          </w:tcPr>
          <w:p>
            <w:pPr>
              <w:spacing w:line="400" w:lineRule="exact"/>
              <w:jc w:val="center"/>
              <w:rPr>
                <w:rFonts w:ascii="黑体" w:hAnsi="黑体" w:eastAsia="黑体"/>
                <w:sz w:val="24"/>
                <w:szCs w:val="24"/>
              </w:rPr>
            </w:pPr>
            <w:r>
              <w:rPr>
                <w:rFonts w:hint="eastAsia" w:ascii="黑体" w:hAnsi="黑体" w:eastAsia="黑体"/>
                <w:sz w:val="24"/>
                <w:szCs w:val="24"/>
              </w:rPr>
              <w:t>名称</w:t>
            </w:r>
          </w:p>
        </w:tc>
        <w:tc>
          <w:tcPr>
            <w:tcW w:w="2475" w:type="dxa"/>
            <w:vAlign w:val="center"/>
          </w:tcPr>
          <w:p>
            <w:pPr>
              <w:spacing w:line="400" w:lineRule="exact"/>
              <w:jc w:val="center"/>
              <w:rPr>
                <w:rFonts w:ascii="黑体" w:hAnsi="黑体" w:eastAsia="黑体"/>
                <w:sz w:val="24"/>
                <w:szCs w:val="24"/>
              </w:rPr>
            </w:pPr>
            <w:r>
              <w:rPr>
                <w:rFonts w:hint="eastAsia" w:ascii="黑体" w:hAnsi="黑体" w:eastAsia="黑体"/>
                <w:sz w:val="24"/>
                <w:szCs w:val="24"/>
              </w:rPr>
              <w:t>时间</w:t>
            </w:r>
          </w:p>
        </w:tc>
        <w:tc>
          <w:tcPr>
            <w:tcW w:w="1984" w:type="dxa"/>
            <w:vAlign w:val="center"/>
          </w:tcPr>
          <w:p>
            <w:pPr>
              <w:spacing w:line="400" w:lineRule="exact"/>
              <w:ind w:left="120" w:hanging="120" w:hangingChars="50"/>
              <w:jc w:val="center"/>
              <w:rPr>
                <w:rFonts w:ascii="黑体" w:hAnsi="黑体" w:eastAsia="黑体"/>
                <w:sz w:val="24"/>
                <w:szCs w:val="24"/>
              </w:rPr>
            </w:pPr>
            <w:r>
              <w:rPr>
                <w:rFonts w:hint="eastAsia" w:ascii="黑体" w:hAnsi="黑体" w:eastAsia="黑体"/>
                <w:sz w:val="24"/>
                <w:szCs w:val="24"/>
              </w:rPr>
              <w:t>培训内容</w:t>
            </w:r>
          </w:p>
        </w:tc>
        <w:tc>
          <w:tcPr>
            <w:tcW w:w="1233" w:type="dxa"/>
            <w:vAlign w:val="center"/>
          </w:tcPr>
          <w:p>
            <w:pPr>
              <w:spacing w:line="400" w:lineRule="exact"/>
              <w:jc w:val="center"/>
              <w:rPr>
                <w:rFonts w:ascii="黑体" w:hAnsi="黑体" w:eastAsia="黑体"/>
                <w:sz w:val="24"/>
                <w:szCs w:val="24"/>
              </w:rPr>
            </w:pPr>
            <w:r>
              <w:rPr>
                <w:rFonts w:hint="eastAsia" w:ascii="黑体" w:hAnsi="黑体" w:eastAsia="黑体"/>
                <w:sz w:val="24"/>
                <w:szCs w:val="24"/>
              </w:rPr>
              <w:t>培训人数</w:t>
            </w:r>
          </w:p>
        </w:tc>
        <w:tc>
          <w:tcPr>
            <w:tcW w:w="848" w:type="dxa"/>
            <w:vAlign w:val="center"/>
          </w:tcPr>
          <w:p>
            <w:pPr>
              <w:spacing w:line="400" w:lineRule="exact"/>
              <w:jc w:val="center"/>
              <w:rPr>
                <w:rFonts w:ascii="黑体" w:hAnsi="黑体" w:eastAsia="黑体"/>
                <w:sz w:val="24"/>
                <w:szCs w:val="24"/>
              </w:rPr>
            </w:pPr>
            <w:r>
              <w:rPr>
                <w:rFonts w:hint="eastAsia" w:ascii="黑体" w:hAnsi="黑体" w:eastAsia="黑体"/>
                <w:sz w:val="24"/>
                <w:szCs w:val="24"/>
              </w:rPr>
              <w:t>期数</w:t>
            </w:r>
          </w:p>
        </w:tc>
        <w:tc>
          <w:tcPr>
            <w:tcW w:w="708" w:type="dxa"/>
            <w:vAlign w:val="center"/>
          </w:tcPr>
          <w:p>
            <w:pPr>
              <w:spacing w:line="400" w:lineRule="exact"/>
              <w:jc w:val="center"/>
              <w:rPr>
                <w:rFonts w:ascii="黑体" w:hAnsi="黑体" w:eastAsia="黑体"/>
                <w:sz w:val="24"/>
                <w:szCs w:val="24"/>
              </w:rPr>
            </w:pPr>
            <w:r>
              <w:rPr>
                <w:rFonts w:hint="eastAsia" w:ascii="黑体" w:hAnsi="黑体" w:eastAsia="黑体"/>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1" w:type="dxa"/>
            <w:vAlign w:val="center"/>
          </w:tcPr>
          <w:p>
            <w:pPr>
              <w:jc w:val="center"/>
              <w:rPr>
                <w:rFonts w:ascii="仿宋_GB2312" w:hAnsi="仿宋" w:eastAsia="仿宋_GB2312"/>
                <w:szCs w:val="21"/>
              </w:rPr>
            </w:pPr>
            <w:r>
              <w:rPr>
                <w:rFonts w:hint="eastAsia" w:ascii="仿宋_GB2312" w:hAnsi="仿宋" w:eastAsia="仿宋_GB2312"/>
                <w:szCs w:val="21"/>
              </w:rPr>
              <w:t>1</w:t>
            </w:r>
          </w:p>
        </w:tc>
        <w:tc>
          <w:tcPr>
            <w:tcW w:w="1559" w:type="dxa"/>
            <w:vAlign w:val="center"/>
          </w:tcPr>
          <w:p>
            <w:pPr>
              <w:jc w:val="center"/>
              <w:rPr>
                <w:rFonts w:ascii="仿宋_GB2312" w:hAnsi="仿宋" w:eastAsia="仿宋_GB2312"/>
                <w:szCs w:val="21"/>
              </w:rPr>
            </w:pPr>
            <w:r>
              <w:rPr>
                <w:rFonts w:hint="eastAsia" w:ascii="仿宋_GB2312" w:hAnsi="仿宋" w:eastAsia="仿宋_GB2312"/>
                <w:szCs w:val="21"/>
              </w:rPr>
              <w:t>基层医疗工作人员技术培训</w:t>
            </w:r>
          </w:p>
        </w:tc>
        <w:tc>
          <w:tcPr>
            <w:tcW w:w="2475" w:type="dxa"/>
            <w:vAlign w:val="center"/>
          </w:tcPr>
          <w:p>
            <w:pPr>
              <w:jc w:val="center"/>
              <w:rPr>
                <w:rFonts w:ascii="仿宋_GB2312" w:hAnsi="仿宋" w:eastAsia="仿宋_GB2312"/>
                <w:szCs w:val="21"/>
              </w:rPr>
            </w:pPr>
            <w:r>
              <w:rPr>
                <w:rFonts w:hint="eastAsia" w:ascii="仿宋_GB2312" w:hAnsi="仿宋" w:eastAsia="仿宋_GB2312"/>
                <w:szCs w:val="21"/>
              </w:rPr>
              <w:t>2021.10.15-2021.10.26</w:t>
            </w:r>
          </w:p>
        </w:tc>
        <w:tc>
          <w:tcPr>
            <w:tcW w:w="1984" w:type="dxa"/>
            <w:vAlign w:val="center"/>
          </w:tcPr>
          <w:p>
            <w:pPr>
              <w:jc w:val="center"/>
              <w:rPr>
                <w:rFonts w:ascii="仿宋_GB2312" w:hAnsi="仿宋" w:eastAsia="仿宋_GB2312"/>
                <w:szCs w:val="21"/>
              </w:rPr>
            </w:pPr>
            <w:r>
              <w:rPr>
                <w:rFonts w:hint="eastAsia" w:ascii="仿宋_GB2312" w:hAnsi="仿宋" w:eastAsia="仿宋_GB2312"/>
                <w:szCs w:val="21"/>
              </w:rPr>
              <w:t>抗菌药物的使用方法及操作流程</w:t>
            </w:r>
          </w:p>
        </w:tc>
        <w:tc>
          <w:tcPr>
            <w:tcW w:w="1233" w:type="dxa"/>
            <w:vAlign w:val="center"/>
          </w:tcPr>
          <w:p>
            <w:pPr>
              <w:jc w:val="center"/>
              <w:rPr>
                <w:rFonts w:ascii="仿宋_GB2312" w:hAnsi="仿宋" w:eastAsia="仿宋_GB2312"/>
                <w:szCs w:val="21"/>
              </w:rPr>
            </w:pPr>
            <w:r>
              <w:rPr>
                <w:rFonts w:hint="eastAsia" w:ascii="仿宋_GB2312" w:hAnsi="仿宋" w:eastAsia="仿宋_GB2312"/>
                <w:szCs w:val="21"/>
              </w:rPr>
              <w:t>891人次</w:t>
            </w:r>
          </w:p>
        </w:tc>
        <w:tc>
          <w:tcPr>
            <w:tcW w:w="848" w:type="dxa"/>
            <w:vAlign w:val="center"/>
          </w:tcPr>
          <w:p>
            <w:pPr>
              <w:jc w:val="center"/>
              <w:rPr>
                <w:rFonts w:ascii="仿宋_GB2312" w:hAnsi="仿宋" w:eastAsia="仿宋_GB2312"/>
                <w:szCs w:val="21"/>
              </w:rPr>
            </w:pPr>
            <w:r>
              <w:rPr>
                <w:rFonts w:hint="eastAsia" w:ascii="仿宋_GB2312" w:hAnsi="仿宋" w:eastAsia="仿宋_GB2312"/>
                <w:szCs w:val="21"/>
              </w:rPr>
              <w:t>4期</w:t>
            </w:r>
          </w:p>
        </w:tc>
        <w:tc>
          <w:tcPr>
            <w:tcW w:w="708" w:type="dxa"/>
          </w:tcPr>
          <w:p>
            <w:pPr>
              <w:jc w:val="center"/>
              <w:rPr>
                <w:rFonts w:ascii="仿宋_GB2312" w:hAnsi="仿宋"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1" w:type="dxa"/>
            <w:vAlign w:val="center"/>
          </w:tcPr>
          <w:p>
            <w:pPr>
              <w:jc w:val="center"/>
              <w:rPr>
                <w:rFonts w:ascii="仿宋_GB2312" w:hAnsi="仿宋" w:eastAsia="仿宋_GB2312"/>
                <w:szCs w:val="21"/>
              </w:rPr>
            </w:pPr>
            <w:r>
              <w:rPr>
                <w:rFonts w:hint="eastAsia" w:ascii="仿宋_GB2312" w:hAnsi="仿宋" w:eastAsia="仿宋_GB2312"/>
                <w:szCs w:val="21"/>
              </w:rPr>
              <w:t>2</w:t>
            </w:r>
          </w:p>
        </w:tc>
        <w:tc>
          <w:tcPr>
            <w:tcW w:w="1559" w:type="dxa"/>
            <w:vAlign w:val="center"/>
          </w:tcPr>
          <w:p>
            <w:pPr>
              <w:jc w:val="center"/>
              <w:rPr>
                <w:rFonts w:ascii="仿宋_GB2312" w:hAnsi="仿宋" w:eastAsia="仿宋_GB2312"/>
                <w:szCs w:val="21"/>
              </w:rPr>
            </w:pPr>
            <w:r>
              <w:rPr>
                <w:rFonts w:hint="eastAsia" w:ascii="仿宋_GB2312" w:hAnsi="仿宋" w:eastAsia="仿宋_GB2312"/>
                <w:szCs w:val="21"/>
              </w:rPr>
              <w:t>“处处是花园  人人是园丁”</w:t>
            </w:r>
          </w:p>
        </w:tc>
        <w:tc>
          <w:tcPr>
            <w:tcW w:w="2475" w:type="dxa"/>
            <w:vAlign w:val="center"/>
          </w:tcPr>
          <w:p>
            <w:pPr>
              <w:jc w:val="center"/>
              <w:rPr>
                <w:rFonts w:ascii="仿宋_GB2312" w:hAnsi="仿宋" w:eastAsia="仿宋_GB2312"/>
                <w:szCs w:val="21"/>
              </w:rPr>
            </w:pPr>
            <w:r>
              <w:rPr>
                <w:rFonts w:hint="eastAsia" w:ascii="仿宋_GB2312" w:hAnsi="仿宋" w:eastAsia="仿宋_GB2312"/>
                <w:szCs w:val="21"/>
              </w:rPr>
              <w:t>2022.3.5-2022.3.12</w:t>
            </w:r>
          </w:p>
        </w:tc>
        <w:tc>
          <w:tcPr>
            <w:tcW w:w="1984" w:type="dxa"/>
            <w:vAlign w:val="center"/>
          </w:tcPr>
          <w:p>
            <w:pPr>
              <w:jc w:val="center"/>
              <w:rPr>
                <w:rFonts w:ascii="仿宋_GB2312" w:hAnsi="仿宋" w:eastAsia="仿宋_GB2312"/>
                <w:szCs w:val="21"/>
              </w:rPr>
            </w:pPr>
            <w:r>
              <w:rPr>
                <w:rFonts w:hint="eastAsia" w:ascii="仿宋_GB2312" w:hAnsi="仿宋" w:eastAsia="仿宋_GB2312"/>
                <w:szCs w:val="21"/>
              </w:rPr>
              <w:t>花卉栽培及管理</w:t>
            </w:r>
          </w:p>
        </w:tc>
        <w:tc>
          <w:tcPr>
            <w:tcW w:w="1233" w:type="dxa"/>
            <w:vAlign w:val="center"/>
          </w:tcPr>
          <w:p>
            <w:pPr>
              <w:jc w:val="center"/>
              <w:rPr>
                <w:rFonts w:ascii="仿宋_GB2312" w:hAnsi="仿宋" w:eastAsia="仿宋_GB2312"/>
                <w:szCs w:val="21"/>
              </w:rPr>
            </w:pPr>
            <w:r>
              <w:rPr>
                <w:rFonts w:hint="eastAsia" w:ascii="仿宋_GB2312" w:hAnsi="仿宋" w:eastAsia="仿宋_GB2312"/>
                <w:szCs w:val="21"/>
              </w:rPr>
              <w:t>480人次</w:t>
            </w:r>
          </w:p>
        </w:tc>
        <w:tc>
          <w:tcPr>
            <w:tcW w:w="848" w:type="dxa"/>
            <w:vAlign w:val="center"/>
          </w:tcPr>
          <w:p>
            <w:pPr>
              <w:jc w:val="center"/>
              <w:rPr>
                <w:rFonts w:ascii="仿宋_GB2312" w:hAnsi="仿宋" w:eastAsia="仿宋_GB2312"/>
                <w:szCs w:val="21"/>
              </w:rPr>
            </w:pPr>
            <w:r>
              <w:rPr>
                <w:rFonts w:hint="eastAsia" w:ascii="仿宋_GB2312" w:hAnsi="仿宋" w:eastAsia="仿宋_GB2312"/>
                <w:szCs w:val="21"/>
              </w:rPr>
              <w:t>16课时</w:t>
            </w:r>
          </w:p>
        </w:tc>
        <w:tc>
          <w:tcPr>
            <w:tcW w:w="708" w:type="dxa"/>
          </w:tcPr>
          <w:p>
            <w:pPr>
              <w:jc w:val="center"/>
              <w:rPr>
                <w:rFonts w:ascii="仿宋_GB2312" w:hAnsi="仿宋" w:eastAsia="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1" w:type="dxa"/>
            <w:vAlign w:val="center"/>
          </w:tcPr>
          <w:p>
            <w:pPr>
              <w:jc w:val="center"/>
              <w:rPr>
                <w:rFonts w:ascii="仿宋_GB2312" w:hAnsi="仿宋" w:eastAsia="仿宋_GB2312"/>
                <w:szCs w:val="21"/>
              </w:rPr>
            </w:pPr>
            <w:r>
              <w:rPr>
                <w:rFonts w:hint="eastAsia" w:ascii="仿宋_GB2312" w:hAnsi="仿宋" w:eastAsia="仿宋_GB2312"/>
                <w:szCs w:val="21"/>
              </w:rPr>
              <w:t>3</w:t>
            </w:r>
          </w:p>
        </w:tc>
        <w:tc>
          <w:tcPr>
            <w:tcW w:w="1559" w:type="dxa"/>
            <w:vAlign w:val="center"/>
          </w:tcPr>
          <w:p>
            <w:pPr>
              <w:jc w:val="center"/>
              <w:rPr>
                <w:rFonts w:ascii="仿宋_GB2312" w:hAnsi="仿宋" w:eastAsia="仿宋_GB2312"/>
                <w:szCs w:val="21"/>
              </w:rPr>
            </w:pPr>
            <w:r>
              <w:rPr>
                <w:rFonts w:hint="eastAsia" w:ascii="仿宋_GB2312" w:hAnsi="仿宋" w:eastAsia="仿宋_GB2312"/>
                <w:szCs w:val="21"/>
              </w:rPr>
              <w:t>“百日提升”培训</w:t>
            </w:r>
          </w:p>
        </w:tc>
        <w:tc>
          <w:tcPr>
            <w:tcW w:w="2475" w:type="dxa"/>
            <w:vAlign w:val="center"/>
          </w:tcPr>
          <w:p>
            <w:pPr>
              <w:jc w:val="center"/>
              <w:rPr>
                <w:rFonts w:ascii="仿宋_GB2312" w:hAnsi="仿宋" w:eastAsia="仿宋_GB2312"/>
                <w:szCs w:val="21"/>
              </w:rPr>
            </w:pPr>
            <w:r>
              <w:rPr>
                <w:rFonts w:hint="eastAsia" w:ascii="仿宋_GB2312" w:hAnsi="仿宋" w:eastAsia="仿宋_GB2312"/>
                <w:szCs w:val="21"/>
              </w:rPr>
              <w:t>2022.9.21-2022.9.30</w:t>
            </w:r>
          </w:p>
        </w:tc>
        <w:tc>
          <w:tcPr>
            <w:tcW w:w="1984" w:type="dxa"/>
            <w:vAlign w:val="center"/>
          </w:tcPr>
          <w:p>
            <w:pPr>
              <w:jc w:val="center"/>
              <w:rPr>
                <w:rFonts w:ascii="仿宋_GB2312" w:hAnsi="仿宋" w:eastAsia="仿宋_GB2312"/>
                <w:szCs w:val="21"/>
              </w:rPr>
            </w:pPr>
            <w:r>
              <w:rPr>
                <w:rFonts w:hint="eastAsia" w:ascii="仿宋_GB2312" w:hAnsi="仿宋" w:eastAsia="仿宋_GB2312"/>
                <w:szCs w:val="21"/>
              </w:rPr>
              <w:t>花椒、果树栽培与修剪，奶山羊等养殖</w:t>
            </w:r>
          </w:p>
        </w:tc>
        <w:tc>
          <w:tcPr>
            <w:tcW w:w="1233" w:type="dxa"/>
            <w:vAlign w:val="center"/>
          </w:tcPr>
          <w:p>
            <w:pPr>
              <w:jc w:val="center"/>
              <w:rPr>
                <w:rFonts w:ascii="仿宋_GB2312" w:hAnsi="仿宋" w:eastAsia="仿宋_GB2312"/>
                <w:szCs w:val="21"/>
              </w:rPr>
            </w:pPr>
            <w:r>
              <w:rPr>
                <w:rFonts w:hint="eastAsia" w:ascii="仿宋_GB2312" w:hAnsi="仿宋" w:eastAsia="仿宋_GB2312"/>
                <w:szCs w:val="21"/>
              </w:rPr>
              <w:t>400人次</w:t>
            </w:r>
          </w:p>
        </w:tc>
        <w:tc>
          <w:tcPr>
            <w:tcW w:w="848" w:type="dxa"/>
            <w:vAlign w:val="center"/>
          </w:tcPr>
          <w:p>
            <w:pPr>
              <w:jc w:val="center"/>
              <w:rPr>
                <w:rFonts w:ascii="仿宋_GB2312" w:hAnsi="仿宋" w:eastAsia="仿宋_GB2312"/>
                <w:szCs w:val="21"/>
              </w:rPr>
            </w:pPr>
            <w:r>
              <w:rPr>
                <w:rFonts w:hint="eastAsia" w:ascii="仿宋_GB2312" w:hAnsi="仿宋" w:eastAsia="仿宋_GB2312"/>
                <w:szCs w:val="21"/>
              </w:rPr>
              <w:t>2期</w:t>
            </w:r>
          </w:p>
        </w:tc>
        <w:tc>
          <w:tcPr>
            <w:tcW w:w="708" w:type="dxa"/>
          </w:tcPr>
          <w:p>
            <w:pPr>
              <w:jc w:val="center"/>
              <w:rPr>
                <w:rFonts w:ascii="仿宋_GB2312" w:hAnsi="仿宋" w:eastAsia="仿宋_GB2312"/>
                <w:szCs w:val="21"/>
              </w:rPr>
            </w:pPr>
          </w:p>
        </w:tc>
      </w:tr>
    </w:tbl>
    <w:p>
      <w:pPr>
        <w:pStyle w:val="5"/>
        <w:jc w:val="center"/>
        <w:rPr>
          <w:rFonts w:hint="eastAsia" w:eastAsia="等线"/>
          <w:lang w:eastAsia="zh-CN"/>
        </w:rPr>
      </w:pPr>
      <w:bookmarkStart w:id="133" w:name="_Toc120200172"/>
      <w:r>
        <w:t xml:space="preserve">图表 </w:t>
      </w:r>
      <w:r>
        <w:fldChar w:fldCharType="begin"/>
      </w:r>
      <w:r>
        <w:instrText xml:space="preserve"> SEQ 图表 \* ARABIC </w:instrText>
      </w:r>
      <w:r>
        <w:fldChar w:fldCharType="separate"/>
      </w:r>
      <w:r>
        <w:t>7</w:t>
      </w:r>
      <w:r>
        <w:fldChar w:fldCharType="end"/>
      </w:r>
      <w:bookmarkStart w:id="134" w:name="_Toc14045"/>
      <w:bookmarkStart w:id="135" w:name="_Toc25112"/>
      <w:r>
        <w:rPr>
          <w:rFonts w:hint="eastAsia"/>
          <w:lang w:eastAsia="zh-CN"/>
        </w:rPr>
        <w:t>短期培训情况汇总表</w:t>
      </w:r>
      <w:bookmarkEnd w:id="134"/>
      <w:bookmarkEnd w:id="135"/>
    </w:p>
    <w:p>
      <w:pPr>
        <w:pStyle w:val="3"/>
      </w:pPr>
      <w:bookmarkStart w:id="136" w:name="_Toc18241"/>
      <w:r>
        <w:rPr>
          <w:rFonts w:hint="eastAsia"/>
          <w:lang w:val="en-US" w:eastAsia="zh-CN"/>
        </w:rPr>
        <w:t>3</w:t>
      </w:r>
      <w:r>
        <w:t xml:space="preserve">.3 </w:t>
      </w:r>
      <w:r>
        <w:rPr>
          <w:rFonts w:hint="eastAsia"/>
        </w:rPr>
        <w:t>服务乡村振兴</w:t>
      </w:r>
      <w:bookmarkEnd w:id="133"/>
      <w:bookmarkEnd w:id="136"/>
    </w:p>
    <w:p>
      <w:pPr>
        <w:spacing w:line="600" w:lineRule="exact"/>
        <w:ind w:firstLine="643" w:firstLineChars="200"/>
        <w:rPr>
          <w:rFonts w:hint="eastAsia" w:ascii="仿宋_GB2312" w:hAnsi="仿宋" w:eastAsia="仿宋_GB2312"/>
          <w:sz w:val="32"/>
          <w:szCs w:val="32"/>
        </w:rPr>
      </w:pPr>
      <w:r>
        <w:rPr>
          <w:rFonts w:hint="eastAsia" w:ascii="楷体_GB2312" w:hAnsi="仿宋" w:eastAsia="楷体_GB2312"/>
          <w:b/>
          <w:sz w:val="32"/>
          <w:szCs w:val="32"/>
        </w:rPr>
        <w:t>蹲点扶贫把党的好政策落到实处。</w:t>
      </w:r>
      <w:r>
        <w:rPr>
          <w:rFonts w:hint="eastAsia" w:ascii="仿宋_GB2312" w:hAnsi="仿宋" w:eastAsia="仿宋_GB2312"/>
          <w:sz w:val="32"/>
          <w:szCs w:val="32"/>
          <w:lang w:val="en-US" w:eastAsia="zh-CN"/>
        </w:rPr>
        <w:t>学</w:t>
      </w:r>
      <w:r>
        <w:rPr>
          <w:rFonts w:hint="eastAsia" w:ascii="仿宋_GB2312" w:hAnsi="仿宋" w:eastAsia="仿宋_GB2312"/>
          <w:sz w:val="32"/>
          <w:szCs w:val="32"/>
        </w:rPr>
        <w:t>校包联曹村镇大王村2</w:t>
      </w:r>
      <w:r>
        <w:rPr>
          <w:rFonts w:ascii="仿宋_GB2312" w:hAnsi="仿宋" w:eastAsia="仿宋_GB2312"/>
          <w:sz w:val="32"/>
          <w:szCs w:val="32"/>
        </w:rPr>
        <w:t>3</w:t>
      </w:r>
      <w:r>
        <w:rPr>
          <w:rFonts w:hint="eastAsia" w:ascii="仿宋_GB2312" w:hAnsi="仿宋" w:eastAsia="仿宋_GB2312"/>
          <w:sz w:val="32"/>
          <w:szCs w:val="32"/>
        </w:rPr>
        <w:t>户脱贫户，学校派出专人蹲点开展工作，走进包联贫困户家中了解情况，解决问题，发展产业，完成了县局分配的扶贫任务，持续巩固脱贫成果。一年来，蹲点工作队定期开展“百日提升”“百日督帮”帮扶活动，组织农业科技人员开展了2期农民实用技术培训，培训400余人次，主要包括花椒、果树栽培与修剪，奶山羊等养殖等，为大王村农户科学种植、养殖提供技术支持。</w:t>
      </w:r>
    </w:p>
    <w:p>
      <w:pPr>
        <w:spacing w:line="600" w:lineRule="exact"/>
        <w:ind w:firstLine="640" w:firstLineChars="200"/>
        <w:rPr>
          <w:rFonts w:hint="eastAsia" w:ascii="仿宋_GB2312" w:hAnsi="仿宋" w:eastAsia="仿宋_GB2312"/>
          <w:sz w:val="32"/>
          <w:szCs w:val="32"/>
        </w:rPr>
      </w:pPr>
    </w:p>
    <w:p>
      <w:pPr>
        <w:spacing w:line="240" w:lineRule="auto"/>
        <w:ind w:firstLine="640" w:firstLineChars="200"/>
        <w:rPr>
          <w:rFonts w:hint="eastAsia" w:ascii="仿宋_GB2312" w:hAnsi="仿宋" w:eastAsia="仿宋_GB2312"/>
          <w:sz w:val="32"/>
          <w:szCs w:val="32"/>
          <w:lang w:eastAsia="zh-CN"/>
        </w:rPr>
      </w:pPr>
      <w:r>
        <w:rPr>
          <w:rFonts w:hint="eastAsia" w:ascii="仿宋_GB2312" w:hAnsi="仿宋" w:eastAsia="仿宋_GB2312"/>
          <w:sz w:val="32"/>
          <w:szCs w:val="32"/>
          <w:lang w:eastAsia="zh-CN"/>
        </w:rPr>
        <w:drawing>
          <wp:inline distT="0" distB="0" distL="114300" distR="114300">
            <wp:extent cx="4475480" cy="2983865"/>
            <wp:effectExtent l="0" t="0" r="1270" b="6985"/>
            <wp:docPr id="54" name="图片 54" descr="2021年3月21日富平县职业教育中心领导班子到扶贫包联村镇曹村镇大王村走访入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2021年3月21日富平县职业教育中心领导班子到扶贫包联村镇曹村镇大王村走访入户"/>
                    <pic:cNvPicPr>
                      <a:picLocks noChangeAspect="1"/>
                    </pic:cNvPicPr>
                  </pic:nvPicPr>
                  <pic:blipFill>
                    <a:blip r:embed="rId41"/>
                    <a:stretch>
                      <a:fillRect/>
                    </a:stretch>
                  </pic:blipFill>
                  <pic:spPr>
                    <a:xfrm>
                      <a:off x="0" y="0"/>
                      <a:ext cx="4475480" cy="2983865"/>
                    </a:xfrm>
                    <a:prstGeom prst="rect">
                      <a:avLst/>
                    </a:prstGeom>
                  </pic:spPr>
                </pic:pic>
              </a:graphicData>
            </a:graphic>
          </wp:inline>
        </w:drawing>
      </w:r>
    </w:p>
    <w:p>
      <w:pPr>
        <w:pStyle w:val="5"/>
        <w:spacing w:line="240" w:lineRule="auto"/>
        <w:ind w:firstLine="400" w:firstLineChars="200"/>
        <w:jc w:val="center"/>
        <w:rPr>
          <w:rFonts w:hint="eastAsia" w:ascii="仿宋_GB2312" w:hAnsi="仿宋" w:eastAsia="仿宋_GB2312"/>
          <w:sz w:val="32"/>
          <w:szCs w:val="32"/>
          <w:lang w:eastAsia="zh-CN"/>
        </w:rPr>
      </w:pPr>
      <w:r>
        <w:t xml:space="preserve">图 </w:t>
      </w:r>
      <w:r>
        <w:fldChar w:fldCharType="begin"/>
      </w:r>
      <w:r>
        <w:instrText xml:space="preserve"> SEQ 图 \* ARABIC </w:instrText>
      </w:r>
      <w:r>
        <w:fldChar w:fldCharType="separate"/>
      </w:r>
      <w:r>
        <w:t>34</w:t>
      </w:r>
      <w:r>
        <w:fldChar w:fldCharType="end"/>
      </w:r>
      <w:bookmarkStart w:id="137" w:name="_Toc10340"/>
      <w:bookmarkStart w:id="138" w:name="_Toc8062"/>
      <w:r>
        <w:rPr>
          <w:rFonts w:hint="eastAsia"/>
          <w:lang w:eastAsia="zh-CN"/>
        </w:rPr>
        <w:t>校领导前往贫困村帮扶</w:t>
      </w:r>
      <w:bookmarkEnd w:id="137"/>
      <w:bookmarkEnd w:id="138"/>
    </w:p>
    <w:p>
      <w:pPr>
        <w:spacing w:line="240" w:lineRule="auto"/>
        <w:ind w:firstLine="640" w:firstLineChars="200"/>
        <w:rPr>
          <w:rFonts w:hint="eastAsia" w:ascii="仿宋_GB2312" w:hAnsi="仿宋" w:eastAsia="仿宋_GB2312"/>
          <w:sz w:val="32"/>
          <w:szCs w:val="32"/>
          <w:lang w:eastAsia="zh-CN"/>
        </w:rPr>
      </w:pPr>
      <w:r>
        <w:rPr>
          <w:rFonts w:hint="eastAsia" w:ascii="仿宋_GB2312" w:hAnsi="仿宋" w:eastAsia="仿宋_GB2312"/>
          <w:sz w:val="32"/>
          <w:szCs w:val="32"/>
          <w:lang w:eastAsia="zh-CN"/>
        </w:rPr>
        <w:drawing>
          <wp:inline distT="0" distB="0" distL="114300" distR="114300">
            <wp:extent cx="4580890" cy="3721100"/>
            <wp:effectExtent l="0" t="0" r="10160" b="12700"/>
            <wp:docPr id="55" name="图片 55" descr="扶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扶贫"/>
                    <pic:cNvPicPr>
                      <a:picLocks noChangeAspect="1"/>
                    </pic:cNvPicPr>
                  </pic:nvPicPr>
                  <pic:blipFill>
                    <a:blip r:embed="rId42"/>
                    <a:srcRect r="17422" b="-618"/>
                    <a:stretch>
                      <a:fillRect/>
                    </a:stretch>
                  </pic:blipFill>
                  <pic:spPr>
                    <a:xfrm>
                      <a:off x="0" y="0"/>
                      <a:ext cx="4580890" cy="3721100"/>
                    </a:xfrm>
                    <a:prstGeom prst="rect">
                      <a:avLst/>
                    </a:prstGeom>
                  </pic:spPr>
                </pic:pic>
              </a:graphicData>
            </a:graphic>
          </wp:inline>
        </w:drawing>
      </w:r>
    </w:p>
    <w:p>
      <w:pPr>
        <w:pStyle w:val="5"/>
        <w:spacing w:line="240" w:lineRule="auto"/>
        <w:ind w:firstLine="400" w:firstLineChars="200"/>
        <w:jc w:val="center"/>
        <w:rPr>
          <w:rFonts w:hint="eastAsia" w:ascii="仿宋_GB2312" w:hAnsi="仿宋" w:eastAsiaTheme="minorEastAsia"/>
          <w:sz w:val="32"/>
          <w:szCs w:val="32"/>
          <w:lang w:eastAsia="zh-CN"/>
        </w:rPr>
      </w:pPr>
      <w:r>
        <w:t xml:space="preserve">图 </w:t>
      </w:r>
      <w:r>
        <w:fldChar w:fldCharType="begin"/>
      </w:r>
      <w:r>
        <w:instrText xml:space="preserve"> SEQ 图 \* ARABIC </w:instrText>
      </w:r>
      <w:r>
        <w:fldChar w:fldCharType="separate"/>
      </w:r>
      <w:r>
        <w:t>35</w:t>
      </w:r>
      <w:r>
        <w:fldChar w:fldCharType="end"/>
      </w:r>
      <w:bookmarkStart w:id="139" w:name="_Toc23517"/>
      <w:bookmarkStart w:id="140" w:name="_Toc7979"/>
      <w:r>
        <w:rPr>
          <w:rFonts w:hint="eastAsia"/>
          <w:lang w:eastAsia="zh-CN"/>
        </w:rPr>
        <w:t>走进包联贫困户家中了解情况（</w:t>
      </w:r>
      <w:r>
        <w:rPr>
          <w:rFonts w:hint="eastAsia"/>
          <w:lang w:val="en-US" w:eastAsia="zh-CN"/>
        </w:rPr>
        <w:t>1</w:t>
      </w:r>
      <w:r>
        <w:rPr>
          <w:rFonts w:hint="eastAsia"/>
          <w:lang w:eastAsia="zh-CN"/>
        </w:rPr>
        <w:t>）</w:t>
      </w:r>
      <w:bookmarkEnd w:id="139"/>
      <w:bookmarkEnd w:id="140"/>
    </w:p>
    <w:p>
      <w:pPr>
        <w:spacing w:line="600" w:lineRule="exact"/>
        <w:ind w:firstLine="643" w:firstLineChars="200"/>
        <w:rPr>
          <w:rFonts w:ascii="仿宋_GB2312" w:hAnsi="仿宋" w:eastAsia="仿宋_GB2312"/>
          <w:sz w:val="32"/>
          <w:szCs w:val="32"/>
        </w:rPr>
      </w:pPr>
      <w:r>
        <w:rPr>
          <w:rFonts w:hint="eastAsia" w:ascii="楷体_GB2312" w:hAnsi="仿宋" w:eastAsia="楷体_GB2312"/>
          <w:b/>
          <w:sz w:val="32"/>
          <w:szCs w:val="32"/>
        </w:rPr>
        <w:t>党员帮扶贫困学生助力脱贫攻坚。</w:t>
      </w:r>
      <w:r>
        <w:rPr>
          <w:rFonts w:hint="eastAsia" w:ascii="仿宋_GB2312" w:hAnsi="仿宋" w:eastAsia="仿宋_GB2312"/>
          <w:sz w:val="32"/>
          <w:szCs w:val="32"/>
        </w:rPr>
        <w:t>持续开展好“大家访大排查”“六查六问六提升” 等活动，全体党员干部利用节假日分赴全县14个乡镇的52个学生家庭，了解学生家庭生活情况，为孩子排忧解难，进一步密切了家校联系，形成了教育合力。</w:t>
      </w:r>
    </w:p>
    <w:p>
      <w:pPr>
        <w:spacing w:line="240" w:lineRule="auto"/>
        <w:ind w:firstLine="640" w:firstLineChars="200"/>
        <w:rPr>
          <w:rFonts w:hint="eastAsia" w:ascii="仿宋_GB2312" w:hAnsi="仿宋" w:eastAsia="仿宋_GB2312"/>
          <w:sz w:val="32"/>
          <w:szCs w:val="32"/>
          <w:lang w:eastAsia="zh-CN"/>
        </w:rPr>
      </w:pPr>
    </w:p>
    <w:p>
      <w:pPr>
        <w:spacing w:line="600" w:lineRule="exact"/>
        <w:ind w:firstLine="640" w:firstLineChars="200"/>
        <w:rPr>
          <w:rFonts w:hint="eastAsia" w:ascii="仿宋_GB2312" w:hAnsi="仿宋" w:eastAsia="仿宋_GB2312"/>
          <w:sz w:val="32"/>
          <w:szCs w:val="32"/>
          <w:lang w:eastAsia="zh-CN"/>
        </w:rPr>
      </w:pPr>
    </w:p>
    <w:p>
      <w:pPr>
        <w:spacing w:line="240" w:lineRule="auto"/>
        <w:ind w:firstLine="640" w:firstLineChars="200"/>
        <w:rPr>
          <w:rFonts w:hint="eastAsia" w:ascii="仿宋_GB2312" w:hAnsi="仿宋" w:eastAsia="仿宋_GB2312"/>
          <w:sz w:val="32"/>
          <w:szCs w:val="32"/>
          <w:lang w:eastAsia="zh-CN"/>
        </w:rPr>
      </w:pPr>
      <w:r>
        <w:rPr>
          <w:rFonts w:hint="eastAsia" w:ascii="仿宋_GB2312" w:hAnsi="仿宋" w:eastAsia="仿宋_GB2312"/>
          <w:sz w:val="32"/>
          <w:szCs w:val="32"/>
          <w:lang w:eastAsia="zh-CN"/>
        </w:rPr>
        <w:drawing>
          <wp:inline distT="0" distB="0" distL="114300" distR="114300">
            <wp:extent cx="4888230" cy="3665220"/>
            <wp:effectExtent l="0" t="0" r="7620" b="11430"/>
            <wp:docPr id="56" name="图片 56" descr="家访贫困学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家访贫困学生"/>
                    <pic:cNvPicPr>
                      <a:picLocks noChangeAspect="1"/>
                    </pic:cNvPicPr>
                  </pic:nvPicPr>
                  <pic:blipFill>
                    <a:blip r:embed="rId43"/>
                    <a:stretch>
                      <a:fillRect/>
                    </a:stretch>
                  </pic:blipFill>
                  <pic:spPr>
                    <a:xfrm>
                      <a:off x="0" y="0"/>
                      <a:ext cx="4888230" cy="3665220"/>
                    </a:xfrm>
                    <a:prstGeom prst="rect">
                      <a:avLst/>
                    </a:prstGeom>
                  </pic:spPr>
                </pic:pic>
              </a:graphicData>
            </a:graphic>
          </wp:inline>
        </w:drawing>
      </w:r>
    </w:p>
    <w:p>
      <w:pPr>
        <w:pStyle w:val="5"/>
        <w:spacing w:line="240" w:lineRule="auto"/>
        <w:ind w:firstLine="400" w:firstLineChars="200"/>
        <w:jc w:val="center"/>
        <w:rPr>
          <w:rFonts w:hint="eastAsia"/>
          <w:lang w:eastAsia="zh-CN"/>
        </w:rPr>
      </w:pPr>
      <w:r>
        <w:t xml:space="preserve">图 </w:t>
      </w:r>
      <w:r>
        <w:fldChar w:fldCharType="begin"/>
      </w:r>
      <w:r>
        <w:instrText xml:space="preserve"> SEQ 图 \* ARABIC </w:instrText>
      </w:r>
      <w:r>
        <w:fldChar w:fldCharType="separate"/>
      </w:r>
      <w:r>
        <w:t>36</w:t>
      </w:r>
      <w:r>
        <w:fldChar w:fldCharType="end"/>
      </w:r>
      <w:bookmarkStart w:id="141" w:name="_Toc17982"/>
      <w:bookmarkStart w:id="142" w:name="_Toc31887"/>
      <w:r>
        <w:rPr>
          <w:rFonts w:hint="eastAsia"/>
          <w:lang w:eastAsia="zh-CN"/>
        </w:rPr>
        <w:t>走进包联贫困户家中了解情况（2）</w:t>
      </w:r>
      <w:bookmarkEnd w:id="141"/>
      <w:bookmarkEnd w:id="142"/>
    </w:p>
    <w:p>
      <w:pPr>
        <w:spacing w:line="460" w:lineRule="exact"/>
        <w:jc w:val="center"/>
        <w:rPr>
          <w:rFonts w:hint="eastAsia" w:ascii="方正小标宋简体" w:eastAsia="方正小标宋简体"/>
          <w:b/>
          <w:sz w:val="36"/>
          <w:szCs w:val="44"/>
        </w:rPr>
      </w:pPr>
    </w:p>
    <w:p>
      <w:pPr>
        <w:pStyle w:val="5"/>
        <w:spacing w:line="600" w:lineRule="exact"/>
        <w:rPr>
          <w:rFonts w:hint="default" w:ascii="仿宋_GB2312" w:hAnsi="宋体" w:eastAsia="仿宋_GB2312" w:cs="宋体"/>
          <w:b/>
          <w:sz w:val="32"/>
          <w:szCs w:val="32"/>
          <w:lang w:val="en-US" w:eastAsia="zh-CN"/>
        </w:rPr>
      </w:pPr>
      <w:r>
        <w:rPr>
          <w:rFonts w:hint="eastAsia" w:ascii="仿宋_GB2312" w:hAnsi="宋体" w:eastAsia="仿宋_GB2312" w:cs="宋体"/>
          <w:b/>
          <w:sz w:val="32"/>
          <w:szCs w:val="32"/>
          <w:lang w:val="en-US" w:eastAsia="zh-CN"/>
        </w:rPr>
        <w:fldChar w:fldCharType="begin"/>
      </w:r>
      <w:r>
        <w:rPr>
          <w:rFonts w:hint="eastAsia" w:ascii="仿宋_GB2312" w:hAnsi="宋体" w:eastAsia="仿宋_GB2312" w:cs="宋体"/>
          <w:b/>
          <w:sz w:val="32"/>
          <w:szCs w:val="32"/>
          <w:lang w:val="en-US" w:eastAsia="zh-CN"/>
        </w:rPr>
        <w:instrText xml:space="preserve"> SEQ 表 \* ARABIC </w:instrText>
      </w:r>
      <w:r>
        <w:rPr>
          <w:rFonts w:hint="eastAsia" w:ascii="仿宋_GB2312" w:hAnsi="宋体" w:eastAsia="仿宋_GB2312" w:cs="宋体"/>
          <w:b/>
          <w:sz w:val="32"/>
          <w:szCs w:val="32"/>
          <w:lang w:val="en-US" w:eastAsia="zh-CN"/>
        </w:rPr>
        <w:fldChar w:fldCharType="separate"/>
      </w:r>
      <w:r>
        <w:rPr>
          <w:rFonts w:hint="eastAsia" w:ascii="仿宋_GB2312" w:hAnsi="宋体" w:eastAsia="仿宋_GB2312" w:cs="宋体"/>
          <w:b/>
          <w:sz w:val="32"/>
          <w:szCs w:val="32"/>
          <w:lang w:val="en-US" w:eastAsia="zh-CN"/>
        </w:rPr>
        <w:t>4</w:t>
      </w:r>
      <w:r>
        <w:rPr>
          <w:rFonts w:hint="eastAsia" w:ascii="仿宋_GB2312" w:hAnsi="宋体" w:eastAsia="仿宋_GB2312" w:cs="宋体"/>
          <w:b/>
          <w:sz w:val="32"/>
          <w:szCs w:val="32"/>
          <w:lang w:val="en-US" w:eastAsia="zh-CN"/>
        </w:rPr>
        <w:fldChar w:fldCharType="end"/>
      </w:r>
      <w:bookmarkStart w:id="143" w:name="_Toc11293"/>
      <w:bookmarkStart w:id="144" w:name="_Toc4874"/>
      <w:bookmarkStart w:id="145" w:name="_Toc15431"/>
      <w:r>
        <w:rPr>
          <w:rFonts w:hint="eastAsia" w:ascii="仿宋_GB2312" w:hAnsi="宋体" w:eastAsia="仿宋_GB2312" w:cs="宋体"/>
          <w:b/>
          <w:sz w:val="32"/>
          <w:szCs w:val="32"/>
          <w:lang w:val="en-US" w:eastAsia="zh-CN"/>
        </w:rPr>
        <w:t>包联曹村镇大王村扶贫工作案例</w:t>
      </w:r>
      <w:bookmarkEnd w:id="143"/>
      <w:bookmarkEnd w:id="144"/>
      <w:bookmarkEnd w:id="145"/>
    </w:p>
    <w:p>
      <w:pPr>
        <w:spacing w:line="460" w:lineRule="exact"/>
        <w:jc w:val="center"/>
        <w:rPr>
          <w:rFonts w:ascii="方正小标宋简体" w:eastAsia="方正小标宋简体"/>
          <w:b/>
          <w:sz w:val="36"/>
          <w:szCs w:val="44"/>
        </w:rPr>
      </w:pPr>
      <w:r>
        <w:rPr>
          <w:rFonts w:hint="eastAsia" w:ascii="方正小标宋简体" w:eastAsia="方正小标宋简体"/>
          <w:b/>
          <w:sz w:val="36"/>
          <w:szCs w:val="44"/>
        </w:rPr>
        <w:t>巩固脱贫攻坚成果   助力乡村振兴建设</w:t>
      </w:r>
    </w:p>
    <w:p>
      <w:pPr>
        <w:spacing w:line="460" w:lineRule="exact"/>
        <w:jc w:val="right"/>
        <w:rPr>
          <w:rFonts w:hint="eastAsia" w:ascii="宋体" w:hAnsi="宋体" w:eastAsia="宋体" w:cs="宋体"/>
          <w:sz w:val="28"/>
          <w:szCs w:val="28"/>
        </w:rPr>
      </w:pPr>
      <w:r>
        <w:rPr>
          <w:rFonts w:hint="eastAsia" w:ascii="宋体" w:hAnsi="宋体" w:eastAsia="宋体" w:cs="宋体"/>
          <w:sz w:val="28"/>
          <w:szCs w:val="28"/>
        </w:rPr>
        <w:t>——富平职教中心包联曹村镇大王村扶贫工作纪实</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实施乡村振兴战略，是党的十九大作出的重大决策部署，是决胜全面建成小康社会、全面建设社会主义现代化国家的重大历史任务。富平县职业教育中心派驻曹村镇大王村工作队严格按照“产业兴旺、生态宜居、乡风文明、治理有效、生活富裕”总要求，紧紧围绕“产业振兴、人才振兴、文化振兴、生态振兴、组织振兴”五大任务，各项工作扎实推进。引导村民强化农村基层党组织建设，重视群众思想道德教育，重视法治建设，健全乡村治理体系，深化村民自治实践，有效发挥村规民约、家教家风作用，加强培育文明乡风、良好家风、淳朴民风。</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一、建强村党组织</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引导党员坚守初心使命，增强党性意识、责任意识、服务意识，充分发挥党员先锋模范作用，进一步激发党员的荣誉感和自豪感，形成“我是共产党员，我做先锋表率”的良好氛围，激发党员队伍的整体活力。推动落实“三会一课”、主题党日等制度，严格党的组织生活，加强党员教育管理监督，每月学习关于乡村振兴的重要论述。引导党员干部要在坚定理想信念、厚植爱国情怀、实例示范引领作用，从环境卫生治理和疫情防控工作等方面做好带头作用。</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二、推进富民强村</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（一）各级领导来村检查指导工作。</w:t>
      </w:r>
      <w:r>
        <w:rPr>
          <w:rFonts w:hint="eastAsia" w:ascii="宋体" w:hAnsi="宋体" w:eastAsia="宋体" w:cs="宋体"/>
          <w:sz w:val="28"/>
          <w:szCs w:val="28"/>
        </w:rPr>
        <w:t>2022年4月6日，县委书记赵林斌、县委常委县委办黎忠利主任在镇领导陪同下，来村指导乡村振兴工作，询问两不愁三保障情况，走访大王学校，了解教育工作开展情况；3月15日，县委副书记、政法委书记亢鹏来村指导产业振兴、 饮水住房安全、医疗保障、疫情防控等工作；3月14日，副县长詹辉、农业局王耀武局长、曹村镇韩涛书记等来村指导工作；教育局党委副书记王荣娟、资助中心主任任军宏等来村对脱贫户进行春节慰问。</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（二）入户走访了解村情户情。</w:t>
      </w:r>
      <w:r>
        <w:rPr>
          <w:rFonts w:hint="eastAsia" w:ascii="宋体" w:hAnsi="宋体" w:eastAsia="宋体" w:cs="宋体"/>
          <w:sz w:val="28"/>
          <w:szCs w:val="28"/>
        </w:rPr>
        <w:t>一是持续关注所有农户动向，了解家庭人口结构、健康状况、住房安全、医疗救助、饮水安全等情况；二是持续走访共产党员家庭，了解村上的党员个人健康、家庭及党组织建设情况，为大王村党组织发展进言献策；三是持续走访老干部、老教师家庭，了解村风民风，以及对村级工作的建议和意见。</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（三）积极开展短期培训。</w:t>
      </w:r>
      <w:r>
        <w:rPr>
          <w:rFonts w:hint="eastAsia" w:ascii="宋体" w:hAnsi="宋体" w:eastAsia="宋体" w:cs="宋体"/>
          <w:sz w:val="28"/>
          <w:szCs w:val="28"/>
        </w:rPr>
        <w:t>按照帮扶计划内容，定期进行农业技术培训，组织全体村民参加，给村民讲授花椒管理技术和玉米增产技术。并对每户村民发放尿素化肥，用于玉米拔高追肥。</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（四）防止返贫监测帮扶。</w:t>
      </w:r>
      <w:r>
        <w:rPr>
          <w:rFonts w:hint="eastAsia" w:ascii="宋体" w:hAnsi="宋体" w:eastAsia="宋体" w:cs="宋体"/>
          <w:sz w:val="28"/>
          <w:szCs w:val="28"/>
        </w:rPr>
        <w:t>排查信息采集、录入系统并进行信息完善，农户风险排查常规进行。持续关注脱贫户、五保户、低保户、三类户，了解家庭人口结构、健康状况、住房安全、医疗救助、饮水安全等情况；持续走访村上所有农户，了解家庭成员个人健康、务工、产业发展情况，了解群众生活需求。</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三、提升治理水平</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（一）做好防返贫监测工作。</w:t>
      </w:r>
      <w:r>
        <w:rPr>
          <w:rFonts w:hint="eastAsia" w:ascii="宋体" w:hAnsi="宋体" w:eastAsia="宋体" w:cs="宋体"/>
          <w:sz w:val="28"/>
          <w:szCs w:val="28"/>
        </w:rPr>
        <w:t>利用“防返贫监测APP”，随时关注脱贫户的家庭人口、家庭收入、生活条件等信息，指导脱贫户正确使用“一键报贫”功能；通过微信小程序，关注“陕西省精准扶贫大数据”，每月按时录入脱贫户的收支信息，随时监测每户的收支动态；加强网格化管理，第一书记及驻村队员参与村组网格化管理，成为大王村17名网格员的一份子。加强村级配套组织建设，实行网格化管理、精细化服务、信息化支撑。</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（二）环境卫生治理。</w:t>
      </w:r>
      <w:r>
        <w:rPr>
          <w:rFonts w:hint="eastAsia" w:ascii="宋体" w:hAnsi="宋体" w:eastAsia="宋体" w:cs="宋体"/>
          <w:sz w:val="28"/>
          <w:szCs w:val="28"/>
        </w:rPr>
        <w:t>为进一步加强辖区环境卫生管理，切实改善人居环境，大王村持续开展环境卫生综合整治，全力提高人居环境质量，打造整洁文明、宜居宜业的乡村环境，助力乡村振兴。持续推进环境卫生体系建设，教育局投资17500元，为大王村每户常住户发放垃圾桶一个，配备专人对村内街巷公共区域进行定期清理及垃圾回收，常态化开展宣传教育活动，通过入户走访、大喇叭、微信群等宣传途径，倡导村民讲究卫生，爱护环境。</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积极落实曹村镇环境卫生评比“红黄旗制度”，村上进行“美丽庭院示范户”评比挂牌，建立长效机制，充分调动群众积极性，党员干部带头落实，以政策为依托，以村规民约为约束，树立先进典型为榜样，多措并举将环境卫生抓实抓好。</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经过不懈努力，加强群众卫生习惯的养成教育，促进卫生长效机制落实。对村内街巷公共区域进行定期清理，常态化开展卫生治理。</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四、为民办事服务</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（一）春节慰问。</w:t>
      </w:r>
      <w:r>
        <w:rPr>
          <w:rFonts w:hint="eastAsia" w:ascii="宋体" w:hAnsi="宋体" w:eastAsia="宋体" w:cs="宋体"/>
          <w:sz w:val="28"/>
          <w:szCs w:val="28"/>
        </w:rPr>
        <w:t>积极联系富平县教育局，一月份慰问脱贫户，入户了解“两不愁三保障”情况，为村内脱贫户送来价值5万余元慰问品。</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（二）爱心资助项目。</w:t>
      </w:r>
      <w:r>
        <w:rPr>
          <w:rFonts w:hint="eastAsia" w:ascii="宋体" w:hAnsi="宋体" w:eastAsia="宋体" w:cs="宋体"/>
          <w:sz w:val="28"/>
          <w:szCs w:val="28"/>
        </w:rPr>
        <w:t>积极联系帮帮乐公益协会、富平曙光救援队、龙记檀府等社会公益组织，为村里孤寡老人、困难家庭学生捐赠衣物、学习用品价值5000余元，捐赠现金3200元。联系深圳壹基金为大王村学生捐赠冲锋衣、围巾、帽子、棉鞋、书包等温暖包18套，价值6570元。</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（三）“安颐养老”和“小兵快跑”。</w:t>
      </w:r>
      <w:r>
        <w:rPr>
          <w:rFonts w:hint="eastAsia" w:ascii="宋体" w:hAnsi="宋体" w:eastAsia="宋体" w:cs="宋体"/>
          <w:sz w:val="28"/>
          <w:szCs w:val="28"/>
        </w:rPr>
        <w:t>积极联系帮帮乐公益协会，对村里孤寡老人、困难家庭学生共20户进行了走访，争取“安颐养老”和“小兵快跑” 公益项目，将建立长期资助帮扶。目前材料正在上报中。工作队与公益组织建立联系，正在落实“困境儿童小兵快跑”资助项目和“安颐养老”项目，调研走访困难家庭学生和老人，并拟建立长期资助帮扶。</w:t>
      </w:r>
    </w:p>
    <w:p>
      <w:pPr>
        <w:spacing w:line="460" w:lineRule="exact"/>
        <w:ind w:firstLine="562" w:firstLineChars="200"/>
        <w:rPr>
          <w:rFonts w:hint="eastAsia" w:ascii="宋体" w:hAnsi="宋体" w:eastAsia="宋体" w:cs="宋体"/>
          <w:sz w:val="28"/>
          <w:szCs w:val="28"/>
        </w:rPr>
      </w:pPr>
      <w:r>
        <w:rPr>
          <w:rFonts w:hint="eastAsia" w:ascii="宋体" w:hAnsi="宋体" w:eastAsia="宋体" w:cs="宋体"/>
          <w:b/>
          <w:sz w:val="28"/>
          <w:szCs w:val="28"/>
        </w:rPr>
        <w:t>（四）疫情防控。</w:t>
      </w:r>
      <w:r>
        <w:rPr>
          <w:rFonts w:hint="eastAsia" w:ascii="宋体" w:hAnsi="宋体" w:eastAsia="宋体" w:cs="宋体"/>
          <w:sz w:val="28"/>
          <w:szCs w:val="28"/>
        </w:rPr>
        <w:t>疫情期间，第一书记及工作队成员积极奋战防疫一线，让党旗始终在一线迎风飘扬。每周分组在大王村疫情防控检查点值勤，积极为村民宣传新冠疫情最新防控政策，落实防控措施。联系公益组织及社会爱心人士，为大王疫情点送来食品、取暖等物资。</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五、建立示范样板</w:t>
      </w:r>
    </w:p>
    <w:p>
      <w:pPr>
        <w:spacing w:line="4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改良花椒品种，提高经济效益。由于大王村花椒品种普遍老化，品质差，产量低，影响群众经济收入。工作队与白水县兴秦花椒专业合作社对接，计划近期考察学习花椒品种改良技术，引进兴秦3号无刺花椒品种，进行嫁接试点并科学推广，目前此项目仍在联系落实阶段。</w:t>
      </w:r>
    </w:p>
    <w:bookmarkEnd w:id="116"/>
    <w:p>
      <w:pPr>
        <w:pStyle w:val="2"/>
      </w:pPr>
      <w:bookmarkStart w:id="146" w:name="_Toc120200176"/>
      <w:bookmarkStart w:id="147" w:name="_Toc3968"/>
      <w:r>
        <w:rPr>
          <w:rFonts w:hint="eastAsia"/>
          <w:lang w:val="en-US" w:eastAsia="zh-CN"/>
        </w:rPr>
        <w:t xml:space="preserve">4 </w:t>
      </w:r>
      <w:r>
        <w:rPr>
          <w:rFonts w:hint="eastAsia"/>
        </w:rPr>
        <w:t>政策落实质量</w:t>
      </w:r>
      <w:bookmarkEnd w:id="146"/>
      <w:bookmarkEnd w:id="147"/>
    </w:p>
    <w:p>
      <w:pPr>
        <w:pStyle w:val="23"/>
        <w:numPr>
          <w:ilvl w:val="0"/>
          <w:numId w:val="2"/>
        </w:numPr>
        <w:ind w:firstLineChars="0"/>
        <w:rPr>
          <w:rFonts w:ascii="楷体_GB2312" w:hAnsi="黑体" w:eastAsia="楷体_GB2312"/>
          <w:vanish/>
          <w:sz w:val="36"/>
          <w:szCs w:val="36"/>
        </w:rPr>
      </w:pPr>
    </w:p>
    <w:p>
      <w:pPr>
        <w:pStyle w:val="23"/>
        <w:numPr>
          <w:ilvl w:val="0"/>
          <w:numId w:val="2"/>
        </w:numPr>
        <w:ind w:firstLineChars="0"/>
        <w:rPr>
          <w:rFonts w:ascii="楷体_GB2312" w:hAnsi="黑体" w:eastAsia="楷体_GB2312"/>
          <w:vanish/>
          <w:sz w:val="36"/>
          <w:szCs w:val="36"/>
        </w:rPr>
      </w:pPr>
    </w:p>
    <w:p>
      <w:pPr>
        <w:pStyle w:val="23"/>
        <w:numPr>
          <w:ilvl w:val="0"/>
          <w:numId w:val="2"/>
        </w:numPr>
        <w:ind w:firstLineChars="0"/>
        <w:rPr>
          <w:rFonts w:ascii="楷体_GB2312" w:hAnsi="黑体" w:eastAsia="楷体_GB2312"/>
          <w:vanish/>
          <w:sz w:val="36"/>
          <w:szCs w:val="36"/>
        </w:rPr>
      </w:pPr>
    </w:p>
    <w:p>
      <w:pPr>
        <w:pStyle w:val="23"/>
        <w:numPr>
          <w:ilvl w:val="0"/>
          <w:numId w:val="2"/>
        </w:numPr>
        <w:ind w:firstLineChars="0"/>
        <w:rPr>
          <w:rFonts w:ascii="楷体_GB2312" w:hAnsi="黑体" w:eastAsia="楷体_GB2312"/>
          <w:vanish/>
          <w:sz w:val="36"/>
          <w:szCs w:val="36"/>
        </w:rPr>
      </w:pPr>
    </w:p>
    <w:p>
      <w:pPr>
        <w:pStyle w:val="3"/>
      </w:pPr>
      <w:bookmarkStart w:id="148" w:name="_Toc27245"/>
      <w:bookmarkStart w:id="149" w:name="_Toc120200177"/>
      <w:r>
        <w:rPr>
          <w:rFonts w:hint="eastAsia"/>
          <w:lang w:val="en-US" w:eastAsia="zh-CN"/>
        </w:rPr>
        <w:t>4</w:t>
      </w:r>
      <w:r>
        <w:t xml:space="preserve">.1 </w:t>
      </w:r>
      <w:r>
        <w:rPr>
          <w:rFonts w:hint="eastAsia"/>
        </w:rPr>
        <w:t>国家政策落实</w:t>
      </w:r>
      <w:bookmarkEnd w:id="148"/>
      <w:bookmarkEnd w:id="149"/>
    </w:p>
    <w:p>
      <w:pPr>
        <w:spacing w:line="600" w:lineRule="exact"/>
        <w:ind w:firstLine="643" w:firstLineChars="200"/>
        <w:rPr>
          <w:rFonts w:hint="eastAsia" w:ascii="仿宋_GB2312" w:hAnsi="仿宋" w:eastAsia="仿宋_GB2312" w:cs="仿宋"/>
          <w:sz w:val="32"/>
          <w:szCs w:val="32"/>
        </w:rPr>
      </w:pPr>
      <w:r>
        <w:rPr>
          <w:rFonts w:ascii="楷体_GB2312" w:hAnsi="仿宋" w:eastAsia="楷体_GB2312"/>
          <w:b/>
          <w:sz w:val="32"/>
          <w:szCs w:val="32"/>
        </w:rPr>
        <w:t>加大学校宣传力度</w:t>
      </w:r>
      <w:r>
        <w:rPr>
          <w:rFonts w:hint="eastAsia" w:ascii="楷体_GB2312" w:hAnsi="仿宋" w:eastAsia="楷体_GB2312"/>
          <w:b/>
          <w:sz w:val="32"/>
          <w:szCs w:val="32"/>
        </w:rPr>
        <w:t>，</w:t>
      </w:r>
      <w:r>
        <w:rPr>
          <w:rFonts w:ascii="楷体_GB2312" w:hAnsi="仿宋" w:eastAsia="楷体_GB2312"/>
          <w:b/>
          <w:sz w:val="32"/>
          <w:szCs w:val="32"/>
        </w:rPr>
        <w:t>落实国家优惠政策</w:t>
      </w:r>
      <w:r>
        <w:rPr>
          <w:rFonts w:hint="eastAsia" w:ascii="楷体_GB2312" w:hAnsi="仿宋" w:eastAsia="楷体_GB2312"/>
          <w:b/>
          <w:sz w:val="32"/>
          <w:szCs w:val="32"/>
        </w:rPr>
        <w:t>。</w:t>
      </w:r>
      <w:r>
        <w:rPr>
          <w:rFonts w:hint="eastAsia" w:ascii="楷体_GB2312" w:hAnsi="仿宋" w:eastAsia="楷体_GB2312" w:cs="仿宋"/>
          <w:sz w:val="32"/>
          <w:szCs w:val="32"/>
        </w:rPr>
        <w:t>多途径多方式宣传职业教育。</w:t>
      </w:r>
      <w:r>
        <w:rPr>
          <w:rFonts w:hint="eastAsia" w:ascii="仿宋_GB2312" w:hAnsi="仿宋" w:eastAsia="仿宋_GB2312" w:cs="仿宋"/>
          <w:sz w:val="32"/>
          <w:szCs w:val="32"/>
        </w:rPr>
        <w:t>一是以职业教育宣传周为契机，深入社区、走上街头、通过设立咨询点、张贴广告等方式宣传我县职业教育发展情况；二是利用秋季招生的机会，开展了“进初中校园”面对面宣传，讲解学校环境、办学特色及资助政策等，让毕业生更升入全面地了解学校情况，</w:t>
      </w:r>
      <w:r>
        <w:rPr>
          <w:rFonts w:hint="eastAsia" w:ascii="仿宋" w:hAnsi="仿宋" w:eastAsia="仿宋"/>
          <w:sz w:val="32"/>
          <w:szCs w:val="32"/>
        </w:rPr>
        <w:t>2022年秋季招收新生1326名，圆满完成了学校下达的招生任务；</w:t>
      </w:r>
      <w:r>
        <w:rPr>
          <w:rFonts w:hint="eastAsia" w:ascii="仿宋_GB2312" w:hAnsi="仿宋" w:eastAsia="仿宋_GB2312" w:cs="仿宋"/>
          <w:sz w:val="32"/>
          <w:szCs w:val="32"/>
        </w:rPr>
        <w:t>三是发挥学校微信公众平台的宣传作用，辐射更广的受众群体，全学年年共发布信息141条，被富平微教育刊登12条、富平微视3条，市级12条、省级2条。</w:t>
      </w:r>
    </w:p>
    <w:p>
      <w:pPr>
        <w:spacing w:line="240" w:lineRule="auto"/>
        <w:ind w:firstLine="640" w:firstLineChars="200"/>
        <w:rPr>
          <w:rFonts w:hint="eastAsia" w:ascii="仿宋_GB2312" w:hAnsi="仿宋" w:eastAsia="仿宋_GB2312" w:cs="仿宋"/>
          <w:color w:val="FF0000"/>
          <w:sz w:val="32"/>
          <w:szCs w:val="32"/>
          <w:lang w:eastAsia="zh-CN"/>
        </w:rPr>
      </w:pPr>
      <w:r>
        <w:rPr>
          <w:rFonts w:hint="eastAsia" w:ascii="仿宋_GB2312" w:hAnsi="仿宋" w:eastAsia="仿宋_GB2312" w:cs="仿宋"/>
          <w:color w:val="FF0000"/>
          <w:sz w:val="32"/>
          <w:szCs w:val="32"/>
          <w:lang w:eastAsia="zh-CN"/>
        </w:rPr>
        <w:drawing>
          <wp:inline distT="0" distB="0" distL="114300" distR="114300">
            <wp:extent cx="3808095" cy="5371465"/>
            <wp:effectExtent l="0" t="0" r="1905" b="635"/>
            <wp:docPr id="58" name="图片 5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
                    <pic:cNvPicPr>
                      <a:picLocks noChangeAspect="1"/>
                    </pic:cNvPicPr>
                  </pic:nvPicPr>
                  <pic:blipFill>
                    <a:blip r:embed="rId44"/>
                    <a:stretch>
                      <a:fillRect/>
                    </a:stretch>
                  </pic:blipFill>
                  <pic:spPr>
                    <a:xfrm>
                      <a:off x="0" y="0"/>
                      <a:ext cx="3808095" cy="5371465"/>
                    </a:xfrm>
                    <a:prstGeom prst="rect">
                      <a:avLst/>
                    </a:prstGeom>
                  </pic:spPr>
                </pic:pic>
              </a:graphicData>
            </a:graphic>
          </wp:inline>
        </w:drawing>
      </w:r>
    </w:p>
    <w:p>
      <w:pPr>
        <w:pStyle w:val="5"/>
        <w:spacing w:line="240" w:lineRule="auto"/>
        <w:ind w:firstLine="400" w:firstLineChars="200"/>
        <w:jc w:val="center"/>
        <w:rPr>
          <w:rFonts w:hint="eastAsia" w:ascii="仿宋_GB2312" w:hAnsi="仿宋" w:eastAsia="仿宋_GB2312" w:cs="仿宋"/>
          <w:color w:val="FF0000"/>
          <w:sz w:val="32"/>
          <w:szCs w:val="32"/>
          <w:lang w:eastAsia="zh-CN"/>
        </w:rPr>
      </w:pPr>
      <w:r>
        <w:t xml:space="preserve">图 </w:t>
      </w:r>
      <w:r>
        <w:fldChar w:fldCharType="begin"/>
      </w:r>
      <w:r>
        <w:instrText xml:space="preserve"> SEQ 图 \* ARABIC </w:instrText>
      </w:r>
      <w:r>
        <w:fldChar w:fldCharType="separate"/>
      </w:r>
      <w:r>
        <w:t>37</w:t>
      </w:r>
      <w:r>
        <w:fldChar w:fldCharType="end"/>
      </w:r>
      <w:bookmarkStart w:id="150" w:name="_Toc24341"/>
      <w:bookmarkStart w:id="151" w:name="_Toc12673"/>
      <w:r>
        <w:rPr>
          <w:rFonts w:hint="eastAsia"/>
          <w:lang w:eastAsia="zh-CN"/>
        </w:rPr>
        <w:t>招生宣传册</w:t>
      </w:r>
      <w:bookmarkEnd w:id="150"/>
      <w:bookmarkEnd w:id="151"/>
    </w:p>
    <w:p>
      <w:pPr>
        <w:spacing w:line="240" w:lineRule="auto"/>
        <w:ind w:firstLine="643" w:firstLineChars="200"/>
        <w:rPr>
          <w:rFonts w:hint="eastAsia" w:ascii="仿宋_GB2312" w:hAnsi="仿宋" w:eastAsia="仿宋_GB2312" w:cs="仿宋"/>
          <w:color w:val="FF0000"/>
          <w:sz w:val="32"/>
          <w:szCs w:val="32"/>
          <w:lang w:eastAsia="zh-CN"/>
        </w:rPr>
      </w:pPr>
      <w:r>
        <w:rPr>
          <w:rFonts w:hint="eastAsia" w:ascii="楷体_GB2312" w:hAnsi="仿宋" w:eastAsia="楷体_GB2312" w:cs="仿宋"/>
          <w:b/>
          <w:sz w:val="32"/>
          <w:szCs w:val="32"/>
        </w:rPr>
        <w:t>严格落实</w:t>
      </w:r>
      <w:r>
        <w:rPr>
          <w:rFonts w:hint="eastAsia" w:ascii="楷体_GB2312" w:hAnsi="仿宋" w:eastAsia="楷体_GB2312"/>
          <w:b/>
          <w:sz w:val="32"/>
          <w:szCs w:val="32"/>
        </w:rPr>
        <w:t>中职学校 “一免一补一助”政策。</w:t>
      </w:r>
      <w:r>
        <w:rPr>
          <w:rFonts w:hint="eastAsia" w:ascii="仿宋_GB2312" w:hAnsi="仿宋" w:eastAsia="仿宋_GB2312"/>
          <w:sz w:val="32"/>
          <w:szCs w:val="32"/>
        </w:rPr>
        <w:t>所有校在籍学生享受了学费全免政策，另外741人次享受了国家助学金政策，全年累计发放资助金69.875万元，学校也拿出事业收入的5%作为贫困学生校内帮扶。</w:t>
      </w:r>
    </w:p>
    <w:p>
      <w:pPr>
        <w:pStyle w:val="5"/>
        <w:spacing w:line="600" w:lineRule="exact"/>
        <w:ind w:firstLine="643" w:firstLineChars="200"/>
        <w:rPr>
          <w:rFonts w:hint="eastAsia" w:ascii="仿宋_GB2312" w:hAnsi="仿宋" w:eastAsia="仿宋_GB2312" w:cs="仿宋"/>
          <w:b/>
          <w:bCs/>
          <w:color w:val="000000" w:themeColor="text1"/>
          <w:sz w:val="32"/>
          <w:szCs w:val="32"/>
          <w:lang w:eastAsia="zh-CN"/>
          <w14:textFill>
            <w14:solidFill>
              <w14:schemeClr w14:val="tx1"/>
            </w14:solidFill>
          </w14:textFill>
        </w:rPr>
      </w:pPr>
      <w:r>
        <w:rPr>
          <w:rFonts w:hint="eastAsia" w:ascii="仿宋_GB2312" w:hAnsi="仿宋" w:eastAsia="仿宋_GB2312" w:cs="仿宋"/>
          <w:b/>
          <w:bCs/>
          <w:color w:val="000000" w:themeColor="text1"/>
          <w:sz w:val="32"/>
          <w:szCs w:val="32"/>
          <w:lang w:eastAsia="zh-CN"/>
          <w14:textFill>
            <w14:solidFill>
              <w14:schemeClr w14:val="tx1"/>
            </w14:solidFill>
          </w14:textFill>
        </w:rPr>
        <w:fldChar w:fldCharType="begin"/>
      </w:r>
      <w:r>
        <w:rPr>
          <w:rFonts w:hint="eastAsia" w:ascii="仿宋_GB2312" w:hAnsi="仿宋" w:eastAsia="仿宋_GB2312" w:cs="仿宋"/>
          <w:b/>
          <w:bCs/>
          <w:color w:val="000000" w:themeColor="text1"/>
          <w:sz w:val="32"/>
          <w:szCs w:val="32"/>
          <w:lang w:eastAsia="zh-CN"/>
          <w14:textFill>
            <w14:solidFill>
              <w14:schemeClr w14:val="tx1"/>
            </w14:solidFill>
          </w14:textFill>
        </w:rPr>
        <w:instrText xml:space="preserve"> SEQ 表 \* ARABIC </w:instrText>
      </w:r>
      <w:r>
        <w:rPr>
          <w:rFonts w:hint="eastAsia" w:ascii="仿宋_GB2312" w:hAnsi="仿宋" w:eastAsia="仿宋_GB2312" w:cs="仿宋"/>
          <w:b/>
          <w:bCs/>
          <w:color w:val="000000" w:themeColor="text1"/>
          <w:sz w:val="32"/>
          <w:szCs w:val="32"/>
          <w:lang w:eastAsia="zh-CN"/>
          <w14:textFill>
            <w14:solidFill>
              <w14:schemeClr w14:val="tx1"/>
            </w14:solidFill>
          </w14:textFill>
        </w:rPr>
        <w:fldChar w:fldCharType="separate"/>
      </w:r>
      <w:r>
        <w:rPr>
          <w:rFonts w:hint="eastAsia" w:ascii="仿宋_GB2312" w:hAnsi="仿宋" w:eastAsia="仿宋_GB2312" w:cs="仿宋"/>
          <w:b/>
          <w:bCs/>
          <w:color w:val="000000" w:themeColor="text1"/>
          <w:sz w:val="32"/>
          <w:szCs w:val="32"/>
          <w:lang w:eastAsia="zh-CN"/>
          <w14:textFill>
            <w14:solidFill>
              <w14:schemeClr w14:val="tx1"/>
            </w14:solidFill>
          </w14:textFill>
        </w:rPr>
        <w:t>5</w:t>
      </w:r>
      <w:r>
        <w:rPr>
          <w:rFonts w:hint="eastAsia" w:ascii="仿宋_GB2312" w:hAnsi="仿宋" w:eastAsia="仿宋_GB2312" w:cs="仿宋"/>
          <w:b/>
          <w:bCs/>
          <w:color w:val="000000" w:themeColor="text1"/>
          <w:sz w:val="32"/>
          <w:szCs w:val="32"/>
          <w:lang w:eastAsia="zh-CN"/>
          <w14:textFill>
            <w14:solidFill>
              <w14:schemeClr w14:val="tx1"/>
            </w14:solidFill>
          </w14:textFill>
        </w:rPr>
        <w:fldChar w:fldCharType="end"/>
      </w:r>
      <w:bookmarkStart w:id="152" w:name="_Toc16489"/>
      <w:bookmarkStart w:id="153" w:name="_Toc18028"/>
      <w:bookmarkStart w:id="154" w:name="_Toc16064"/>
      <w:r>
        <w:rPr>
          <w:rFonts w:hint="eastAsia" w:ascii="仿宋_GB2312" w:hAnsi="仿宋" w:eastAsia="仿宋_GB2312" w:cs="仿宋"/>
          <w:b/>
          <w:bCs/>
          <w:color w:val="000000" w:themeColor="text1"/>
          <w:sz w:val="32"/>
          <w:szCs w:val="32"/>
          <w:lang w:eastAsia="zh-CN"/>
          <w14:textFill>
            <w14:solidFill>
              <w14:schemeClr w14:val="tx1"/>
            </w14:solidFill>
          </w14:textFill>
        </w:rPr>
        <w:t>宣传工作案例</w:t>
      </w:r>
      <w:bookmarkEnd w:id="152"/>
      <w:bookmarkEnd w:id="153"/>
      <w:bookmarkEnd w:id="154"/>
    </w:p>
    <w:p>
      <w:pPr>
        <w:spacing w:line="600" w:lineRule="exact"/>
        <w:ind w:firstLine="640" w:firstLineChars="200"/>
        <w:rPr>
          <w:rFonts w:ascii="仿宋_GB2312" w:hAnsi="仿宋" w:eastAsia="仿宋_GB2312" w:cs="仿宋"/>
          <w:color w:val="FF0000"/>
          <w:sz w:val="32"/>
          <w:szCs w:val="32"/>
        </w:rPr>
      </w:pPr>
    </w:p>
    <w:p>
      <w:pPr>
        <w:spacing w:line="560" w:lineRule="exact"/>
        <w:ind w:firstLine="562" w:firstLineChars="200"/>
        <w:jc w:val="center"/>
        <w:rPr>
          <w:rFonts w:hint="eastAsia" w:ascii="宋体" w:hAnsi="宋体" w:eastAsia="宋体" w:cs="宋体"/>
          <w:b/>
          <w:bCs/>
          <w:sz w:val="28"/>
          <w:szCs w:val="28"/>
        </w:rPr>
      </w:pPr>
      <w:r>
        <w:rPr>
          <w:rFonts w:hint="eastAsia" w:ascii="宋体" w:hAnsi="宋体" w:eastAsia="宋体" w:cs="宋体"/>
          <w:b/>
          <w:bCs/>
          <w:sz w:val="28"/>
          <w:szCs w:val="28"/>
        </w:rPr>
        <w:t>做好宣传工作，以软实力推进硬发展</w:t>
      </w:r>
    </w:p>
    <w:p>
      <w:pPr>
        <w:spacing w:line="5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学校宣传工作是展示学校办学与管理水平的一扇窗户，是学校工作的写实薄，也是学校和社会沟通联系的重要桥梁，富平县职业教育中心切实将打造学校通讯品牌作为重点工作，采取多种举措，抓实教育宣传工作，为加快学校发展提供思想保证，舆论支持和精神动力。</w:t>
      </w:r>
    </w:p>
    <w:p>
      <w:pPr>
        <w:spacing w:line="5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一、领导重视，全员参与。</w:t>
      </w:r>
    </w:p>
    <w:p>
      <w:pPr>
        <w:spacing w:line="5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宣传工作在学校党总支的领导下，遵循“弘扬职业教育主旋律 传递职业教育正能量”的原则，在各系部、处室、组、办、全体同志的协力支持合作下，取得了一些成绩。宣传中心成立近三年来，连续两年为学校争得教育系统信息报送先进单位，组织采集的学生实训影像被省教育厅采用，设计的全省技能大赛富平赛区的宣传语“技汇富平 筑梦未来”被省技能大赛组委会用于头条，连续18个月在全省172所中高职院校信息宣传排名持续保持在前5名，牵头举办了通讯员培训大会，完成了全省中高职衔接、学校宣传片、学校校史馆资料等工作的报道、组织、材料准备，助力富平县教育发展成果书系中职业教育章节的出版，为学校的发展甚至全县教育高质量发展营造良好的舆论氛围。</w:t>
      </w:r>
    </w:p>
    <w:p>
      <w:pPr>
        <w:spacing w:line="5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二、建立平台加大宣传。</w:t>
      </w:r>
    </w:p>
    <w:p>
      <w:pPr>
        <w:spacing w:line="5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利用原有的职教中心微信公众号平台，增开了“职教快讯”、“有效课堂建设”、“教学教研”、“学校党建”、微信短视频等多个板块，专人编发，每月出刊“职教信息”期刊，定期向县教育局报送典型信息，发布信息累计525条，省级15条，市级25条(渭南日报4条)，富平微视17条，富平微教育平台35条。充分展示学校师生风采，向社会各界宣传学校工作特色，树立了富平职业教育良好形象，得到了社会各界的一致好评。</w:t>
      </w:r>
    </w:p>
    <w:p>
      <w:pPr>
        <w:numPr>
          <w:ilvl w:val="0"/>
          <w:numId w:val="3"/>
        </w:numPr>
        <w:spacing w:line="560" w:lineRule="exact"/>
        <w:ind w:firstLine="560" w:firstLineChars="200"/>
        <w:rPr>
          <w:rFonts w:hint="eastAsia" w:ascii="宋体" w:hAnsi="宋体" w:eastAsia="宋体" w:cs="宋体"/>
          <w:sz w:val="28"/>
          <w:szCs w:val="28"/>
        </w:rPr>
      </w:pPr>
      <w:r>
        <w:rPr>
          <w:rFonts w:hint="eastAsia" w:ascii="宋体" w:hAnsi="宋体" w:eastAsia="宋体" w:cs="宋体"/>
          <w:sz w:val="28"/>
          <w:szCs w:val="28"/>
        </w:rPr>
        <w:t>树立典型，挖掘特色。</w:t>
      </w:r>
    </w:p>
    <w:p>
      <w:pPr>
        <w:spacing w:line="560" w:lineRule="exact"/>
        <w:rPr>
          <w:rFonts w:hint="eastAsia" w:ascii="仿宋_GB2312" w:hAnsi="仿宋" w:eastAsia="仿宋_GB2312"/>
          <w:sz w:val="32"/>
          <w:szCs w:val="32"/>
        </w:rPr>
      </w:pPr>
      <w:r>
        <w:rPr>
          <w:rFonts w:hint="eastAsia" w:ascii="宋体" w:hAnsi="宋体" w:eastAsia="宋体" w:cs="宋体"/>
          <w:sz w:val="28"/>
          <w:szCs w:val="28"/>
        </w:rPr>
        <w:t xml:space="preserve">    加大对先进典型的宣传力度，推出了有效课堂建设的先进经验、专业建设的领头人、师德标兵、乡村振兴第一书记工作实录、优秀党员干部、助人为人的职教学子等先进典型，涌现出了任山泉、刘平和、常益鹏、宋娜娜等先进个人。充分挖掘职业教育特色，以非遗文化、大师工作室为指引，宣传推广学校专业建设、育人理念、管理模式、其中《人人都有出彩的机会》在渭南日报刊登，让更多的人了解了职业教育，进一步提升了职业学校的社会影响力。</w:t>
      </w:r>
      <w:r>
        <w:rPr>
          <w:rFonts w:ascii="仿宋_GB2312" w:hAnsi="仿宋" w:eastAsia="仿宋_GB2312"/>
          <w:sz w:val="32"/>
          <w:szCs w:val="32"/>
        </w:rPr>
        <w:t xml:space="preserve"> </w:t>
      </w:r>
    </w:p>
    <w:p>
      <w:pPr>
        <w:pStyle w:val="3"/>
      </w:pPr>
      <w:bookmarkStart w:id="155" w:name="_Toc16922"/>
      <w:bookmarkStart w:id="156" w:name="_Toc120200178"/>
      <w:r>
        <w:rPr>
          <w:rFonts w:hint="eastAsia"/>
          <w:lang w:val="en-US" w:eastAsia="zh-CN"/>
        </w:rPr>
        <w:t>4</w:t>
      </w:r>
      <w:r>
        <w:t xml:space="preserve">.2 </w:t>
      </w:r>
      <w:r>
        <w:rPr>
          <w:rFonts w:hint="eastAsia"/>
        </w:rPr>
        <w:t>地方政策落实</w:t>
      </w:r>
      <w:bookmarkEnd w:id="155"/>
      <w:bookmarkEnd w:id="156"/>
    </w:p>
    <w:p>
      <w:pPr>
        <w:spacing w:line="600" w:lineRule="exact"/>
        <w:ind w:firstLine="640" w:firstLineChars="200"/>
        <w:rPr>
          <w:rFonts w:hint="eastAsia" w:ascii="仿宋_GB2312" w:hAnsi="仿宋" w:eastAsia="仿宋_GB2312"/>
          <w:bCs/>
          <w:sz w:val="32"/>
          <w:szCs w:val="32"/>
        </w:rPr>
      </w:pPr>
      <w:r>
        <w:rPr>
          <w:rFonts w:hint="eastAsia" w:ascii="仿宋_GB2312" w:hAnsi="仿宋" w:eastAsia="仿宋_GB2312"/>
          <w:bCs/>
          <w:sz w:val="32"/>
          <w:szCs w:val="32"/>
        </w:rPr>
        <w:t>富平县政府制定出台了《推进富平县教育事业高质量发展》，提出了：创新发展职业教育。落实职普比4:6要求，加大专业教师招聘，加强中高职有效衔接。学校以职业教育活动周和中职招生宣传为契机，加大宣传力度，提高社会知名度，以技能大赛为突破口，积极与高职院校沟通合作，不断提升专业建设水平，充实内涵建设内容。积极吸纳专业对口的毕业生到职业学校对应专业任教,吸引和聘请行业、企业技术人员到职业学校担任专（兼）职教师。学校根据教师编制总数，实行总数控制、动态调整，聘用具有专业职业资格的技能人才和能工巧匠任教。本年度，富平县人社局、教育局为学校引进高层次研究生7人，紧缺人才4人、招聘高校毕业生2人。另外，学校还聘请了3位市县行业知名专家、技能大师，并设立了大师工作室。</w:t>
      </w:r>
    </w:p>
    <w:p>
      <w:pPr>
        <w:spacing w:line="240" w:lineRule="auto"/>
        <w:ind w:firstLine="600" w:firstLineChars="200"/>
        <w:jc w:val="left"/>
        <w:rPr>
          <w:rFonts w:hint="eastAsia" w:ascii="仿宋" w:hAnsi="仿宋" w:eastAsia="仿宋"/>
          <w:color w:val="000000"/>
          <w:sz w:val="30"/>
          <w:szCs w:val="30"/>
          <w:shd w:val="clear" w:color="auto" w:fill="FFFFFF"/>
          <w:lang w:eastAsia="zh-CN"/>
        </w:rPr>
      </w:pPr>
      <w:r>
        <w:rPr>
          <w:rFonts w:hint="eastAsia" w:ascii="仿宋" w:hAnsi="仿宋" w:eastAsia="仿宋"/>
          <w:color w:val="000000"/>
          <w:sz w:val="30"/>
          <w:szCs w:val="30"/>
          <w:shd w:val="clear" w:color="auto" w:fill="FFFFFF"/>
          <w:lang w:eastAsia="zh-CN"/>
        </w:rPr>
        <w:drawing>
          <wp:inline distT="0" distB="0" distL="114300" distR="114300">
            <wp:extent cx="5159375" cy="2788920"/>
            <wp:effectExtent l="0" t="0" r="3175" b="11430"/>
            <wp:docPr id="59" name="图片 59" descr="51b06e20e7985dbd654c942a5be17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51b06e20e7985dbd654c942a5be174f"/>
                    <pic:cNvPicPr>
                      <a:picLocks noChangeAspect="1"/>
                    </pic:cNvPicPr>
                  </pic:nvPicPr>
                  <pic:blipFill>
                    <a:blip r:embed="rId45"/>
                    <a:stretch>
                      <a:fillRect/>
                    </a:stretch>
                  </pic:blipFill>
                  <pic:spPr>
                    <a:xfrm>
                      <a:off x="0" y="0"/>
                      <a:ext cx="5159375" cy="2788920"/>
                    </a:xfrm>
                    <a:prstGeom prst="rect">
                      <a:avLst/>
                    </a:prstGeom>
                  </pic:spPr>
                </pic:pic>
              </a:graphicData>
            </a:graphic>
          </wp:inline>
        </w:drawing>
      </w:r>
    </w:p>
    <w:p>
      <w:pPr>
        <w:pStyle w:val="5"/>
        <w:spacing w:line="240" w:lineRule="auto"/>
        <w:ind w:firstLine="400" w:firstLineChars="200"/>
        <w:jc w:val="center"/>
        <w:rPr>
          <w:rFonts w:hint="eastAsia" w:ascii="仿宋" w:hAnsi="仿宋" w:eastAsia="仿宋"/>
          <w:color w:val="000000"/>
          <w:sz w:val="30"/>
          <w:szCs w:val="30"/>
          <w:shd w:val="clear" w:color="auto" w:fill="FFFFFF"/>
          <w:lang w:eastAsia="zh-CN"/>
        </w:rPr>
      </w:pPr>
      <w:r>
        <w:t xml:space="preserve">图 </w:t>
      </w:r>
      <w:r>
        <w:fldChar w:fldCharType="begin"/>
      </w:r>
      <w:r>
        <w:instrText xml:space="preserve"> SEQ 图 \* ARABIC </w:instrText>
      </w:r>
      <w:r>
        <w:fldChar w:fldCharType="separate"/>
      </w:r>
      <w:r>
        <w:t>38</w:t>
      </w:r>
      <w:r>
        <w:fldChar w:fldCharType="end"/>
      </w:r>
      <w:bookmarkStart w:id="157" w:name="_Toc23164"/>
      <w:bookmarkStart w:id="158" w:name="_Toc29239"/>
      <w:r>
        <w:rPr>
          <w:rFonts w:hint="eastAsia"/>
          <w:lang w:eastAsia="zh-CN"/>
        </w:rPr>
        <w:t>职业教育宣传</w:t>
      </w:r>
      <w:r>
        <w:rPr>
          <w:rFonts w:hint="eastAsia"/>
          <w:lang w:val="en-US" w:eastAsia="zh-CN"/>
        </w:rPr>
        <w:t>活动</w:t>
      </w:r>
      <w:r>
        <w:rPr>
          <w:rFonts w:hint="eastAsia"/>
          <w:lang w:eastAsia="zh-CN"/>
        </w:rPr>
        <w:t>周</w:t>
      </w:r>
      <w:r>
        <w:rPr>
          <w:rFonts w:hint="eastAsia"/>
          <w:lang w:val="en-US" w:eastAsia="zh-CN"/>
        </w:rPr>
        <w:t>·海报</w:t>
      </w:r>
      <w:bookmarkEnd w:id="157"/>
      <w:bookmarkEnd w:id="158"/>
    </w:p>
    <w:p>
      <w:pPr>
        <w:spacing w:line="240" w:lineRule="auto"/>
        <w:ind w:firstLine="600" w:firstLineChars="200"/>
        <w:rPr>
          <w:rFonts w:hint="eastAsia" w:ascii="仿宋" w:hAnsi="仿宋" w:eastAsia="仿宋"/>
          <w:color w:val="000000"/>
          <w:sz w:val="30"/>
          <w:szCs w:val="30"/>
          <w:shd w:val="clear" w:color="auto" w:fill="FFFFFF"/>
          <w:lang w:eastAsia="zh-CN"/>
        </w:rPr>
      </w:pPr>
      <w:r>
        <w:rPr>
          <w:rFonts w:hint="eastAsia" w:ascii="仿宋" w:hAnsi="仿宋" w:eastAsia="仿宋"/>
          <w:color w:val="000000"/>
          <w:sz w:val="30"/>
          <w:szCs w:val="30"/>
          <w:shd w:val="clear" w:color="auto" w:fill="FFFFFF"/>
          <w:lang w:eastAsia="zh-CN"/>
        </w:rPr>
        <w:drawing>
          <wp:inline distT="0" distB="0" distL="114300" distR="114300">
            <wp:extent cx="5057140" cy="3708400"/>
            <wp:effectExtent l="0" t="0" r="10160" b="6350"/>
            <wp:docPr id="60" name="图片 60" descr="IMG_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IMG_0420"/>
                    <pic:cNvPicPr>
                      <a:picLocks noChangeAspect="1"/>
                    </pic:cNvPicPr>
                  </pic:nvPicPr>
                  <pic:blipFill>
                    <a:blip r:embed="rId46"/>
                    <a:stretch>
                      <a:fillRect/>
                    </a:stretch>
                  </pic:blipFill>
                  <pic:spPr>
                    <a:xfrm>
                      <a:off x="0" y="0"/>
                      <a:ext cx="5057140" cy="3708400"/>
                    </a:xfrm>
                    <a:prstGeom prst="rect">
                      <a:avLst/>
                    </a:prstGeom>
                  </pic:spPr>
                </pic:pic>
              </a:graphicData>
            </a:graphic>
          </wp:inline>
        </w:drawing>
      </w:r>
    </w:p>
    <w:p>
      <w:pPr>
        <w:pStyle w:val="5"/>
        <w:spacing w:line="240" w:lineRule="auto"/>
        <w:ind w:firstLine="400" w:firstLineChars="200"/>
        <w:jc w:val="center"/>
        <w:rPr>
          <w:rFonts w:hint="eastAsia" w:ascii="仿宋" w:hAnsi="仿宋" w:eastAsia="仿宋"/>
          <w:color w:val="000000"/>
          <w:sz w:val="30"/>
          <w:szCs w:val="30"/>
          <w:shd w:val="clear" w:color="auto" w:fill="FFFFFF"/>
          <w:lang w:eastAsia="zh-CN"/>
        </w:rPr>
      </w:pPr>
      <w:r>
        <w:t xml:space="preserve">图 </w:t>
      </w:r>
      <w:r>
        <w:fldChar w:fldCharType="begin"/>
      </w:r>
      <w:r>
        <w:instrText xml:space="preserve"> SEQ 图 \* ARABIC </w:instrText>
      </w:r>
      <w:r>
        <w:fldChar w:fldCharType="separate"/>
      </w:r>
      <w:r>
        <w:t>39</w:t>
      </w:r>
      <w:r>
        <w:fldChar w:fldCharType="end"/>
      </w:r>
      <w:bookmarkStart w:id="159" w:name="_Toc24878"/>
      <w:bookmarkStart w:id="160" w:name="_Toc18820"/>
      <w:r>
        <w:rPr>
          <w:rFonts w:hint="eastAsia"/>
          <w:lang w:eastAsia="zh-CN"/>
        </w:rPr>
        <w:t>职业教育宣传活动周·启动仪式</w:t>
      </w:r>
      <w:bookmarkEnd w:id="159"/>
      <w:bookmarkEnd w:id="160"/>
    </w:p>
    <w:p>
      <w:pPr>
        <w:pStyle w:val="3"/>
      </w:pPr>
      <w:bookmarkStart w:id="161" w:name="_Toc14189"/>
      <w:bookmarkStart w:id="162" w:name="_Toc120200179"/>
      <w:r>
        <w:rPr>
          <w:rFonts w:hint="eastAsia"/>
          <w:lang w:val="en-US" w:eastAsia="zh-CN"/>
        </w:rPr>
        <w:t>4</w:t>
      </w:r>
      <w:r>
        <w:t xml:space="preserve">.3 </w:t>
      </w:r>
      <w:r>
        <w:rPr>
          <w:rFonts w:hint="eastAsia"/>
        </w:rPr>
        <w:t>学校治理</w:t>
      </w:r>
      <w:bookmarkEnd w:id="161"/>
      <w:bookmarkEnd w:id="162"/>
    </w:p>
    <w:p>
      <w:pPr>
        <w:spacing w:line="600" w:lineRule="exact"/>
        <w:ind w:firstLine="643" w:firstLineChars="200"/>
        <w:rPr>
          <w:rFonts w:ascii="楷体_GB2312" w:hAnsi="仿宋" w:eastAsia="楷体_GB2312" w:cs="Times New Roman"/>
          <w:b/>
          <w:color w:val="000000"/>
          <w:sz w:val="32"/>
          <w:szCs w:val="32"/>
        </w:rPr>
      </w:pPr>
      <w:r>
        <w:rPr>
          <w:rFonts w:hint="eastAsia" w:ascii="楷体_GB2312" w:hAnsi="仿宋" w:eastAsia="楷体_GB2312" w:cs="Times New Roman"/>
          <w:b/>
          <w:color w:val="000000"/>
          <w:sz w:val="32"/>
          <w:szCs w:val="32"/>
        </w:rPr>
        <w:t>5.3.1专业动态调整</w:t>
      </w:r>
    </w:p>
    <w:p>
      <w:pPr>
        <w:spacing w:line="600" w:lineRule="exact"/>
        <w:ind w:firstLine="643" w:firstLineChars="200"/>
        <w:rPr>
          <w:rFonts w:hint="eastAsia" w:ascii="仿宋_GB2312" w:hAnsi="仿宋" w:eastAsia="仿宋_GB2312"/>
          <w:bCs/>
          <w:sz w:val="32"/>
          <w:szCs w:val="32"/>
        </w:rPr>
      </w:pPr>
      <w:r>
        <w:rPr>
          <w:rFonts w:hint="eastAsia" w:ascii="仿宋_GB2312" w:hAnsi="仿宋" w:eastAsia="仿宋_GB2312"/>
          <w:b/>
          <w:bCs/>
          <w:sz w:val="32"/>
          <w:szCs w:val="32"/>
        </w:rPr>
        <w:t>一是</w:t>
      </w:r>
      <w:r>
        <w:rPr>
          <w:rFonts w:hint="eastAsia" w:ascii="仿宋_GB2312" w:hAnsi="仿宋" w:eastAsia="仿宋_GB2312"/>
          <w:bCs/>
          <w:sz w:val="32"/>
          <w:szCs w:val="32"/>
        </w:rPr>
        <w:t>全日制教育专业设置合理。调整专业结构，取消音乐教育专业，增设新兴专业幼儿保育，目前开设有</w:t>
      </w:r>
      <w:r>
        <w:rPr>
          <w:rFonts w:hint="eastAsia" w:ascii="仿宋_GB2312" w:hAnsi="仿宋" w:eastAsia="仿宋_GB2312" w:cs="仿宋"/>
          <w:sz w:val="32"/>
          <w:szCs w:val="32"/>
        </w:rPr>
        <w:t>计算机应用、机电技术应用、建筑工程施工、幼儿保育、机械加工技术、电子商务、电子技术应用7</w:t>
      </w:r>
      <w:r>
        <w:rPr>
          <w:rFonts w:hint="eastAsia" w:ascii="仿宋_GB2312" w:hAnsi="仿宋" w:eastAsia="仿宋_GB2312"/>
          <w:bCs/>
          <w:sz w:val="32"/>
          <w:szCs w:val="32"/>
        </w:rPr>
        <w:t>个全日制专业；</w:t>
      </w:r>
      <w:r>
        <w:rPr>
          <w:rFonts w:hint="eastAsia" w:ascii="仿宋_GB2312" w:hAnsi="仿宋" w:eastAsia="仿宋_GB2312"/>
          <w:b/>
          <w:bCs/>
          <w:sz w:val="32"/>
          <w:szCs w:val="32"/>
        </w:rPr>
        <w:t>二是</w:t>
      </w:r>
      <w:r>
        <w:rPr>
          <w:rFonts w:hint="eastAsia" w:ascii="仿宋_GB2312" w:hAnsi="仿宋" w:eastAsia="仿宋_GB2312"/>
          <w:bCs/>
          <w:sz w:val="32"/>
          <w:szCs w:val="32"/>
        </w:rPr>
        <w:t>成人学历教育持续发力。学校是西安建筑科技大学继续教育学院富平分院、陕西学前师范学院富平函授站、渭南电大富平分校，本年度</w:t>
      </w:r>
      <w:r>
        <w:rPr>
          <w:rFonts w:hint="eastAsia" w:ascii="仿宋_GB2312" w:hAnsi="仿宋" w:eastAsia="仿宋_GB2312"/>
          <w:bCs/>
          <w:sz w:val="32"/>
          <w:szCs w:val="32"/>
          <w:lang w:val="en-US" w:eastAsia="zh-CN"/>
        </w:rPr>
        <w:t>学</w:t>
      </w:r>
      <w:r>
        <w:rPr>
          <w:rFonts w:hint="eastAsia" w:ascii="仿宋_GB2312" w:hAnsi="仿宋" w:eastAsia="仿宋_GB2312"/>
          <w:bCs/>
          <w:sz w:val="32"/>
          <w:szCs w:val="32"/>
        </w:rPr>
        <w:t>校完成成人学历招生任务81名。</w:t>
      </w:r>
    </w:p>
    <w:p>
      <w:pPr>
        <w:spacing w:line="600" w:lineRule="exact"/>
        <w:ind w:firstLine="643" w:firstLineChars="200"/>
        <w:jc w:val="center"/>
        <w:rPr>
          <w:rFonts w:ascii="仿宋" w:hAnsi="仿宋" w:eastAsia="仿宋" w:cs="Times New Roman"/>
          <w:b/>
          <w:sz w:val="32"/>
          <w:szCs w:val="32"/>
        </w:rPr>
      </w:pPr>
      <w:r>
        <w:rPr>
          <w:rFonts w:hint="eastAsia" w:ascii="仿宋" w:hAnsi="仿宋" w:eastAsia="仿宋" w:cs="Times New Roman"/>
          <w:b/>
          <w:sz w:val="32"/>
          <w:szCs w:val="32"/>
        </w:rPr>
        <w:t>专业设置表</w:t>
      </w:r>
    </w:p>
    <w:p>
      <w:pPr>
        <w:widowControl/>
        <w:shd w:val="clear" w:color="auto" w:fill="FFFFFF"/>
        <w:ind w:firstLine="688" w:firstLineChars="328"/>
        <w:jc w:val="center"/>
        <w:rPr>
          <w:rFonts w:hint="eastAsia" w:ascii="宋体" w:hAnsi="宋体" w:eastAsia="宋体" w:cs="宋体"/>
          <w:color w:val="000000"/>
          <w:kern w:val="0"/>
          <w:szCs w:val="21"/>
        </w:rPr>
      </w:pPr>
      <w:r>
        <w:rPr>
          <w:rFonts w:hint="eastAsia" w:ascii="宋体" w:hAnsi="宋体" w:eastAsia="宋体" w:cs="宋体"/>
          <w:color w:val="000000"/>
          <w:kern w:val="0"/>
          <w:szCs w:val="21"/>
        </w:rPr>
        <w:t>学校专业设置一览表</w:t>
      </w:r>
    </w:p>
    <w:tbl>
      <w:tblPr>
        <w:tblStyle w:val="14"/>
        <w:tblW w:w="8109"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2530"/>
        <w:gridCol w:w="2744"/>
        <w:gridCol w:w="283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shd w:val="clear" w:color="auto" w:fill="FFFFFF"/>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专业名称</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2021学年</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2022年</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shd w:val="clear" w:color="auto" w:fill="FFFFFF"/>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计算机应用</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电子商务</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电子技术</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机械加工</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86"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机电技术应用</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建筑工程</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音乐教育</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停招</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71" w:hRule="atLeast"/>
          <w:jc w:val="center"/>
        </w:trPr>
        <w:tc>
          <w:tcPr>
            <w:tcW w:w="2530"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幼儿保育</w:t>
            </w:r>
          </w:p>
        </w:tc>
        <w:tc>
          <w:tcPr>
            <w:tcW w:w="2744"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w:t>
            </w:r>
          </w:p>
        </w:tc>
        <w:tc>
          <w:tcPr>
            <w:tcW w:w="2835" w:type="dxa"/>
            <w:tcBorders>
              <w:top w:val="outset" w:color="auto" w:sz="6" w:space="0"/>
              <w:left w:val="outset" w:color="auto" w:sz="6" w:space="0"/>
              <w:bottom w:val="outset" w:color="auto" w:sz="6" w:space="0"/>
              <w:right w:val="outset" w:color="auto" w:sz="6" w:space="0"/>
            </w:tcBorders>
            <w:shd w:val="clear" w:color="auto" w:fill="FFFFFF"/>
            <w:tcMar>
              <w:top w:w="0" w:type="dxa"/>
              <w:left w:w="0" w:type="dxa"/>
              <w:bottom w:w="0" w:type="dxa"/>
              <w:right w:w="0" w:type="dxa"/>
            </w:tcMar>
            <w:vAlign w:val="center"/>
          </w:tcPr>
          <w:p>
            <w:pPr>
              <w:widowControl/>
              <w:spacing w:line="0" w:lineRule="atLeast"/>
              <w:jc w:val="center"/>
              <w:rPr>
                <w:rFonts w:ascii="宋体" w:hAnsi="宋体" w:eastAsia="宋体" w:cs="宋体"/>
                <w:color w:val="000000"/>
                <w:kern w:val="0"/>
                <w:szCs w:val="21"/>
              </w:rPr>
            </w:pPr>
            <w:r>
              <w:rPr>
                <w:rFonts w:hint="eastAsia" w:ascii="宋体" w:hAnsi="宋体" w:eastAsia="宋体" w:cs="宋体"/>
                <w:color w:val="000000"/>
                <w:kern w:val="0"/>
                <w:szCs w:val="21"/>
              </w:rPr>
              <w:t>运行</w:t>
            </w:r>
          </w:p>
        </w:tc>
      </w:tr>
    </w:tbl>
    <w:p>
      <w:pPr>
        <w:pStyle w:val="5"/>
        <w:spacing w:line="600" w:lineRule="exact"/>
        <w:jc w:val="center"/>
        <w:rPr>
          <w:rFonts w:hint="eastAsia" w:ascii="仿宋" w:hAnsi="仿宋" w:cs="Times New Roman" w:eastAsiaTheme="minorEastAsia"/>
          <w:b/>
          <w:color w:val="FF0000"/>
          <w:sz w:val="32"/>
          <w:szCs w:val="32"/>
          <w:lang w:eastAsia="zh-CN"/>
        </w:rPr>
      </w:pPr>
      <w:r>
        <w:t xml:space="preserve">图表 </w:t>
      </w:r>
      <w:r>
        <w:fldChar w:fldCharType="begin"/>
      </w:r>
      <w:r>
        <w:instrText xml:space="preserve"> SEQ 图表 \* ARABIC </w:instrText>
      </w:r>
      <w:r>
        <w:fldChar w:fldCharType="separate"/>
      </w:r>
      <w:r>
        <w:t>8</w:t>
      </w:r>
      <w:r>
        <w:fldChar w:fldCharType="end"/>
      </w:r>
      <w:bookmarkStart w:id="163" w:name="_Toc31547"/>
      <w:bookmarkStart w:id="164" w:name="_Toc2373"/>
      <w:r>
        <w:rPr>
          <w:rFonts w:hint="eastAsia"/>
          <w:lang w:eastAsia="zh-CN"/>
        </w:rPr>
        <w:t>专业设置表</w:t>
      </w:r>
      <w:bookmarkEnd w:id="163"/>
      <w:bookmarkEnd w:id="164"/>
    </w:p>
    <w:p>
      <w:pPr>
        <w:spacing w:line="600" w:lineRule="exact"/>
        <w:jc w:val="center"/>
        <w:rPr>
          <w:rFonts w:hint="eastAsia" w:ascii="宋体" w:hAnsi="宋体" w:eastAsia="宋体" w:cs="Times New Roman"/>
          <w:szCs w:val="21"/>
        </w:rPr>
      </w:pPr>
      <w:r>
        <w:rPr>
          <w:rFonts w:hint="eastAsia" w:ascii="宋体" w:hAnsi="宋体" w:eastAsia="宋体" w:cs="Times New Roman"/>
          <w:szCs w:val="21"/>
        </w:rPr>
        <w:t>成人学历教育招生人数</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2"/>
        <w:gridCol w:w="1812"/>
        <w:gridCol w:w="1812"/>
        <w:gridCol w:w="1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12" w:type="dxa"/>
          </w:tcPr>
          <w:p>
            <w:pPr>
              <w:spacing w:line="600" w:lineRule="exact"/>
              <w:jc w:val="center"/>
              <w:rPr>
                <w:rFonts w:hint="eastAsia"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021</w:t>
            </w:r>
            <w:r>
              <w:rPr>
                <w:rFonts w:hint="eastAsia" w:ascii="宋体" w:hAnsi="宋体" w:eastAsia="宋体" w:cs="Times New Roman"/>
                <w:szCs w:val="21"/>
              </w:rPr>
              <w:t>秋季招生</w:t>
            </w:r>
          </w:p>
        </w:tc>
        <w:tc>
          <w:tcPr>
            <w:tcW w:w="1812" w:type="dxa"/>
          </w:tcPr>
          <w:p>
            <w:pPr>
              <w:spacing w:line="600" w:lineRule="exact"/>
              <w:jc w:val="center"/>
              <w:rPr>
                <w:rFonts w:ascii="宋体" w:hAnsi="宋体" w:eastAsia="宋体" w:cs="Times New Roman"/>
                <w:szCs w:val="21"/>
              </w:rPr>
            </w:pPr>
            <w:r>
              <w:rPr>
                <w:rFonts w:ascii="宋体" w:hAnsi="宋体" w:eastAsia="宋体" w:cs="Times New Roman"/>
                <w:szCs w:val="21"/>
              </w:rPr>
              <w:t>2021</w:t>
            </w:r>
            <w:r>
              <w:rPr>
                <w:rFonts w:hint="eastAsia" w:ascii="宋体" w:hAnsi="宋体" w:eastAsia="宋体" w:cs="Times New Roman"/>
                <w:szCs w:val="21"/>
              </w:rPr>
              <w:t>春季招生</w:t>
            </w:r>
          </w:p>
        </w:tc>
        <w:tc>
          <w:tcPr>
            <w:tcW w:w="1812" w:type="dxa"/>
          </w:tcPr>
          <w:p>
            <w:pPr>
              <w:spacing w:line="600" w:lineRule="exact"/>
              <w:jc w:val="center"/>
              <w:rPr>
                <w:rFonts w:ascii="宋体" w:hAnsi="宋体" w:eastAsia="宋体" w:cs="Times New Roman"/>
                <w:szCs w:val="21"/>
              </w:rPr>
            </w:pPr>
            <w:r>
              <w:rPr>
                <w:rFonts w:ascii="宋体" w:hAnsi="宋体" w:eastAsia="宋体" w:cs="Times New Roman"/>
                <w:szCs w:val="21"/>
              </w:rPr>
              <w:t>2022</w:t>
            </w:r>
            <w:r>
              <w:rPr>
                <w:rFonts w:hint="eastAsia" w:ascii="宋体" w:hAnsi="宋体" w:eastAsia="宋体" w:cs="Times New Roman"/>
                <w:szCs w:val="21"/>
              </w:rPr>
              <w:t>秋季招生</w:t>
            </w:r>
          </w:p>
        </w:tc>
        <w:tc>
          <w:tcPr>
            <w:tcW w:w="1812" w:type="dxa"/>
          </w:tcPr>
          <w:p>
            <w:pPr>
              <w:spacing w:line="600" w:lineRule="exact"/>
              <w:jc w:val="center"/>
              <w:rPr>
                <w:rFonts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022</w:t>
            </w:r>
            <w:r>
              <w:rPr>
                <w:rFonts w:hint="eastAsia" w:ascii="宋体" w:hAnsi="宋体" w:eastAsia="宋体" w:cs="Times New Roman"/>
                <w:szCs w:val="21"/>
              </w:rPr>
              <w:t>春季招生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2" w:type="dxa"/>
          </w:tcPr>
          <w:p>
            <w:pPr>
              <w:spacing w:line="600" w:lineRule="exact"/>
              <w:jc w:val="center"/>
              <w:rPr>
                <w:rFonts w:ascii="宋体" w:hAnsi="宋体" w:eastAsia="宋体" w:cs="Times New Roman"/>
                <w:szCs w:val="21"/>
              </w:rPr>
            </w:pPr>
            <w:r>
              <w:rPr>
                <w:rFonts w:hint="eastAsia" w:ascii="宋体" w:hAnsi="宋体" w:eastAsia="宋体" w:cs="Times New Roman"/>
                <w:szCs w:val="21"/>
              </w:rPr>
              <w:t>7</w:t>
            </w:r>
            <w:r>
              <w:rPr>
                <w:rFonts w:ascii="宋体" w:hAnsi="宋体" w:eastAsia="宋体" w:cs="Times New Roman"/>
                <w:szCs w:val="21"/>
              </w:rPr>
              <w:t>5</w:t>
            </w:r>
          </w:p>
        </w:tc>
        <w:tc>
          <w:tcPr>
            <w:tcW w:w="1812" w:type="dxa"/>
          </w:tcPr>
          <w:p>
            <w:pPr>
              <w:spacing w:line="600" w:lineRule="exact"/>
              <w:jc w:val="center"/>
              <w:rPr>
                <w:rFonts w:ascii="宋体" w:hAnsi="宋体" w:eastAsia="宋体" w:cs="Times New Roman"/>
                <w:szCs w:val="21"/>
              </w:rPr>
            </w:pPr>
            <w:r>
              <w:rPr>
                <w:rFonts w:hint="eastAsia" w:ascii="宋体" w:hAnsi="宋体" w:eastAsia="宋体" w:cs="Times New Roman"/>
                <w:szCs w:val="21"/>
              </w:rPr>
              <w:t>9</w:t>
            </w:r>
            <w:r>
              <w:rPr>
                <w:rFonts w:ascii="宋体" w:hAnsi="宋体" w:eastAsia="宋体" w:cs="Times New Roman"/>
                <w:szCs w:val="21"/>
              </w:rPr>
              <w:t>2</w:t>
            </w:r>
          </w:p>
        </w:tc>
        <w:tc>
          <w:tcPr>
            <w:tcW w:w="1812" w:type="dxa"/>
          </w:tcPr>
          <w:p>
            <w:pPr>
              <w:spacing w:line="600" w:lineRule="exact"/>
              <w:jc w:val="center"/>
              <w:rPr>
                <w:rFonts w:ascii="宋体" w:hAnsi="宋体" w:eastAsia="宋体" w:cs="Times New Roman"/>
                <w:szCs w:val="21"/>
              </w:rPr>
            </w:pPr>
            <w:r>
              <w:rPr>
                <w:rFonts w:hint="eastAsia" w:ascii="宋体" w:hAnsi="宋体" w:eastAsia="宋体" w:cs="Times New Roman"/>
                <w:szCs w:val="21"/>
              </w:rPr>
              <w:t>3</w:t>
            </w:r>
            <w:r>
              <w:rPr>
                <w:rFonts w:ascii="宋体" w:hAnsi="宋体" w:eastAsia="宋体" w:cs="Times New Roman"/>
                <w:szCs w:val="21"/>
              </w:rPr>
              <w:t>8</w:t>
            </w:r>
          </w:p>
        </w:tc>
        <w:tc>
          <w:tcPr>
            <w:tcW w:w="1812" w:type="dxa"/>
          </w:tcPr>
          <w:p>
            <w:pPr>
              <w:spacing w:line="600" w:lineRule="exact"/>
              <w:jc w:val="center"/>
              <w:rPr>
                <w:rFonts w:ascii="宋体" w:hAnsi="宋体" w:eastAsia="宋体" w:cs="Times New Roman"/>
                <w:szCs w:val="21"/>
              </w:rPr>
            </w:pPr>
            <w:r>
              <w:rPr>
                <w:rFonts w:hint="eastAsia" w:ascii="宋体" w:hAnsi="宋体" w:eastAsia="宋体" w:cs="Times New Roman"/>
                <w:szCs w:val="21"/>
              </w:rPr>
              <w:t>4</w:t>
            </w:r>
            <w:r>
              <w:rPr>
                <w:rFonts w:ascii="宋体" w:hAnsi="宋体" w:eastAsia="宋体" w:cs="Times New Roman"/>
                <w:szCs w:val="21"/>
              </w:rPr>
              <w:t>3</w:t>
            </w:r>
          </w:p>
        </w:tc>
      </w:tr>
    </w:tbl>
    <w:p>
      <w:pPr>
        <w:pStyle w:val="5"/>
        <w:spacing w:line="600" w:lineRule="exact"/>
        <w:ind w:firstLine="400" w:firstLineChars="200"/>
        <w:jc w:val="center"/>
        <w:rPr>
          <w:rFonts w:ascii="楷体_GB2312" w:hAnsi="仿宋" w:eastAsia="楷体_GB2312" w:cs="Times New Roman"/>
          <w:b/>
          <w:color w:val="000000"/>
          <w:sz w:val="32"/>
          <w:szCs w:val="32"/>
        </w:rPr>
      </w:pPr>
      <w:r>
        <w:t xml:space="preserve">图表 </w:t>
      </w:r>
      <w:r>
        <w:fldChar w:fldCharType="begin"/>
      </w:r>
      <w:r>
        <w:instrText xml:space="preserve"> SEQ 图表 \* ARABIC </w:instrText>
      </w:r>
      <w:r>
        <w:fldChar w:fldCharType="separate"/>
      </w:r>
      <w:r>
        <w:t>9</w:t>
      </w:r>
      <w:r>
        <w:fldChar w:fldCharType="end"/>
      </w:r>
      <w:bookmarkStart w:id="165" w:name="_Toc29419"/>
      <w:bookmarkStart w:id="166" w:name="_Toc9438"/>
      <w:r>
        <w:rPr>
          <w:rFonts w:hint="eastAsia"/>
          <w:lang w:eastAsia="zh-CN"/>
        </w:rPr>
        <w:t>成人学历教育招生人数</w:t>
      </w:r>
      <w:bookmarkEnd w:id="165"/>
      <w:bookmarkEnd w:id="166"/>
    </w:p>
    <w:p>
      <w:pPr>
        <w:spacing w:line="600" w:lineRule="exact"/>
        <w:ind w:firstLine="643" w:firstLineChars="200"/>
        <w:rPr>
          <w:rFonts w:ascii="楷体_GB2312" w:hAnsi="仿宋" w:eastAsia="楷体_GB2312" w:cs="Times New Roman"/>
          <w:b/>
          <w:color w:val="000000"/>
          <w:sz w:val="32"/>
          <w:szCs w:val="32"/>
        </w:rPr>
      </w:pPr>
      <w:r>
        <w:rPr>
          <w:rFonts w:hint="eastAsia" w:ascii="楷体_GB2312" w:hAnsi="仿宋" w:eastAsia="楷体_GB2312" w:cs="Times New Roman"/>
          <w:b/>
          <w:color w:val="000000"/>
          <w:sz w:val="32"/>
          <w:szCs w:val="32"/>
        </w:rPr>
        <w:t>5.3.2教育教学改革</w:t>
      </w:r>
      <w:r>
        <w:rPr>
          <w:rFonts w:hint="eastAsia" w:ascii="楷体_GB2312" w:hAnsi="仿宋" w:eastAsia="楷体_GB2312" w:cs="Times New Roman"/>
          <w:b/>
          <w:color w:val="000000"/>
          <w:sz w:val="32"/>
          <w:szCs w:val="32"/>
        </w:rPr>
        <w:tab/>
      </w:r>
    </w:p>
    <w:p>
      <w:pPr>
        <w:spacing w:line="600" w:lineRule="exact"/>
        <w:ind w:firstLine="643" w:firstLineChars="200"/>
        <w:rPr>
          <w:rFonts w:ascii="仿宋_GB2312" w:hAnsi="仿宋" w:eastAsia="仿宋_GB2312" w:cs="仿宋"/>
          <w:b/>
          <w:sz w:val="32"/>
          <w:szCs w:val="32"/>
        </w:rPr>
      </w:pPr>
      <w:r>
        <w:rPr>
          <w:rFonts w:hint="eastAsia" w:ascii="仿宋_GB2312" w:hAnsi="仿宋" w:eastAsia="仿宋_GB2312" w:cs="仿宋"/>
          <w:b/>
          <w:kern w:val="0"/>
          <w:sz w:val="32"/>
          <w:szCs w:val="32"/>
        </w:rPr>
        <w:t>一是</w:t>
      </w:r>
      <w:r>
        <w:rPr>
          <w:rFonts w:hint="eastAsia" w:ascii="仿宋_GB2312" w:hAnsi="仿宋" w:eastAsia="仿宋_GB2312" w:cs="仿宋"/>
          <w:kern w:val="0"/>
          <w:sz w:val="32"/>
          <w:szCs w:val="32"/>
        </w:rPr>
        <w:t>加强课堂管理。向40分钟要质量，探索课堂教学</w:t>
      </w:r>
      <w:r>
        <w:rPr>
          <w:rFonts w:hint="eastAsia" w:ascii="仿宋_GB2312" w:hAnsi="仿宋" w:eastAsia="仿宋_GB2312" w:cs="仿宋"/>
          <w:sz w:val="32"/>
          <w:szCs w:val="32"/>
        </w:rPr>
        <w:t>方法，规范课堂教学行为，开展教学情况问卷调查，组织学生座谈，推动教风建设。</w:t>
      </w:r>
      <w:r>
        <w:rPr>
          <w:rFonts w:hint="eastAsia" w:ascii="仿宋_GB2312" w:hAnsi="仿宋" w:eastAsia="仿宋_GB2312" w:cs="仿宋"/>
          <w:b/>
          <w:sz w:val="32"/>
          <w:szCs w:val="32"/>
        </w:rPr>
        <w:t>二是</w:t>
      </w:r>
      <w:r>
        <w:rPr>
          <w:rFonts w:hint="eastAsia" w:ascii="仿宋_GB2312" w:hAnsi="仿宋" w:eastAsia="仿宋_GB2312" w:cs="仿宋"/>
          <w:sz w:val="32"/>
          <w:szCs w:val="32"/>
        </w:rPr>
        <w:t>坚持落实听评课制度。坚持学校领导深入课堂、教研组听、评课制度。组织教师观摩课、名师示范课、新教师汇报课等多项教育科研活动。</w:t>
      </w:r>
      <w:r>
        <w:rPr>
          <w:rFonts w:hint="eastAsia" w:ascii="仿宋_GB2312" w:hAnsi="仿宋" w:eastAsia="仿宋_GB2312" w:cs="仿宋"/>
          <w:b/>
          <w:sz w:val="32"/>
          <w:szCs w:val="32"/>
        </w:rPr>
        <w:t>三是</w:t>
      </w:r>
      <w:r>
        <w:rPr>
          <w:rFonts w:hint="eastAsia" w:ascii="仿宋_GB2312" w:hAnsi="仿宋" w:eastAsia="仿宋_GB2312" w:cs="仿宋"/>
          <w:sz w:val="32"/>
          <w:szCs w:val="32"/>
        </w:rPr>
        <w:t>教学比赛常态化开展。积极开展职教新兵教学比赛、思政课大练兵、教师教学能力大赛等各类比赛，以赛促教、以赛促学、</w:t>
      </w:r>
      <w:r>
        <w:rPr>
          <w:rFonts w:ascii="仿宋_GB2312" w:hAnsi="仿宋" w:eastAsia="仿宋_GB2312" w:cs="仿宋"/>
          <w:sz w:val="32"/>
          <w:szCs w:val="32"/>
        </w:rPr>
        <w:t>以赛促改</w:t>
      </w:r>
      <w:r>
        <w:rPr>
          <w:rFonts w:hint="eastAsia" w:ascii="仿宋_GB2312" w:hAnsi="仿宋" w:eastAsia="仿宋_GB2312" w:cs="仿宋"/>
          <w:sz w:val="32"/>
          <w:szCs w:val="32"/>
        </w:rPr>
        <w:t>。</w:t>
      </w:r>
    </w:p>
    <w:p>
      <w:pPr>
        <w:spacing w:line="600" w:lineRule="exact"/>
        <w:ind w:firstLine="643" w:firstLineChars="200"/>
        <w:jc w:val="left"/>
        <w:rPr>
          <w:rFonts w:ascii="楷体_GB2312" w:hAnsi="仿宋" w:eastAsia="楷体_GB2312" w:cs="Times New Roman"/>
          <w:b/>
          <w:color w:val="000000"/>
          <w:sz w:val="32"/>
          <w:szCs w:val="32"/>
        </w:rPr>
      </w:pPr>
      <w:r>
        <w:rPr>
          <w:rFonts w:hint="eastAsia" w:ascii="楷体_GB2312" w:hAnsi="仿宋" w:eastAsia="楷体_GB2312" w:cs="Times New Roman"/>
          <w:b/>
          <w:color w:val="000000"/>
          <w:sz w:val="32"/>
          <w:szCs w:val="32"/>
        </w:rPr>
        <w:t>5.3.3教师培养培训</w:t>
      </w:r>
    </w:p>
    <w:p>
      <w:pPr>
        <w:spacing w:line="600" w:lineRule="exact"/>
        <w:ind w:firstLine="643" w:firstLineChars="200"/>
        <w:jc w:val="left"/>
        <w:rPr>
          <w:rFonts w:ascii="仿宋_GB2312" w:hAnsi="仿宋" w:eastAsia="仿宋_GB2312" w:cs="仿宋"/>
          <w:kern w:val="0"/>
          <w:sz w:val="32"/>
          <w:szCs w:val="32"/>
        </w:rPr>
      </w:pPr>
      <w:r>
        <w:rPr>
          <w:rFonts w:hint="eastAsia" w:ascii="仿宋_GB2312" w:hAnsi="仿宋" w:eastAsia="仿宋_GB2312" w:cs="仿宋"/>
          <w:b/>
          <w:sz w:val="32"/>
          <w:szCs w:val="32"/>
        </w:rPr>
        <w:t>一是</w:t>
      </w:r>
      <w:r>
        <w:rPr>
          <w:rFonts w:hint="eastAsia" w:ascii="仿宋_GB2312" w:hAnsi="仿宋" w:eastAsia="仿宋_GB2312" w:cs="仿宋"/>
          <w:sz w:val="32"/>
          <w:szCs w:val="32"/>
        </w:rPr>
        <w:t>继续强化骨干教师队伍建设体系。学校组织教学能</w:t>
      </w:r>
      <w:r>
        <w:rPr>
          <w:rFonts w:hint="eastAsia" w:ascii="仿宋_GB2312" w:hAnsi="仿宋" w:eastAsia="仿宋_GB2312" w:cs="仿宋"/>
          <w:kern w:val="0"/>
          <w:sz w:val="32"/>
          <w:szCs w:val="32"/>
        </w:rPr>
        <w:t>手赛教活动， 2名</w:t>
      </w:r>
      <w:r>
        <w:rPr>
          <w:rFonts w:ascii="仿宋_GB2312" w:hAnsi="仿宋" w:eastAsia="仿宋_GB2312" w:cs="仿宋"/>
          <w:kern w:val="0"/>
          <w:sz w:val="32"/>
          <w:szCs w:val="32"/>
        </w:rPr>
        <w:t>教学能手</w:t>
      </w:r>
      <w:r>
        <w:rPr>
          <w:rFonts w:hint="eastAsia" w:ascii="仿宋_GB2312" w:hAnsi="仿宋" w:eastAsia="仿宋_GB2312" w:cs="仿宋"/>
          <w:kern w:val="0"/>
          <w:sz w:val="32"/>
          <w:szCs w:val="32"/>
        </w:rPr>
        <w:t>、2名教学新秀、1名学科带头人，参加富平县骨干教师遴选，3名教师参加了省级中职教学能手比赛。在2021年渭南市中等职业学校教学能力大赛中3人获专业组二等奖、3人获公共组三等奖，4人在级班主任能力比赛获奖，2人被评为富平县拔尖人才；</w:t>
      </w:r>
      <w:r>
        <w:rPr>
          <w:rFonts w:hint="eastAsia" w:ascii="仿宋_GB2312" w:hAnsi="仿宋" w:eastAsia="仿宋_GB2312" w:cs="仿宋"/>
          <w:b/>
          <w:kern w:val="0"/>
          <w:sz w:val="32"/>
          <w:szCs w:val="32"/>
        </w:rPr>
        <w:t>二是</w:t>
      </w:r>
      <w:r>
        <w:rPr>
          <w:rFonts w:hint="eastAsia" w:ascii="仿宋_GB2312" w:hAnsi="仿宋" w:eastAsia="仿宋_GB2312" w:cs="仿宋"/>
          <w:kern w:val="0"/>
          <w:sz w:val="32"/>
          <w:szCs w:val="32"/>
        </w:rPr>
        <w:t>课题研究成果显著。本年度全校申请通过新设立课题27个，教研部门在加强课题新课题</w:t>
      </w:r>
      <w:r>
        <w:rPr>
          <w:rFonts w:ascii="仿宋_GB2312" w:hAnsi="仿宋" w:eastAsia="仿宋_GB2312" w:cs="仿宋"/>
          <w:kern w:val="0"/>
          <w:sz w:val="32"/>
          <w:szCs w:val="32"/>
        </w:rPr>
        <w:t>过程督导</w:t>
      </w:r>
      <w:r>
        <w:rPr>
          <w:rFonts w:hint="eastAsia" w:ascii="仿宋_GB2312" w:hAnsi="仿宋" w:eastAsia="仿宋_GB2312" w:cs="仿宋"/>
          <w:kern w:val="0"/>
          <w:sz w:val="32"/>
          <w:szCs w:val="32"/>
        </w:rPr>
        <w:t>的基础上，积极推进市县级课题的实施及结题工作。</w:t>
      </w:r>
      <w:r>
        <w:rPr>
          <w:rFonts w:hint="eastAsia" w:ascii="仿宋_GB2312" w:hAnsi="仿宋" w:eastAsia="仿宋_GB2312" w:cs="仿宋"/>
          <w:b/>
          <w:kern w:val="0"/>
          <w:sz w:val="32"/>
          <w:szCs w:val="32"/>
        </w:rPr>
        <w:t>三是</w:t>
      </w:r>
      <w:r>
        <w:rPr>
          <w:rFonts w:hint="eastAsia" w:ascii="仿宋_GB2312" w:hAnsi="仿宋" w:eastAsia="仿宋_GB2312" w:cs="仿宋"/>
          <w:kern w:val="0"/>
          <w:sz w:val="32"/>
          <w:szCs w:val="32"/>
        </w:rPr>
        <w:t>教师各级各类荣誉纷至沓来。一年来，先后有113人次获得县级以上层次荣誉。</w:t>
      </w:r>
    </w:p>
    <w:p>
      <w:pPr>
        <w:spacing w:line="600" w:lineRule="exact"/>
        <w:ind w:firstLine="643" w:firstLineChars="200"/>
        <w:rPr>
          <w:rFonts w:ascii="楷体_GB2312" w:hAnsi="仿宋" w:eastAsia="楷体_GB2312" w:cs="Times New Roman"/>
          <w:b/>
          <w:color w:val="000000"/>
          <w:sz w:val="32"/>
          <w:szCs w:val="32"/>
        </w:rPr>
      </w:pPr>
      <w:r>
        <w:rPr>
          <w:rFonts w:hint="eastAsia" w:ascii="楷体_GB2312" w:hAnsi="仿宋" w:eastAsia="楷体_GB2312" w:cs="Times New Roman"/>
          <w:b/>
          <w:color w:val="000000"/>
          <w:sz w:val="32"/>
          <w:szCs w:val="32"/>
        </w:rPr>
        <w:t>（四）规范学校管理</w:t>
      </w:r>
    </w:p>
    <w:p>
      <w:pPr>
        <w:spacing w:line="600" w:lineRule="exact"/>
        <w:ind w:firstLine="643" w:firstLineChars="200"/>
        <w:rPr>
          <w:rFonts w:hint="eastAsia" w:ascii="仿宋_GB2312" w:eastAsia="仿宋_GB2312"/>
          <w:sz w:val="32"/>
          <w:szCs w:val="32"/>
        </w:rPr>
      </w:pPr>
      <w:r>
        <w:rPr>
          <w:rFonts w:hint="eastAsia" w:ascii="仿宋_GB2312" w:eastAsia="仿宋_GB2312"/>
          <w:b/>
          <w:sz w:val="32"/>
          <w:szCs w:val="32"/>
        </w:rPr>
        <w:t>一是</w:t>
      </w:r>
      <w:r>
        <w:rPr>
          <w:rFonts w:hint="eastAsia" w:ascii="仿宋_GB2312" w:eastAsia="仿宋_GB2312"/>
          <w:sz w:val="32"/>
          <w:szCs w:val="32"/>
        </w:rPr>
        <w:t>实施系部管理。自2021年秋季开学起，实施系部管理，按照专业设置目前分为计算机、电子电商、音乐建筑等4个系部，这为促进专业建设、优化专业资源、提高专业管理等方面都奠定了坚实的基础；</w:t>
      </w:r>
      <w:r>
        <w:rPr>
          <w:rFonts w:hint="eastAsia" w:ascii="仿宋_GB2312" w:eastAsia="仿宋_GB2312"/>
          <w:b/>
          <w:sz w:val="32"/>
          <w:szCs w:val="32"/>
        </w:rPr>
        <w:t>二是</w:t>
      </w:r>
      <w:r>
        <w:rPr>
          <w:rFonts w:hint="eastAsia" w:ascii="仿宋_GB2312" w:eastAsia="仿宋_GB2312"/>
          <w:sz w:val="32"/>
          <w:szCs w:val="32"/>
        </w:rPr>
        <w:t>推进信息化管理。最大限度地发掘智慧校园平台的作用，发挥其在学校管理、学生管理、教育教学中的优势，以设备设施的智能化、信息化进一步带动和促进人的现代化、智慧化、低碳化；</w:t>
      </w:r>
      <w:r>
        <w:rPr>
          <w:rFonts w:hint="eastAsia" w:ascii="仿宋_GB2312" w:eastAsia="仿宋_GB2312"/>
          <w:b/>
          <w:sz w:val="32"/>
          <w:szCs w:val="32"/>
        </w:rPr>
        <w:t>三是</w:t>
      </w:r>
      <w:r>
        <w:rPr>
          <w:rFonts w:hint="eastAsia" w:ascii="仿宋_GB2312" w:eastAsia="仿宋_GB2312"/>
          <w:sz w:val="32"/>
          <w:szCs w:val="32"/>
        </w:rPr>
        <w:t>继续发挥学生自主管理作用。学校成立了以团委为主导、学生为主体的学生自主管理委员会，在用餐就寝、卫生检查、公益服务、纪律自究等方面为广大学生自我管理、自我教育搭建平台，引导学生从自律走向自主、从自主走向自信、从自信走向自立，从自立走向自强，积极成就自己、提升自己，为学校和个人的发展贡献力量。</w:t>
      </w:r>
    </w:p>
    <w:p>
      <w:pPr>
        <w:spacing w:line="240" w:lineRule="auto"/>
        <w:jc w:val="center"/>
        <w:rPr>
          <w:rFonts w:hint="eastAsia" w:ascii="仿宋_GB2312" w:eastAsia="仿宋_GB2312"/>
          <w:sz w:val="32"/>
          <w:szCs w:val="32"/>
          <w:lang w:eastAsia="zh-CN"/>
        </w:rPr>
      </w:pPr>
      <w:r>
        <w:rPr>
          <w:rFonts w:hint="eastAsia" w:ascii="仿宋_GB2312" w:eastAsia="仿宋_GB2312"/>
          <w:sz w:val="32"/>
          <w:szCs w:val="32"/>
          <w:lang w:eastAsia="zh-CN"/>
        </w:rPr>
        <w:drawing>
          <wp:inline distT="0" distB="0" distL="114300" distR="114300">
            <wp:extent cx="5186045" cy="3698240"/>
            <wp:effectExtent l="0" t="0" r="14605" b="16510"/>
            <wp:docPr id="66" name="图片 66" descr="建筑专业仿真实训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建筑专业仿真实训室"/>
                    <pic:cNvPicPr>
                      <a:picLocks noChangeAspect="1"/>
                    </pic:cNvPicPr>
                  </pic:nvPicPr>
                  <pic:blipFill>
                    <a:blip r:embed="rId47"/>
                    <a:stretch>
                      <a:fillRect/>
                    </a:stretch>
                  </pic:blipFill>
                  <pic:spPr>
                    <a:xfrm>
                      <a:off x="0" y="0"/>
                      <a:ext cx="5186045" cy="3698240"/>
                    </a:xfrm>
                    <a:prstGeom prst="rect">
                      <a:avLst/>
                    </a:prstGeom>
                  </pic:spPr>
                </pic:pic>
              </a:graphicData>
            </a:graphic>
          </wp:inline>
        </w:drawing>
      </w:r>
    </w:p>
    <w:p>
      <w:pPr>
        <w:pStyle w:val="5"/>
        <w:spacing w:line="240" w:lineRule="auto"/>
        <w:jc w:val="center"/>
        <w:rPr>
          <w:rFonts w:hint="eastAsia" w:ascii="仿宋_GB2312" w:eastAsiaTheme="minorEastAsia"/>
          <w:sz w:val="32"/>
          <w:szCs w:val="32"/>
          <w:lang w:eastAsia="zh-CN"/>
        </w:rPr>
      </w:pPr>
      <w:r>
        <w:t xml:space="preserve">图 </w:t>
      </w:r>
      <w:r>
        <w:fldChar w:fldCharType="begin"/>
      </w:r>
      <w:r>
        <w:instrText xml:space="preserve"> SEQ 图 \* ARABIC </w:instrText>
      </w:r>
      <w:r>
        <w:fldChar w:fldCharType="separate"/>
      </w:r>
      <w:r>
        <w:t>40</w:t>
      </w:r>
      <w:r>
        <w:fldChar w:fldCharType="end"/>
      </w:r>
      <w:bookmarkStart w:id="167" w:name="_Toc7061"/>
      <w:bookmarkStart w:id="168" w:name="_Toc28494"/>
      <w:r>
        <w:rPr>
          <w:rFonts w:hint="eastAsia"/>
          <w:lang w:eastAsia="zh-CN"/>
        </w:rPr>
        <w:t>建筑专业仿真实训室</w:t>
      </w:r>
      <w:bookmarkEnd w:id="167"/>
      <w:bookmarkEnd w:id="168"/>
    </w:p>
    <w:p>
      <w:pPr>
        <w:tabs>
          <w:tab w:val="left" w:pos="801"/>
        </w:tabs>
        <w:spacing w:line="600" w:lineRule="exact"/>
        <w:ind w:firstLine="643" w:firstLineChars="200"/>
        <w:rPr>
          <w:rFonts w:ascii="楷体_GB2312" w:hAnsi="仿宋" w:eastAsia="楷体_GB2312" w:cs="Times New Roman"/>
          <w:b/>
          <w:color w:val="000000"/>
          <w:sz w:val="32"/>
          <w:szCs w:val="32"/>
        </w:rPr>
      </w:pPr>
      <w:r>
        <w:rPr>
          <w:rFonts w:hint="eastAsia" w:ascii="楷体_GB2312" w:hAnsi="仿宋" w:eastAsia="楷体_GB2312" w:cs="Times New Roman"/>
          <w:b/>
          <w:color w:val="000000"/>
          <w:sz w:val="32"/>
          <w:szCs w:val="32"/>
        </w:rPr>
        <w:t>（五）加强德育工作</w:t>
      </w:r>
    </w:p>
    <w:p>
      <w:pPr>
        <w:tabs>
          <w:tab w:val="left" w:pos="801"/>
        </w:tabs>
        <w:spacing w:line="600" w:lineRule="exact"/>
        <w:ind w:firstLine="643" w:firstLineChars="200"/>
        <w:rPr>
          <w:rFonts w:ascii="仿宋_GB2312" w:hAnsi="仿宋" w:eastAsia="仿宋_GB2312" w:cs="仿宋"/>
          <w:kern w:val="0"/>
          <w:sz w:val="32"/>
          <w:szCs w:val="32"/>
        </w:rPr>
      </w:pPr>
      <w:r>
        <w:rPr>
          <w:rFonts w:hint="eastAsia" w:ascii="仿宋_GB2312" w:hAnsi="仿宋" w:eastAsia="仿宋_GB2312" w:cs="Times New Roman"/>
          <w:b/>
          <w:color w:val="000000"/>
          <w:sz w:val="32"/>
          <w:szCs w:val="32"/>
        </w:rPr>
        <w:t>一是</w:t>
      </w:r>
      <w:r>
        <w:rPr>
          <w:rFonts w:hint="eastAsia" w:ascii="仿宋_GB2312" w:hAnsi="仿宋" w:eastAsia="仿宋_GB2312" w:cs="仿宋"/>
          <w:kern w:val="0"/>
          <w:sz w:val="32"/>
          <w:szCs w:val="32"/>
        </w:rPr>
        <w:t>抓好班主任队伍建设，采取同年级一带一，老带新的方法，发挥优秀班主任传帮带作用，提高班主任班级管理和育人水平。</w:t>
      </w:r>
      <w:r>
        <w:rPr>
          <w:rFonts w:hint="eastAsia" w:ascii="仿宋_GB2312" w:hAnsi="仿宋" w:eastAsia="仿宋_GB2312" w:cs="仿宋"/>
          <w:b/>
          <w:kern w:val="0"/>
          <w:sz w:val="32"/>
          <w:szCs w:val="32"/>
        </w:rPr>
        <w:t>二是</w:t>
      </w:r>
      <w:r>
        <w:rPr>
          <w:rFonts w:hint="eastAsia" w:ascii="仿宋_GB2312" w:hAnsi="仿宋" w:eastAsia="仿宋_GB2312" w:cs="仿宋"/>
          <w:kern w:val="0"/>
          <w:sz w:val="32"/>
          <w:szCs w:val="32"/>
        </w:rPr>
        <w:t>加强班干部队伍建设，定期召开班干部会议，调动班干部的积极性，做班主任的得力助手。开展“守初心、立信心、铸匠心”主题教育、工匠精神进校园、大家访等活动，树立学生的职业情操推进家庭教育与学校教育的有效衔接。</w:t>
      </w:r>
      <w:r>
        <w:rPr>
          <w:rFonts w:hint="eastAsia" w:ascii="仿宋_GB2312" w:hAnsi="仿宋" w:eastAsia="仿宋_GB2312" w:cs="仿宋"/>
          <w:b/>
          <w:kern w:val="0"/>
          <w:sz w:val="32"/>
          <w:szCs w:val="32"/>
        </w:rPr>
        <w:t>三是</w:t>
      </w:r>
      <w:r>
        <w:rPr>
          <w:rFonts w:hint="eastAsia" w:ascii="仿宋_GB2312" w:hAnsi="仿宋" w:eastAsia="仿宋_GB2312" w:cs="仿宋"/>
          <w:kern w:val="0"/>
          <w:sz w:val="32"/>
          <w:szCs w:val="32"/>
        </w:rPr>
        <w:t>重视心理健康教育</w:t>
      </w:r>
      <w:r>
        <w:rPr>
          <w:rFonts w:hint="eastAsia" w:ascii="仿宋_GB2312" w:eastAsia="仿宋_GB2312"/>
          <w:sz w:val="32"/>
          <w:szCs w:val="32"/>
        </w:rPr>
        <w:t>，开办“知心姐姐”心理咨询室，一年来，接受个体咨询32人次，团体</w:t>
      </w:r>
      <w:r>
        <w:rPr>
          <w:rFonts w:hint="eastAsia" w:ascii="仿宋_GB2312" w:hAnsi="仿宋" w:eastAsia="仿宋_GB2312" w:cs="仿宋"/>
          <w:kern w:val="0"/>
          <w:sz w:val="32"/>
          <w:szCs w:val="32"/>
        </w:rPr>
        <w:t>讲座6次，参与5000余人次。开通心理咨询直播间，直播27次，累计参加10000余人次。通过心理健康教育活动，走进学生内心世界，为学生排除心理障碍。</w:t>
      </w:r>
      <w:r>
        <w:rPr>
          <w:rFonts w:hint="eastAsia" w:ascii="仿宋_GB2312" w:hAnsi="仿宋" w:eastAsia="仿宋_GB2312" w:cs="仿宋"/>
          <w:b/>
          <w:kern w:val="0"/>
          <w:sz w:val="32"/>
          <w:szCs w:val="32"/>
        </w:rPr>
        <w:t>四是</w:t>
      </w:r>
      <w:r>
        <w:rPr>
          <w:rFonts w:ascii="仿宋_GB2312" w:hAnsi="仿宋" w:eastAsia="仿宋_GB2312" w:cs="仿宋"/>
          <w:kern w:val="0"/>
          <w:sz w:val="32"/>
          <w:szCs w:val="32"/>
        </w:rPr>
        <w:t>增强团建力量，</w:t>
      </w:r>
      <w:r>
        <w:rPr>
          <w:rFonts w:hint="eastAsia" w:ascii="仿宋_GB2312" w:hAnsi="仿宋" w:eastAsia="仿宋_GB2312" w:cs="仿宋"/>
          <w:kern w:val="0"/>
          <w:sz w:val="32"/>
          <w:szCs w:val="32"/>
        </w:rPr>
        <w:t>共</w:t>
      </w:r>
      <w:r>
        <w:rPr>
          <w:rFonts w:ascii="仿宋_GB2312" w:hAnsi="仿宋" w:eastAsia="仿宋_GB2312" w:cs="仿宋"/>
          <w:kern w:val="0"/>
          <w:sz w:val="32"/>
          <w:szCs w:val="32"/>
        </w:rPr>
        <w:t>发展团员</w:t>
      </w:r>
      <w:r>
        <w:rPr>
          <w:rFonts w:hint="eastAsia" w:ascii="仿宋_GB2312" w:hAnsi="仿宋" w:eastAsia="仿宋_GB2312" w:cs="仿宋"/>
          <w:kern w:val="0"/>
          <w:sz w:val="32"/>
          <w:szCs w:val="32"/>
        </w:rPr>
        <w:t>72人</w:t>
      </w:r>
      <w:r>
        <w:rPr>
          <w:rFonts w:ascii="仿宋_GB2312" w:hAnsi="仿宋" w:eastAsia="仿宋_GB2312" w:cs="仿宋"/>
          <w:kern w:val="0"/>
          <w:sz w:val="32"/>
          <w:szCs w:val="32"/>
        </w:rPr>
        <w:t>，</w:t>
      </w:r>
      <w:r>
        <w:rPr>
          <w:rFonts w:hint="eastAsia" w:ascii="仿宋_GB2312" w:hAnsi="仿宋" w:eastAsia="仿宋_GB2312" w:cs="仿宋"/>
          <w:kern w:val="0"/>
          <w:sz w:val="32"/>
          <w:szCs w:val="32"/>
        </w:rPr>
        <w:t>开展志愿服务</w:t>
      </w:r>
      <w:r>
        <w:rPr>
          <w:rFonts w:ascii="仿宋_GB2312" w:hAnsi="仿宋" w:eastAsia="仿宋_GB2312" w:cs="仿宋"/>
          <w:kern w:val="0"/>
          <w:sz w:val="32"/>
          <w:szCs w:val="32"/>
        </w:rPr>
        <w:t>活动</w:t>
      </w:r>
      <w:r>
        <w:rPr>
          <w:rFonts w:hint="eastAsia" w:ascii="仿宋_GB2312" w:hAnsi="仿宋" w:eastAsia="仿宋_GB2312" w:cs="仿宋"/>
          <w:kern w:val="0"/>
          <w:sz w:val="32"/>
          <w:szCs w:val="32"/>
        </w:rPr>
        <w:t>20余次</w:t>
      </w:r>
      <w:r>
        <w:rPr>
          <w:rFonts w:ascii="仿宋_GB2312" w:hAnsi="仿宋" w:eastAsia="仿宋_GB2312" w:cs="仿宋"/>
          <w:kern w:val="0"/>
          <w:sz w:val="32"/>
          <w:szCs w:val="32"/>
        </w:rPr>
        <w:t>。</w:t>
      </w:r>
    </w:p>
    <w:p>
      <w:pPr>
        <w:tabs>
          <w:tab w:val="left" w:pos="801"/>
        </w:tabs>
        <w:spacing w:line="240" w:lineRule="auto"/>
        <w:ind w:firstLine="640" w:firstLineChars="200"/>
        <w:jc w:val="left"/>
        <w:rPr>
          <w:rFonts w:hint="eastAsia" w:ascii="仿宋_GB2312" w:hAnsi="仿宋" w:eastAsia="仿宋_GB2312" w:cs="仿宋"/>
          <w:kern w:val="0"/>
          <w:sz w:val="32"/>
          <w:szCs w:val="32"/>
          <w:lang w:eastAsia="zh-CN"/>
        </w:rPr>
      </w:pPr>
      <w:r>
        <w:rPr>
          <w:rFonts w:hint="eastAsia" w:ascii="仿宋_GB2312" w:hAnsi="仿宋" w:eastAsia="仿宋_GB2312" w:cs="仿宋"/>
          <w:kern w:val="0"/>
          <w:sz w:val="32"/>
          <w:szCs w:val="32"/>
          <w:lang w:eastAsia="zh-CN"/>
        </w:rPr>
        <w:drawing>
          <wp:inline distT="0" distB="0" distL="114300" distR="114300">
            <wp:extent cx="5130165" cy="4204335"/>
            <wp:effectExtent l="0" t="0" r="13335" b="5715"/>
            <wp:docPr id="65" name="图片 65" descr="02c2101d919f4a912d45f29d0c3c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02c2101d919f4a912d45f29d0c3c052"/>
                    <pic:cNvPicPr>
                      <a:picLocks noChangeAspect="1"/>
                    </pic:cNvPicPr>
                  </pic:nvPicPr>
                  <pic:blipFill>
                    <a:blip r:embed="rId48"/>
                    <a:stretch>
                      <a:fillRect/>
                    </a:stretch>
                  </pic:blipFill>
                  <pic:spPr>
                    <a:xfrm>
                      <a:off x="0" y="0"/>
                      <a:ext cx="5130165" cy="4204335"/>
                    </a:xfrm>
                    <a:prstGeom prst="rect">
                      <a:avLst/>
                    </a:prstGeom>
                  </pic:spPr>
                </pic:pic>
              </a:graphicData>
            </a:graphic>
          </wp:inline>
        </w:drawing>
      </w:r>
    </w:p>
    <w:p>
      <w:pPr>
        <w:pStyle w:val="5"/>
        <w:tabs>
          <w:tab w:val="left" w:pos="801"/>
        </w:tabs>
        <w:spacing w:line="240" w:lineRule="auto"/>
        <w:ind w:firstLine="400" w:firstLineChars="200"/>
        <w:jc w:val="center"/>
        <w:rPr>
          <w:rFonts w:hint="eastAsia" w:ascii="仿宋_GB2312" w:hAnsi="仿宋" w:eastAsia="仿宋_GB2312" w:cs="仿宋"/>
          <w:kern w:val="0"/>
          <w:sz w:val="32"/>
          <w:szCs w:val="32"/>
          <w:lang w:eastAsia="zh-CN"/>
        </w:rPr>
      </w:pPr>
      <w:r>
        <w:t xml:space="preserve">图 </w:t>
      </w:r>
      <w:r>
        <w:fldChar w:fldCharType="begin"/>
      </w:r>
      <w:r>
        <w:instrText xml:space="preserve"> SEQ 图 \* ARABIC </w:instrText>
      </w:r>
      <w:r>
        <w:fldChar w:fldCharType="separate"/>
      </w:r>
      <w:r>
        <w:t>41</w:t>
      </w:r>
      <w:r>
        <w:fldChar w:fldCharType="end"/>
      </w:r>
      <w:bookmarkStart w:id="169" w:name="_Toc27736"/>
      <w:bookmarkStart w:id="170" w:name="_Toc13579"/>
      <w:r>
        <w:rPr>
          <w:rFonts w:hint="eastAsia"/>
          <w:lang w:eastAsia="zh-CN"/>
        </w:rPr>
        <w:t>班主任带头清理落叶</w:t>
      </w:r>
      <w:bookmarkEnd w:id="169"/>
      <w:bookmarkEnd w:id="170"/>
    </w:p>
    <w:p>
      <w:pPr>
        <w:pStyle w:val="3"/>
      </w:pPr>
      <w:bookmarkStart w:id="171" w:name="_Toc120200180"/>
      <w:bookmarkStart w:id="172" w:name="_Toc337"/>
      <w:bookmarkStart w:id="173" w:name="_Toc120200181"/>
      <w:r>
        <w:rPr>
          <w:rFonts w:hint="eastAsia"/>
          <w:lang w:val="en-US" w:eastAsia="zh-CN"/>
        </w:rPr>
        <w:t>4</w:t>
      </w:r>
      <w:r>
        <w:t xml:space="preserve">.4 </w:t>
      </w:r>
      <w:r>
        <w:rPr>
          <w:rFonts w:hint="eastAsia"/>
        </w:rPr>
        <w:t>质量保证体系建设</w:t>
      </w:r>
      <w:bookmarkEnd w:id="171"/>
      <w:bookmarkEnd w:id="172"/>
    </w:p>
    <w:p>
      <w:pPr>
        <w:spacing w:line="600" w:lineRule="exact"/>
        <w:ind w:firstLine="643" w:firstLineChars="200"/>
        <w:rPr>
          <w:rFonts w:ascii="仿宋_GB2312" w:hAnsi="宋体" w:eastAsia="仿宋_GB2312"/>
          <w:sz w:val="32"/>
          <w:szCs w:val="32"/>
        </w:rPr>
      </w:pPr>
      <w:r>
        <w:rPr>
          <w:rFonts w:ascii="仿宋_GB2312" w:hAnsi="宋体" w:eastAsia="仿宋_GB2312"/>
          <w:b/>
          <w:sz w:val="32"/>
          <w:szCs w:val="32"/>
        </w:rPr>
        <w:t>建立科学的管理制度，制度</w:t>
      </w:r>
      <w:r>
        <w:rPr>
          <w:rFonts w:hint="eastAsia" w:ascii="仿宋_GB2312" w:hAnsi="宋体" w:eastAsia="仿宋_GB2312"/>
          <w:b/>
          <w:sz w:val="32"/>
          <w:szCs w:val="32"/>
        </w:rPr>
        <w:t>建设</w:t>
      </w:r>
      <w:r>
        <w:rPr>
          <w:rFonts w:ascii="仿宋_GB2312" w:hAnsi="宋体" w:eastAsia="仿宋_GB2312"/>
          <w:b/>
          <w:sz w:val="32"/>
          <w:szCs w:val="32"/>
        </w:rPr>
        <w:t>是中等职业教育教学质量保障体系的根</w:t>
      </w:r>
      <w:r>
        <w:rPr>
          <w:rFonts w:hint="eastAsia" w:ascii="仿宋_GB2312" w:hAnsi="宋体" w:eastAsia="仿宋_GB2312"/>
          <w:b/>
          <w:sz w:val="32"/>
          <w:szCs w:val="32"/>
        </w:rPr>
        <w:t>本</w:t>
      </w:r>
      <w:r>
        <w:rPr>
          <w:rFonts w:hint="eastAsia" w:ascii="仿宋_GB2312" w:hAnsi="宋体" w:eastAsia="仿宋_GB2312"/>
          <w:sz w:val="32"/>
          <w:szCs w:val="32"/>
        </w:rPr>
        <w:t>。针对管理工作中存在的问题，重新修订完善了各类规章制度，建立了教育教学工作常规、值班工作规程、学生宿舍管理规程、学校卫生工作规程等涉及学校教育教学管理各方面的工作制度，形成了《富平县职业教育中心制度汇编》，为学校发展提供了科学、健全、强有力的机制保障。</w:t>
      </w:r>
    </w:p>
    <w:p>
      <w:pPr>
        <w:spacing w:line="600" w:lineRule="exact"/>
        <w:ind w:firstLine="643" w:firstLineChars="200"/>
        <w:rPr>
          <w:rFonts w:ascii="仿宋_GB2312" w:hAnsi="宋体" w:eastAsia="仿宋_GB2312"/>
          <w:sz w:val="32"/>
          <w:szCs w:val="32"/>
        </w:rPr>
      </w:pPr>
      <w:r>
        <w:rPr>
          <w:rFonts w:hint="eastAsia" w:ascii="仿宋_GB2312" w:hAnsi="宋体" w:eastAsia="仿宋_GB2312"/>
          <w:b/>
          <w:sz w:val="32"/>
          <w:szCs w:val="32"/>
        </w:rPr>
        <w:t>优化教学方法，教学规范是中等职业教育教学质量保障体系的核心。</w:t>
      </w:r>
      <w:r>
        <w:rPr>
          <w:rFonts w:hint="eastAsia" w:ascii="仿宋_GB2312" w:hAnsi="宋体" w:eastAsia="仿宋_GB2312"/>
          <w:sz w:val="32"/>
          <w:szCs w:val="32"/>
        </w:rPr>
        <w:t>教学是学校工作的主要内容，具有十分重要的地位。学校要成功实现培养目标，造就合格的人才，就须以教学为主，同时围绕教学安排学校工作，建立学校的正常秩序。因此，学校不断改革教学方法，有效提高教学质量，突破传统教学模式，优化教学方法，积极探索新的人才培养模式。采取课堂教学和课堂实践相结合的教学模式，有效利用现代信息技术，构建互动的教学和学习模式，建立一个双向、高效、多元的教学方法，把教学质量保障工作做到实处，保障人才培养目标的实现。</w:t>
      </w:r>
    </w:p>
    <w:p>
      <w:pPr>
        <w:pStyle w:val="3"/>
      </w:pPr>
      <w:bookmarkStart w:id="174" w:name="_Toc2362"/>
      <w:r>
        <w:rPr>
          <w:rFonts w:hint="eastAsia"/>
          <w:lang w:val="en-US" w:eastAsia="zh-CN"/>
        </w:rPr>
        <w:t>4</w:t>
      </w:r>
      <w:r>
        <w:t xml:space="preserve">.5 </w:t>
      </w:r>
      <w:r>
        <w:rPr>
          <w:rFonts w:hint="eastAsia"/>
        </w:rPr>
        <w:t>经费投入</w:t>
      </w:r>
      <w:bookmarkEnd w:id="173"/>
      <w:bookmarkEnd w:id="174"/>
    </w:p>
    <w:p>
      <w:pPr>
        <w:ind w:firstLine="640" w:firstLineChars="200"/>
        <w:rPr>
          <w:rFonts w:ascii="仿宋_GB2312" w:hAnsi="宋体" w:eastAsia="仿宋_GB2312"/>
          <w:sz w:val="32"/>
          <w:szCs w:val="32"/>
        </w:rPr>
      </w:pPr>
      <w:r>
        <w:rPr>
          <w:rFonts w:hint="eastAsia" w:ascii="仿宋_GB2312" w:hAnsi="宋体" w:eastAsia="仿宋_GB2312"/>
          <w:sz w:val="32"/>
          <w:szCs w:val="32"/>
        </w:rPr>
        <w:t>近年来，富平县委、县政府不仅在领导、政策上关心支持职业教育发展，还不断加大对职成教育经费投入力度，严格执行有关财经纪律，确保职业教育专项经费专款专用、发挥效益，为职业教育健康快速发展提供充裕的条件保障。2021—2022学年，落实了</w:t>
      </w:r>
      <w:r>
        <w:rPr>
          <w:rFonts w:ascii="仿宋_GB2312" w:hAnsi="宋体" w:eastAsia="仿宋_GB2312"/>
          <w:sz w:val="32"/>
          <w:szCs w:val="32"/>
        </w:rPr>
        <w:t>中职学生每学年每生1600元的免学费，2000元国家助学金和中职建档立卡贫困学生每学年3000元生活补助。</w:t>
      </w:r>
      <w:r>
        <w:rPr>
          <w:rFonts w:hint="eastAsia" w:ascii="仿宋_GB2312" w:hAnsi="宋体" w:eastAsia="仿宋_GB2312"/>
          <w:sz w:val="32"/>
          <w:szCs w:val="32"/>
        </w:rPr>
        <w:t>省市县各级政府为学校拨付经费</w:t>
      </w:r>
      <w:r>
        <w:rPr>
          <w:rFonts w:hint="eastAsia" w:ascii="仿宋_GB2312" w:hAnsi="宋体" w:eastAsia="仿宋_GB2312"/>
          <w:color w:val="FF0000"/>
          <w:sz w:val="32"/>
          <w:szCs w:val="32"/>
        </w:rPr>
        <w:t xml:space="preserve"> </w:t>
      </w:r>
      <w:r>
        <w:rPr>
          <w:rFonts w:hint="eastAsia" w:ascii="仿宋_GB2312" w:hAnsi="宋体" w:eastAsia="仿宋_GB2312"/>
          <w:sz w:val="32"/>
          <w:szCs w:val="32"/>
        </w:rPr>
        <w:t>988万元，用于学校硬实力建设、专业建设和校园文化建设，进一步提升了学校的办学实力和水平；学校争取到项目资金500万元，用于智慧校园建设。各级政府对职业教育的高度重视，为学校步入良性发展奠定了基础。</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0"/>
        <w:gridCol w:w="45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0" w:type="dxa"/>
          </w:tcPr>
          <w:p>
            <w:pPr>
              <w:rPr>
                <w:rFonts w:hint="eastAsia" w:ascii="仿宋_GB2312" w:hAnsi="宋体" w:eastAsia="仿宋_GB2312"/>
                <w:color w:val="000000" w:themeColor="text1"/>
                <w:sz w:val="32"/>
                <w:szCs w:val="32"/>
                <w:vertAlign w:val="baseline"/>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2020.9-2021.8</w:t>
            </w:r>
          </w:p>
        </w:tc>
        <w:tc>
          <w:tcPr>
            <w:tcW w:w="4530" w:type="dxa"/>
          </w:tcPr>
          <w:p>
            <w:pPr>
              <w:rPr>
                <w:rFonts w:hint="eastAsia" w:ascii="仿宋_GB2312" w:hAnsi="宋体" w:eastAsia="仿宋_GB2312"/>
                <w:color w:val="000000" w:themeColor="text1"/>
                <w:sz w:val="32"/>
                <w:szCs w:val="32"/>
                <w:vertAlign w:val="baseline"/>
                <w:lang w:val="en-US" w:eastAsia="zh-CN"/>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拨付经费765.56</w:t>
            </w:r>
            <w:r>
              <w:rPr>
                <w:rFonts w:hint="eastAsia" w:ascii="仿宋_GB2312" w:hAnsi="宋体" w:eastAsia="仿宋_GB2312"/>
                <w:color w:val="000000" w:themeColor="text1"/>
                <w:sz w:val="32"/>
                <w:szCs w:val="32"/>
                <w:lang w:val="en-US" w:eastAsia="zh-CN"/>
                <w14:textFill>
                  <w14:solidFill>
                    <w14:schemeClr w14:val="tx1"/>
                  </w14:solidFill>
                </w14:textFill>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0" w:type="dxa"/>
          </w:tcPr>
          <w:p>
            <w:pPr>
              <w:rPr>
                <w:rFonts w:hint="eastAsia" w:ascii="仿宋_GB2312" w:hAnsi="宋体" w:eastAsia="仿宋_GB2312"/>
                <w:color w:val="000000" w:themeColor="text1"/>
                <w:sz w:val="32"/>
                <w:szCs w:val="32"/>
                <w:vertAlign w:val="baseline"/>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2021.9-2022.8</w:t>
            </w:r>
          </w:p>
        </w:tc>
        <w:tc>
          <w:tcPr>
            <w:tcW w:w="4530" w:type="dxa"/>
          </w:tcPr>
          <w:p>
            <w:pPr>
              <w:rPr>
                <w:rFonts w:hint="eastAsia" w:ascii="仿宋_GB2312" w:hAnsi="宋体" w:eastAsia="仿宋_GB2312"/>
                <w:color w:val="000000" w:themeColor="text1"/>
                <w:sz w:val="32"/>
                <w:szCs w:val="32"/>
                <w:vertAlign w:val="baseline"/>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拨付经费988万元</w:t>
            </w:r>
          </w:p>
        </w:tc>
      </w:tr>
    </w:tbl>
    <w:p>
      <w:pPr>
        <w:pStyle w:val="5"/>
        <w:jc w:val="center"/>
        <w:rPr>
          <w:rFonts w:hint="eastAsia" w:ascii="仿宋_GB2312" w:hAnsi="宋体" w:eastAsiaTheme="minorEastAsia"/>
          <w:sz w:val="32"/>
          <w:szCs w:val="32"/>
          <w:lang w:eastAsia="zh-CN"/>
        </w:rPr>
      </w:pPr>
      <w:r>
        <w:t xml:space="preserve">图表 </w:t>
      </w:r>
      <w:r>
        <w:fldChar w:fldCharType="begin"/>
      </w:r>
      <w:r>
        <w:instrText xml:space="preserve"> SEQ 图表 \* ARABIC </w:instrText>
      </w:r>
      <w:r>
        <w:fldChar w:fldCharType="separate"/>
      </w:r>
      <w:r>
        <w:t>10</w:t>
      </w:r>
      <w:r>
        <w:fldChar w:fldCharType="end"/>
      </w:r>
      <w:bookmarkStart w:id="175" w:name="_Toc23066"/>
      <w:bookmarkStart w:id="176" w:name="_Toc3799"/>
      <w:r>
        <w:rPr>
          <w:rFonts w:hint="eastAsia"/>
          <w:lang w:eastAsia="zh-CN"/>
        </w:rPr>
        <w:t>连续两年</w:t>
      </w:r>
      <w:r>
        <w:rPr>
          <w:rFonts w:hint="eastAsia"/>
          <w:lang w:val="en-US" w:eastAsia="zh-CN"/>
        </w:rPr>
        <w:t>用于硬件建设</w:t>
      </w:r>
      <w:r>
        <w:rPr>
          <w:rFonts w:hint="eastAsia"/>
          <w:lang w:eastAsia="zh-CN"/>
        </w:rPr>
        <w:t>经费保障情况</w:t>
      </w:r>
      <w:bookmarkEnd w:id="175"/>
      <w:bookmarkEnd w:id="176"/>
    </w:p>
    <w:p>
      <w:pPr>
        <w:pStyle w:val="2"/>
      </w:pPr>
      <w:bookmarkStart w:id="177" w:name="_Toc120200182"/>
      <w:bookmarkStart w:id="178" w:name="_Toc22325"/>
      <w:r>
        <w:rPr>
          <w:rFonts w:hint="eastAsia"/>
          <w:lang w:val="en-US" w:eastAsia="zh-CN"/>
        </w:rPr>
        <w:t>5</w:t>
      </w:r>
      <w:r>
        <w:t xml:space="preserve"> </w:t>
      </w:r>
      <w:r>
        <w:rPr>
          <w:rFonts w:hint="eastAsia"/>
        </w:rPr>
        <w:t>面临挑战</w:t>
      </w:r>
      <w:bookmarkEnd w:id="177"/>
      <w:bookmarkEnd w:id="178"/>
    </w:p>
    <w:p>
      <w:pPr>
        <w:pStyle w:val="23"/>
        <w:numPr>
          <w:ilvl w:val="0"/>
          <w:numId w:val="4"/>
        </w:numPr>
        <w:spacing w:line="360" w:lineRule="auto"/>
        <w:ind w:firstLineChars="0"/>
        <w:jc w:val="left"/>
        <w:rPr>
          <w:rFonts w:ascii="楷体_GB2312" w:hAnsi="黑体" w:eastAsia="楷体_GB2312"/>
          <w:vanish/>
          <w:sz w:val="36"/>
          <w:szCs w:val="36"/>
        </w:rPr>
      </w:pPr>
    </w:p>
    <w:p>
      <w:pPr>
        <w:pStyle w:val="23"/>
        <w:numPr>
          <w:ilvl w:val="0"/>
          <w:numId w:val="4"/>
        </w:numPr>
        <w:spacing w:line="360" w:lineRule="auto"/>
        <w:ind w:firstLineChars="0"/>
        <w:jc w:val="left"/>
        <w:rPr>
          <w:rFonts w:ascii="楷体_GB2312" w:hAnsi="黑体" w:eastAsia="楷体_GB2312"/>
          <w:vanish/>
          <w:sz w:val="36"/>
          <w:szCs w:val="36"/>
        </w:rPr>
      </w:pPr>
    </w:p>
    <w:p>
      <w:pPr>
        <w:pStyle w:val="23"/>
        <w:numPr>
          <w:ilvl w:val="0"/>
          <w:numId w:val="4"/>
        </w:numPr>
        <w:spacing w:line="360" w:lineRule="auto"/>
        <w:ind w:firstLineChars="0"/>
        <w:jc w:val="left"/>
        <w:rPr>
          <w:rFonts w:ascii="楷体_GB2312" w:hAnsi="黑体" w:eastAsia="楷体_GB2312"/>
          <w:vanish/>
          <w:sz w:val="36"/>
          <w:szCs w:val="36"/>
        </w:rPr>
      </w:pPr>
    </w:p>
    <w:p>
      <w:pPr>
        <w:pStyle w:val="23"/>
        <w:numPr>
          <w:ilvl w:val="0"/>
          <w:numId w:val="4"/>
        </w:numPr>
        <w:spacing w:line="360" w:lineRule="auto"/>
        <w:ind w:firstLineChars="0"/>
        <w:jc w:val="left"/>
        <w:rPr>
          <w:rFonts w:ascii="楷体_GB2312" w:hAnsi="黑体" w:eastAsia="楷体_GB2312"/>
          <w:vanish/>
          <w:sz w:val="36"/>
          <w:szCs w:val="36"/>
        </w:rPr>
      </w:pPr>
    </w:p>
    <w:p>
      <w:pPr>
        <w:pStyle w:val="23"/>
        <w:numPr>
          <w:ilvl w:val="0"/>
          <w:numId w:val="4"/>
        </w:numPr>
        <w:spacing w:line="360" w:lineRule="auto"/>
        <w:ind w:firstLineChars="0"/>
        <w:jc w:val="left"/>
        <w:rPr>
          <w:rFonts w:ascii="楷体_GB2312" w:hAnsi="黑体" w:eastAsia="楷体_GB2312"/>
          <w:vanish/>
          <w:sz w:val="36"/>
          <w:szCs w:val="36"/>
        </w:rPr>
      </w:pPr>
    </w:p>
    <w:p>
      <w:pPr>
        <w:pStyle w:val="3"/>
      </w:pPr>
      <w:bookmarkStart w:id="179" w:name="_Toc14541"/>
      <w:r>
        <w:rPr>
          <w:rFonts w:hint="eastAsia"/>
        </w:rPr>
        <w:t>挑战1：发展环境受限</w:t>
      </w:r>
      <w:bookmarkEnd w:id="179"/>
    </w:p>
    <w:p>
      <w:pPr>
        <w:ind w:firstLine="640" w:firstLineChars="200"/>
        <w:rPr>
          <w:rFonts w:ascii="仿宋_GB2312" w:eastAsia="仿宋_GB2312"/>
          <w:sz w:val="32"/>
          <w:szCs w:val="32"/>
        </w:rPr>
      </w:pPr>
      <w:r>
        <w:rPr>
          <w:rFonts w:hint="eastAsia" w:ascii="仿宋_GB2312" w:eastAsia="仿宋_GB2312"/>
          <w:sz w:val="32"/>
          <w:szCs w:val="32"/>
        </w:rPr>
        <w:t>社会对职业教育认可度较低。长期以来社会劳动教育的缺失，轻视劳动的错误</w:t>
      </w:r>
      <w:r>
        <w:rPr>
          <w:rFonts w:ascii="仿宋_GB2312" w:eastAsia="仿宋_GB2312"/>
          <w:sz w:val="32"/>
          <w:szCs w:val="32"/>
        </w:rPr>
        <w:t>思想观念</w:t>
      </w:r>
      <w:r>
        <w:rPr>
          <w:rFonts w:hint="eastAsia" w:ascii="仿宋_GB2312" w:eastAsia="仿宋_GB2312"/>
          <w:sz w:val="32"/>
          <w:szCs w:val="32"/>
        </w:rPr>
        <w:t>较深</w:t>
      </w:r>
      <w:r>
        <w:rPr>
          <w:rFonts w:ascii="仿宋_GB2312" w:eastAsia="仿宋_GB2312"/>
          <w:sz w:val="32"/>
          <w:szCs w:val="32"/>
        </w:rPr>
        <w:t>，</w:t>
      </w:r>
      <w:r>
        <w:rPr>
          <w:rFonts w:hint="eastAsia" w:ascii="仿宋_GB2312" w:eastAsia="仿宋_GB2312"/>
          <w:sz w:val="32"/>
          <w:szCs w:val="32"/>
        </w:rPr>
        <w:t>社会对职业教育了解较少，甚至对职业教育存在一定的偏见，</w:t>
      </w:r>
      <w:r>
        <w:rPr>
          <w:rFonts w:ascii="仿宋_GB2312" w:eastAsia="仿宋_GB2312"/>
          <w:sz w:val="32"/>
          <w:szCs w:val="32"/>
        </w:rPr>
        <w:t>近几年中职招生规模</w:t>
      </w:r>
      <w:r>
        <w:rPr>
          <w:rFonts w:hint="eastAsia" w:ascii="仿宋_GB2312" w:eastAsia="仿宋_GB2312"/>
          <w:sz w:val="32"/>
          <w:szCs w:val="32"/>
        </w:rPr>
        <w:t>不断扩大</w:t>
      </w:r>
      <w:r>
        <w:rPr>
          <w:rFonts w:ascii="仿宋_GB2312" w:eastAsia="仿宋_GB2312"/>
          <w:sz w:val="32"/>
          <w:szCs w:val="32"/>
        </w:rPr>
        <w:t>的背后，更多的是</w:t>
      </w:r>
      <w:r>
        <w:rPr>
          <w:rFonts w:hint="eastAsia" w:ascii="仿宋_GB2312" w:eastAsia="仿宋_GB2312"/>
          <w:sz w:val="32"/>
          <w:szCs w:val="32"/>
        </w:rPr>
        <w:t>职普</w:t>
      </w:r>
      <w:r>
        <w:rPr>
          <w:rFonts w:ascii="仿宋_GB2312" w:eastAsia="仿宋_GB2312"/>
          <w:sz w:val="32"/>
          <w:szCs w:val="32"/>
        </w:rPr>
        <w:t>招生计划的强制性调控，并非家长和学生的自愿选择</w:t>
      </w:r>
      <w:r>
        <w:rPr>
          <w:rFonts w:hint="eastAsia" w:ascii="仿宋_GB2312" w:eastAsia="仿宋_GB2312"/>
          <w:sz w:val="32"/>
          <w:szCs w:val="32"/>
        </w:rPr>
        <w:t>。同时，一些有关职业教育的政策在宣传和落实方面还存在短板，职业教育得不到持续关注，学校得不到持续支持和发展。</w:t>
      </w:r>
    </w:p>
    <w:p>
      <w:pPr>
        <w:spacing w:line="600" w:lineRule="exact"/>
        <w:ind w:firstLine="640" w:firstLineChars="200"/>
        <w:rPr>
          <w:rFonts w:ascii="仿宋_GB2312" w:eastAsia="仿宋_GB2312"/>
          <w:sz w:val="32"/>
          <w:szCs w:val="32"/>
        </w:rPr>
      </w:pPr>
      <w:r>
        <w:rPr>
          <w:rFonts w:hint="eastAsia" w:ascii="仿宋_GB2312" w:eastAsia="仿宋_GB2312"/>
          <w:sz w:val="32"/>
          <w:szCs w:val="32"/>
        </w:rPr>
        <w:t>办学条件受限经费严重不足。目前在校生达到了3215人，仍在继续攀升，新校区最初设计承载量不高，目前出现了学生住宿紧缺（设计6人，实住12人）、餐位严重不足（分批错峰就餐）、实训场地拥挤等状况，水、电、气等设备设施均超负荷运转，存在安全隐患。学校运转经费来源单一，主要为中职学生免学费补助资金，生均800元非常有限。职业教育由于其特殊性，除了和普通学校一样需要列支常规费用外，还需要建设实训室、购买实训耗材、增添维护实训设备等，加之中职学生活泼好动的特点，各类设施人为损坏情况突出，设备设施维修人员和经费</w:t>
      </w:r>
      <w:r>
        <w:rPr>
          <w:rFonts w:hint="eastAsia" w:ascii="仿宋_GB2312" w:eastAsia="仿宋_GB2312"/>
          <w:sz w:val="32"/>
          <w:szCs w:val="32"/>
          <w:lang w:val="en-US" w:eastAsia="zh-CN"/>
        </w:rPr>
        <w:t>的</w:t>
      </w:r>
      <w:r>
        <w:rPr>
          <w:rFonts w:hint="eastAsia" w:ascii="仿宋_GB2312" w:eastAsia="仿宋_GB2312"/>
          <w:sz w:val="32"/>
          <w:szCs w:val="32"/>
        </w:rPr>
        <w:t>压力巨大，办学成本是普通学校的3-4倍，目前的经费仅能维持运转开支。</w:t>
      </w:r>
    </w:p>
    <w:p>
      <w:pPr>
        <w:pStyle w:val="3"/>
      </w:pPr>
      <w:bookmarkStart w:id="180" w:name="_Toc31578"/>
      <w:r>
        <w:rPr>
          <w:rFonts w:hint="eastAsia"/>
        </w:rPr>
        <w:t>挑战2：师资力量受限</w:t>
      </w:r>
      <w:bookmarkEnd w:id="180"/>
    </w:p>
    <w:p>
      <w:pPr>
        <w:spacing w:line="360" w:lineRule="auto"/>
        <w:ind w:firstLine="640" w:firstLineChars="200"/>
        <w:jc w:val="left"/>
        <w:rPr>
          <w:rFonts w:ascii="仿宋_GB2312" w:eastAsia="仿宋_GB2312"/>
          <w:sz w:val="32"/>
          <w:szCs w:val="32"/>
        </w:rPr>
      </w:pPr>
      <w:r>
        <w:rPr>
          <w:rFonts w:hint="eastAsia" w:ascii="仿宋_GB2312" w:eastAsia="仿宋_GB2312"/>
          <w:sz w:val="32"/>
          <w:szCs w:val="32"/>
        </w:rPr>
        <w:t>教师缺口大队伍不稳定，国家和我省都出台了职业院校教师招聘的政策，由于机制问题，许多技术技能人才被拒之门外。加之由于大龄、伤病、抽调等情况，学校除去工勤和教辅人员，能承担教学任务的教师少，专业课教师缺口较大，“双师型”教师稀缺。面对职教学生实际情况，教师的付出往往要比其他基层学校老师多得多，早上6:40开始早读进班到晚上9:40查完晚休离校，在校时间16小时，教师付出得不到家长和社会的认可。职业学校课后延时费用没有政策支持，教师的额外付出全靠无私奉献，个人的经济待遇远远不及其他学校的教师。教师要顶住来自社会、家庭等各方面的压力，思想负担比较重，教师队伍很不稳定。</w:t>
      </w:r>
    </w:p>
    <w:p>
      <w:pPr>
        <w:pStyle w:val="3"/>
        <w:rPr>
          <w:rFonts w:hint="eastAsia"/>
        </w:rPr>
      </w:pPr>
      <w:bookmarkStart w:id="181" w:name="_Toc24554"/>
      <w:r>
        <w:rPr>
          <w:rFonts w:hint="eastAsia"/>
        </w:rPr>
        <w:t>挑战3：服务地方建设能力不强</w:t>
      </w:r>
      <w:bookmarkEnd w:id="181"/>
    </w:p>
    <w:p>
      <w:pPr>
        <w:spacing w:line="560" w:lineRule="exact"/>
        <w:ind w:firstLine="640" w:firstLineChars="200"/>
        <w:rPr>
          <w:rFonts w:ascii="仿宋_GB2312" w:eastAsia="仿宋_GB2312"/>
          <w:sz w:val="32"/>
          <w:szCs w:val="32"/>
        </w:rPr>
      </w:pPr>
      <w:r>
        <w:rPr>
          <w:rFonts w:hint="eastAsia" w:ascii="仿宋_GB2312" w:eastAsia="仿宋_GB2312"/>
          <w:sz w:val="32"/>
          <w:szCs w:val="32"/>
        </w:rPr>
        <w:t>由于县域内的短期培训名目繁多，且归属于不同的部门开展，职业学校和人社、工信、农业、畜牧等部门缺乏直接沟通的平台和渠道，“政企行校”联席会议未召开，部门苦于有培训项目没有师资和场地，学校有师资和场地无奈没有项目。在调研过程中，还发现基层专业医疗人才非常匮乏，然而高校临床、康养、护理等专业人才基层招不来、留不住，反倒是中职层次的毕业生扎根基层的能力很强，但由于中职医学类专业不再审批，导致学校不能开设医学类专业。职业学校服务地方经济发展、助力乡村振兴等方面的职能作用没有得到充分发挥。</w:t>
      </w:r>
      <w:r>
        <w:rPr>
          <w:rFonts w:hint="eastAsia" w:ascii="仿宋_GB2312" w:hAnsi="仿宋" w:eastAsia="仿宋_GB2312" w:cs="仿宋"/>
          <w:kern w:val="0"/>
          <w:sz w:val="32"/>
          <w:szCs w:val="32"/>
        </w:rPr>
        <w:t>校企合作的广度和深度还不够，现有的合作企业大部分还仅仅停留在人员往来、信息交流等层面，校企合作相互促进、双方共赢的局面还没有彻底打开。</w:t>
      </w:r>
    </w:p>
    <w:p>
      <w:pPr>
        <w:pStyle w:val="2"/>
      </w:pPr>
      <w:bookmarkStart w:id="182" w:name="_Toc120200183"/>
      <w:bookmarkStart w:id="183" w:name="_Toc18178"/>
      <w:r>
        <w:rPr>
          <w:rFonts w:hint="eastAsia"/>
          <w:lang w:val="en-US" w:eastAsia="zh-CN"/>
        </w:rPr>
        <w:t xml:space="preserve">6 </w:t>
      </w:r>
      <w:r>
        <w:rPr>
          <w:rFonts w:hint="eastAsia"/>
        </w:rPr>
        <w:t>未来发展的设想</w:t>
      </w:r>
      <w:bookmarkEnd w:id="182"/>
      <w:bookmarkEnd w:id="183"/>
    </w:p>
    <w:p>
      <w:pPr>
        <w:spacing w:line="600" w:lineRule="exact"/>
        <w:ind w:firstLine="640" w:firstLineChars="200"/>
        <w:rPr>
          <w:rFonts w:ascii="仿宋_GB2312" w:hAnsi="仿宋" w:eastAsia="仿宋_GB2312" w:cs="仿宋"/>
          <w:sz w:val="32"/>
          <w:szCs w:val="32"/>
        </w:rPr>
      </w:pPr>
      <w:r>
        <w:rPr>
          <w:rFonts w:hint="eastAsia" w:ascii="仿宋_GB2312" w:hAnsi="仿宋" w:eastAsia="仿宋_GB2312" w:cs="仿宋"/>
          <w:sz w:val="32"/>
          <w:szCs w:val="32"/>
        </w:rPr>
        <w:t>成绩皆为序章，未来乘风破浪。</w:t>
      </w:r>
    </w:p>
    <w:p>
      <w:pPr>
        <w:spacing w:line="600" w:lineRule="exact"/>
        <w:ind w:firstLine="640" w:firstLineChars="200"/>
        <w:rPr>
          <w:rFonts w:hint="eastAsia" w:ascii="仿宋" w:hAnsi="仿宋" w:eastAsia="仿宋" w:cs="仿宋"/>
          <w:kern w:val="0"/>
          <w:sz w:val="32"/>
          <w:szCs w:val="32"/>
        </w:rPr>
      </w:pPr>
      <w:r>
        <w:rPr>
          <w:rFonts w:hint="eastAsia" w:ascii="仿宋_GB2312" w:hAnsi="仿宋" w:eastAsia="仿宋_GB2312" w:cs="仿宋"/>
          <w:sz w:val="32"/>
          <w:szCs w:val="32"/>
        </w:rPr>
        <w:t>在发展过程中存在</w:t>
      </w:r>
      <w:r>
        <w:rPr>
          <w:rFonts w:hint="eastAsia" w:ascii="仿宋" w:hAnsi="仿宋" w:eastAsia="仿宋" w:cs="仿宋"/>
          <w:kern w:val="0"/>
          <w:sz w:val="32"/>
          <w:szCs w:val="32"/>
        </w:rPr>
        <w:t>社会对职业教育认可度较低、办学条件受限经费严重不足、教师缺口大队伍不稳定、学生管理难度较大等系列问题，职教人立足本职工作，思考跨越发展。</w:t>
      </w:r>
    </w:p>
    <w:p>
      <w:pPr>
        <w:pStyle w:val="3"/>
        <w:rPr>
          <w:rFonts w:hAnsi="黑体" w:cstheme="minorBidi"/>
          <w:sz w:val="36"/>
          <w:szCs w:val="36"/>
        </w:rPr>
      </w:pPr>
      <w:bookmarkStart w:id="184" w:name="_Toc18191"/>
      <w:r>
        <w:rPr>
          <w:rFonts w:hint="eastAsia" w:hAnsi="黑体"/>
          <w:sz w:val="36"/>
          <w:szCs w:val="36"/>
        </w:rPr>
        <w:t>设想1：</w:t>
      </w:r>
      <w:r>
        <w:rPr>
          <w:rFonts w:hint="eastAsia" w:hAnsi="Times New Roman" w:cs="Times New Roman"/>
        </w:rPr>
        <w:t>改善办学条件，</w:t>
      </w:r>
      <w:r>
        <w:rPr>
          <w:rFonts w:hint="eastAsia"/>
          <w:kern w:val="0"/>
        </w:rPr>
        <w:t>发挥职能作用</w:t>
      </w:r>
      <w:bookmarkEnd w:id="184"/>
    </w:p>
    <w:p>
      <w:pPr>
        <w:spacing w:line="580" w:lineRule="exact"/>
        <w:ind w:firstLine="640" w:firstLineChars="200"/>
        <w:rPr>
          <w:rFonts w:hint="eastAsia" w:ascii="仿宋_GB2312" w:hAnsi="Arial" w:eastAsia="仿宋_GB2312" w:cs="Arial"/>
          <w:kern w:val="0"/>
          <w:sz w:val="32"/>
          <w:szCs w:val="32"/>
        </w:rPr>
      </w:pPr>
      <w:r>
        <w:rPr>
          <w:rFonts w:hint="eastAsia" w:ascii="仿宋_GB2312" w:hAnsi="Times New Roman" w:eastAsia="仿宋_GB2312" w:cs="Times New Roman"/>
          <w:sz w:val="32"/>
          <w:szCs w:val="32"/>
        </w:rPr>
        <w:t>积极争取县委县政府对职业教育的资金投入，协调尽快开工建设学生公寓、餐厅，启动向西或向南征地项目，拓展校园面积，为后期扩建校舍、实训中心储备土地；争取中省市专项项目，扩大资金来源渠道，争取我县建立职业教育经费保障机制，逐步实现“</w:t>
      </w:r>
      <w:r>
        <w:rPr>
          <w:rFonts w:ascii="仿宋_GB2312" w:hAnsi="Times New Roman" w:eastAsia="仿宋_GB2312" w:cs="Times New Roman"/>
          <w:sz w:val="32"/>
          <w:szCs w:val="32"/>
        </w:rPr>
        <w:t>教育费附加用于职业教育的比例不低于30%</w:t>
      </w:r>
      <w:r>
        <w:rPr>
          <w:rFonts w:hint="eastAsia" w:ascii="仿宋_GB2312" w:hAnsi="Times New Roman" w:eastAsia="仿宋_GB2312" w:cs="Times New Roman"/>
          <w:sz w:val="32"/>
          <w:szCs w:val="32"/>
        </w:rPr>
        <w:t>”的目标，进一步加强学校基础设施、实训设备和装备建设。</w:t>
      </w:r>
      <w:r>
        <w:rPr>
          <w:rFonts w:hint="eastAsia" w:ascii="仿宋_GB2312" w:hAnsi="Arial" w:eastAsia="仿宋_GB2312" w:cs="Arial"/>
          <w:kern w:val="0"/>
          <w:sz w:val="32"/>
          <w:szCs w:val="32"/>
        </w:rPr>
        <w:t>加大职业教育宣传力度，倡导本县初中毕业生就读职业高中；积极面向各类群体开展成人学历教育或短期培训。随着规模的不断扩大，将学校业务逐步分为全日制和非全日制两大块，全日制教学以现在的校区为主，非全日制教学依托现有的教学和实训场地，成立专门的终身学习中心、再就业培训中心和技能鉴定中心，充分发挥职业学校服务地方经济社会发展的职能作用。</w:t>
      </w:r>
    </w:p>
    <w:p>
      <w:pPr>
        <w:pStyle w:val="3"/>
      </w:pPr>
      <w:bookmarkStart w:id="185" w:name="_Toc3035"/>
      <w:r>
        <w:rPr>
          <w:rFonts w:hint="eastAsia" w:hAnsi="黑体"/>
          <w:sz w:val="36"/>
          <w:szCs w:val="36"/>
        </w:rPr>
        <w:t>设想2：</w:t>
      </w:r>
      <w:r>
        <w:rPr>
          <w:rFonts w:hint="eastAsia"/>
        </w:rPr>
        <w:t>强化队伍建设，提高教师水平</w:t>
      </w:r>
      <w:bookmarkEnd w:id="185"/>
    </w:p>
    <w:p>
      <w:pPr>
        <w:spacing w:line="580" w:lineRule="exact"/>
        <w:ind w:firstLine="640" w:firstLineChars="200"/>
        <w:rPr>
          <w:rFonts w:hint="eastAsia" w:ascii="仿宋_GB2312" w:hAnsi="仿宋" w:eastAsia="仿宋_GB2312"/>
          <w:sz w:val="32"/>
          <w:szCs w:val="32"/>
        </w:rPr>
      </w:pPr>
      <w:r>
        <w:rPr>
          <w:rFonts w:hint="eastAsia" w:ascii="仿宋_GB2312" w:hAnsi="Arial" w:eastAsia="仿宋_GB2312" w:cs="Arial"/>
          <w:kern w:val="0"/>
          <w:sz w:val="32"/>
          <w:szCs w:val="32"/>
          <w:lang w:val="en-US" w:eastAsia="zh-CN"/>
        </w:rPr>
        <w:t>协同</w:t>
      </w:r>
      <w:r>
        <w:rPr>
          <w:rFonts w:hint="eastAsia" w:ascii="仿宋_GB2312" w:hAnsi="Arial" w:eastAsia="仿宋_GB2312" w:cs="Arial"/>
          <w:kern w:val="0"/>
          <w:sz w:val="32"/>
          <w:szCs w:val="32"/>
        </w:rPr>
        <w:t>政府</w:t>
      </w:r>
      <w:r>
        <w:rPr>
          <w:rFonts w:ascii="仿宋_GB2312" w:hAnsi="Arial" w:eastAsia="仿宋_GB2312" w:cs="Arial"/>
          <w:kern w:val="0"/>
          <w:sz w:val="32"/>
          <w:szCs w:val="32"/>
        </w:rPr>
        <w:t>落实“职业学校用人自主权，公办职业学校可在编制20%内自主聘用专业教师”等要求，</w:t>
      </w:r>
      <w:r>
        <w:rPr>
          <w:rFonts w:hint="eastAsia" w:ascii="仿宋_GB2312" w:hAnsi="Arial" w:eastAsia="仿宋_GB2312" w:cs="Arial"/>
          <w:kern w:val="0"/>
          <w:sz w:val="32"/>
          <w:szCs w:val="32"/>
        </w:rPr>
        <w:t>依托省事业单位公开招聘、市县高层次和紧缺专业人才招聘等渠道充实师资队伍；积极协调政府落实人才公寓、人才津贴等招聘政策，做好县外引进人才学习、生活保障工作，稳定青年师资队伍；加强教师人文关怀，利用县级教师运动比赛等平台，动员教师积极参与篮球、乒乓球等团体运动，增强归属感；定期与新入职教师进行沟通谈话，询问工作生活困难、制定职业发展规划、开展结对帮扶等帮助新教师尽快熟悉工作，明晰职业发展路径；通过各方不断努力，加快建设一支师德高尚、业务精湛、数量充足、结构合理的以“双师型”为主体、专兼职结合的教师队伍，锻造一支“平时善教，赛时敢比”的业务型教师团队。</w:t>
      </w:r>
      <w:r>
        <w:rPr>
          <w:rFonts w:hint="eastAsia" w:ascii="仿宋_GB2312" w:hAnsi="仿宋" w:eastAsia="仿宋_GB2312"/>
          <w:sz w:val="32"/>
          <w:szCs w:val="32"/>
        </w:rPr>
        <w:t>化实训教学，加强教师专业实践技能培训，引入行家里手，指导学生的专业技能训练，争取在各级技能大赛上实现突破。</w:t>
      </w:r>
    </w:p>
    <w:p>
      <w:pPr>
        <w:pStyle w:val="3"/>
        <w:rPr>
          <w:rFonts w:hAnsi="Times New Roman" w:cs="Times New Roman"/>
        </w:rPr>
      </w:pPr>
      <w:bookmarkStart w:id="186" w:name="_Toc32718"/>
      <w:r>
        <w:rPr>
          <w:rFonts w:hint="eastAsia" w:hAnsi="黑体"/>
          <w:sz w:val="36"/>
          <w:szCs w:val="36"/>
        </w:rPr>
        <w:t>设想3：</w:t>
      </w:r>
      <w:r>
        <w:rPr>
          <w:rFonts w:hint="eastAsia"/>
        </w:rPr>
        <w:t>强化专业建设，塑造学校品牌</w:t>
      </w:r>
      <w:bookmarkEnd w:id="186"/>
    </w:p>
    <w:p>
      <w:pPr>
        <w:spacing w:line="580" w:lineRule="exact"/>
        <w:ind w:firstLine="640" w:firstLineChars="200"/>
        <w:rPr>
          <w:rFonts w:ascii="仿宋_GB2312" w:hAnsi="Arial" w:eastAsia="仿宋_GB2312" w:cs="Arial"/>
          <w:kern w:val="0"/>
          <w:sz w:val="32"/>
          <w:szCs w:val="32"/>
        </w:rPr>
      </w:pPr>
      <w:r>
        <w:rPr>
          <w:rFonts w:hint="eastAsia" w:ascii="仿宋_GB2312" w:hAnsi="Arial" w:eastAsia="仿宋_GB2312" w:cs="Arial"/>
          <w:kern w:val="0"/>
          <w:sz w:val="32"/>
          <w:szCs w:val="32"/>
        </w:rPr>
        <w:t>继续按照“做特、做精、做强”的要求加强专业建设，做大做强建筑工程施工和机械加工等骨干、示范专业，增加幼儿保育等新兴专业。设想提升富平职业教育中心的办学层次，一种方式是将现在的职教中心升格为高职院校（省内已经有神木职业技术学院成功的案例），另一种方式是在现在的职教中心开设高职专业，如临床、护理、康养等专业，这样培养的人才能真正扎根基层，切实解决留不住人的问题。</w:t>
      </w:r>
    </w:p>
    <w:p>
      <w:pPr>
        <w:spacing w:line="360" w:lineRule="auto"/>
        <w:ind w:firstLine="640" w:firstLineChars="200"/>
        <w:jc w:val="left"/>
        <w:rPr>
          <w:rFonts w:ascii="仿宋_GB2312" w:hAnsi="仿宋" w:eastAsia="仿宋_GB2312" w:cs="仿宋"/>
          <w:kern w:val="0"/>
          <w:sz w:val="32"/>
          <w:szCs w:val="32"/>
        </w:rPr>
      </w:pPr>
      <w:r>
        <w:rPr>
          <w:rFonts w:hint="eastAsia" w:ascii="仿宋_GB2312" w:hAnsi="仿宋" w:eastAsia="仿宋_GB2312" w:cs="仿宋"/>
          <w:kern w:val="0"/>
          <w:sz w:val="32"/>
          <w:szCs w:val="32"/>
        </w:rPr>
        <w:t>根据新版《职业教育法》“国家采取措施，加快培养托育、护理、康养、家政等方面技术技能人才” 的相关要求。立足本校艺术中心和力行楼富足空间，结合音乐、幼儿保育专业的教育教学经验，申请开设家政、康养、护理等专业班级，与养老、幼托、乡镇卫生院</w:t>
      </w:r>
      <w:r>
        <w:rPr>
          <w:rFonts w:hint="eastAsia" w:ascii="仿宋_GB2312" w:hAnsi="仿宋" w:eastAsia="仿宋_GB2312" w:cs="仿宋"/>
          <w:kern w:val="0"/>
          <w:sz w:val="32"/>
          <w:szCs w:val="32"/>
          <w:lang w:val="en-US" w:eastAsia="zh-CN"/>
        </w:rPr>
        <w:t>等机构开展合作</w:t>
      </w:r>
      <w:r>
        <w:rPr>
          <w:rFonts w:hint="eastAsia" w:ascii="仿宋_GB2312" w:hAnsi="仿宋" w:eastAsia="仿宋_GB2312" w:cs="仿宋"/>
          <w:kern w:val="0"/>
          <w:sz w:val="32"/>
          <w:szCs w:val="32"/>
        </w:rPr>
        <w:t>，培养服务等地方民生领域专业人才。</w:t>
      </w:r>
    </w:p>
    <w:p>
      <w:pPr>
        <w:pStyle w:val="23"/>
        <w:numPr>
          <w:ilvl w:val="0"/>
          <w:numId w:val="5"/>
        </w:numPr>
        <w:spacing w:line="360" w:lineRule="auto"/>
        <w:ind w:firstLineChars="0"/>
        <w:jc w:val="left"/>
        <w:rPr>
          <w:rFonts w:ascii="楷体_GB2312" w:hAnsi="黑体" w:eastAsia="楷体_GB2312"/>
          <w:vanish/>
          <w:sz w:val="36"/>
          <w:szCs w:val="36"/>
        </w:rPr>
      </w:pPr>
    </w:p>
    <w:p>
      <w:pPr>
        <w:pStyle w:val="23"/>
        <w:numPr>
          <w:ilvl w:val="0"/>
          <w:numId w:val="5"/>
        </w:numPr>
        <w:spacing w:line="360" w:lineRule="auto"/>
        <w:ind w:firstLineChars="0"/>
        <w:jc w:val="left"/>
        <w:rPr>
          <w:rFonts w:ascii="楷体_GB2312" w:hAnsi="黑体" w:eastAsia="楷体_GB2312"/>
          <w:vanish/>
          <w:sz w:val="36"/>
          <w:szCs w:val="36"/>
        </w:rPr>
      </w:pPr>
    </w:p>
    <w:p>
      <w:pPr>
        <w:pStyle w:val="23"/>
        <w:numPr>
          <w:ilvl w:val="0"/>
          <w:numId w:val="5"/>
        </w:numPr>
        <w:spacing w:line="360" w:lineRule="auto"/>
        <w:ind w:firstLineChars="0"/>
        <w:jc w:val="left"/>
        <w:rPr>
          <w:rFonts w:ascii="楷体_GB2312" w:hAnsi="黑体" w:eastAsia="楷体_GB2312"/>
          <w:vanish/>
          <w:sz w:val="36"/>
          <w:szCs w:val="36"/>
        </w:rPr>
      </w:pPr>
    </w:p>
    <w:p>
      <w:pPr>
        <w:pStyle w:val="23"/>
        <w:numPr>
          <w:ilvl w:val="0"/>
          <w:numId w:val="5"/>
        </w:numPr>
        <w:spacing w:line="360" w:lineRule="auto"/>
        <w:ind w:firstLineChars="0"/>
        <w:jc w:val="left"/>
        <w:rPr>
          <w:rFonts w:ascii="楷体_GB2312" w:hAnsi="黑体" w:eastAsia="楷体_GB2312"/>
          <w:vanish/>
          <w:sz w:val="36"/>
          <w:szCs w:val="36"/>
        </w:rPr>
      </w:pPr>
    </w:p>
    <w:p>
      <w:pPr>
        <w:pStyle w:val="23"/>
        <w:numPr>
          <w:ilvl w:val="0"/>
          <w:numId w:val="5"/>
        </w:numPr>
        <w:spacing w:line="360" w:lineRule="auto"/>
        <w:ind w:firstLineChars="0"/>
        <w:jc w:val="left"/>
        <w:rPr>
          <w:rFonts w:ascii="楷体_GB2312" w:hAnsi="黑体" w:eastAsia="楷体_GB2312"/>
          <w:vanish/>
          <w:sz w:val="36"/>
          <w:szCs w:val="36"/>
        </w:rPr>
      </w:pPr>
    </w:p>
    <w:p>
      <w:pPr>
        <w:pStyle w:val="23"/>
        <w:numPr>
          <w:ilvl w:val="0"/>
          <w:numId w:val="5"/>
        </w:numPr>
        <w:spacing w:line="360" w:lineRule="auto"/>
        <w:ind w:firstLineChars="0"/>
        <w:jc w:val="left"/>
        <w:rPr>
          <w:rFonts w:ascii="楷体_GB2312" w:hAnsi="黑体" w:eastAsia="楷体_GB2312"/>
          <w:vanish/>
          <w:sz w:val="36"/>
          <w:szCs w:val="36"/>
        </w:rPr>
      </w:pPr>
    </w:p>
    <w:p>
      <w:pPr>
        <w:spacing w:line="360" w:lineRule="auto"/>
        <w:ind w:firstLine="640" w:firstLineChars="200"/>
        <w:jc w:val="left"/>
        <w:rPr>
          <w:rFonts w:ascii="仿宋_GB2312" w:hAnsi="仿宋" w:eastAsia="仿宋_GB2312" w:cs="仿宋"/>
          <w:kern w:val="0"/>
          <w:sz w:val="32"/>
          <w:szCs w:val="32"/>
        </w:rPr>
      </w:pPr>
      <w:r>
        <w:rPr>
          <w:rFonts w:hint="eastAsia" w:ascii="仿宋_GB2312" w:hAnsi="仿宋" w:eastAsia="仿宋_GB2312" w:cs="仿宋"/>
          <w:kern w:val="0"/>
          <w:sz w:val="32"/>
          <w:szCs w:val="32"/>
        </w:rPr>
        <w:t>加强校企合作。巩固好现有企业的合作关系上，学校充分利用丹阳与富平合作的平台，对接东部发达地区的企业，扩展校企合作的广度，密切校企合作的深度。同时，发挥学校靠近阎良的地理优势，与西安西航空职业技术学院积极对接，商谈中高职衔接和校企合作事宜。</w:t>
      </w:r>
    </w:p>
    <w:p>
      <w:pPr>
        <w:spacing w:line="360" w:lineRule="auto"/>
        <w:ind w:firstLine="640" w:firstLineChars="200"/>
        <w:jc w:val="left"/>
        <w:rPr>
          <w:rFonts w:ascii="仿宋_GB2312" w:hAnsi="仿宋" w:eastAsia="仿宋_GB2312" w:cs="仿宋"/>
          <w:kern w:val="0"/>
          <w:sz w:val="32"/>
          <w:szCs w:val="32"/>
        </w:rPr>
      </w:pPr>
    </w:p>
    <w:p>
      <w:pPr>
        <w:spacing w:line="600" w:lineRule="exact"/>
        <w:ind w:firstLine="640" w:firstLineChars="200"/>
        <w:rPr>
          <w:rFonts w:hint="eastAsia" w:ascii="仿宋_GB2312" w:hAnsi="仿宋" w:eastAsia="仿宋_GB2312" w:cs="仿宋"/>
          <w:kern w:val="0"/>
          <w:sz w:val="32"/>
          <w:szCs w:val="32"/>
        </w:rPr>
      </w:pPr>
      <w:r>
        <w:rPr>
          <w:rFonts w:hint="eastAsia" w:ascii="仿宋_GB2312" w:hAnsi="仿宋" w:eastAsia="仿宋_GB2312" w:cs="仿宋"/>
          <w:kern w:val="0"/>
          <w:sz w:val="32"/>
          <w:szCs w:val="32"/>
        </w:rPr>
        <w:t>习近平总书记在党的二十大报告中明确指出“高质量发展是全面建设社会主义现代化国家的首要任务” 推动高质量发展，亟需高技能人才</w:t>
      </w:r>
      <w:r>
        <w:rPr>
          <w:rFonts w:hint="eastAsia" w:ascii="仿宋_GB2312" w:hAnsi="仿宋" w:eastAsia="仿宋_GB2312" w:cs="仿宋"/>
          <w:kern w:val="0"/>
          <w:sz w:val="32"/>
          <w:szCs w:val="32"/>
          <w:lang w:eastAsia="zh-CN"/>
        </w:rPr>
        <w:t>。</w:t>
      </w:r>
      <w:r>
        <w:rPr>
          <w:rFonts w:hint="eastAsia" w:ascii="仿宋_GB2312" w:hAnsi="仿宋" w:eastAsia="仿宋_GB2312" w:cs="仿宋"/>
          <w:kern w:val="0"/>
          <w:sz w:val="32"/>
          <w:szCs w:val="32"/>
        </w:rPr>
        <w:t>中等职业技术学校是技能人才培养的基础阵地，</w:t>
      </w:r>
      <w:r>
        <w:rPr>
          <w:rFonts w:hint="eastAsia" w:ascii="仿宋_GB2312" w:hAnsi="仿宋" w:eastAsia="仿宋_GB2312" w:cs="仿宋"/>
          <w:kern w:val="0"/>
          <w:sz w:val="32"/>
          <w:szCs w:val="32"/>
          <w:lang w:val="en-US" w:eastAsia="zh-CN"/>
        </w:rPr>
        <w:t>虽然</w:t>
      </w:r>
      <w:r>
        <w:rPr>
          <w:rFonts w:hint="eastAsia" w:ascii="仿宋_GB2312" w:hAnsi="仿宋" w:eastAsia="仿宋_GB2312" w:cs="仿宋"/>
          <w:kern w:val="0"/>
          <w:sz w:val="32"/>
          <w:szCs w:val="32"/>
        </w:rPr>
        <w:t>学校在发展过程中还存在着诸多困难和问题，展望未来，坚信在国家对职业教育的关注关怀下，县委县政府、县教育局的领导下，职业教育人</w:t>
      </w:r>
      <w:r>
        <w:rPr>
          <w:rFonts w:hint="eastAsia" w:ascii="仿宋_GB2312" w:hAnsi="仿宋" w:eastAsia="仿宋_GB2312" w:cs="仿宋"/>
          <w:kern w:val="0"/>
          <w:sz w:val="32"/>
          <w:szCs w:val="32"/>
          <w:lang w:val="en-US" w:eastAsia="zh-CN"/>
        </w:rPr>
        <w:t>将</w:t>
      </w:r>
      <w:r>
        <w:rPr>
          <w:rFonts w:hint="eastAsia" w:ascii="仿宋_GB2312" w:hAnsi="仿宋" w:eastAsia="仿宋_GB2312" w:cs="仿宋"/>
          <w:kern w:val="0"/>
          <w:sz w:val="32"/>
          <w:szCs w:val="32"/>
        </w:rPr>
        <w:t>以培养德技兼备的高素质技能人才为目标，加强技能人才职业素养教育，筑牢技能人才培养、大国工匠培育的基础，助推实现职业教育高质量发展！</w:t>
      </w:r>
    </w:p>
    <w:p>
      <w:pPr>
        <w:spacing w:line="600" w:lineRule="exact"/>
        <w:ind w:firstLine="640" w:firstLineChars="200"/>
        <w:rPr>
          <w:rFonts w:hint="eastAsia" w:ascii="仿宋_GB2312" w:hAnsi="仿宋" w:eastAsia="仿宋_GB2312" w:cs="仿宋"/>
          <w:kern w:val="0"/>
          <w:sz w:val="32"/>
          <w:szCs w:val="32"/>
        </w:rPr>
      </w:pPr>
    </w:p>
    <w:p>
      <w:pPr>
        <w:spacing w:line="600" w:lineRule="exact"/>
        <w:ind w:firstLine="640" w:firstLineChars="200"/>
        <w:rPr>
          <w:rFonts w:hint="eastAsia" w:ascii="仿宋_GB2312" w:hAnsi="仿宋" w:eastAsia="仿宋_GB2312" w:cs="仿宋"/>
          <w:kern w:val="0"/>
          <w:sz w:val="32"/>
          <w:szCs w:val="32"/>
        </w:rPr>
      </w:pPr>
    </w:p>
    <w:p>
      <w:pPr>
        <w:rPr>
          <w:rFonts w:hint="eastAsia" w:ascii="仿宋" w:hAnsi="仿宋" w:eastAsia="仿宋" w:cs="仿宋"/>
          <w:b/>
          <w:bCs/>
          <w:sz w:val="32"/>
          <w:szCs w:val="32"/>
          <w:lang w:val="en-US" w:eastAsia="zh-CN"/>
        </w:rPr>
        <w:sectPr>
          <w:footerReference r:id="rId3" w:type="default"/>
          <w:pgSz w:w="11906" w:h="16838"/>
          <w:pgMar w:top="2098" w:right="1474" w:bottom="1985" w:left="1588" w:header="851" w:footer="992" w:gutter="0"/>
          <w:pgNumType w:fmt="decimal" w:start="1"/>
          <w:cols w:space="425" w:num="1"/>
          <w:docGrid w:type="lines" w:linePitch="312" w:charSpace="0"/>
        </w:sectPr>
      </w:pPr>
    </w:p>
    <w:p>
      <w:pPr>
        <w:jc w:val="center"/>
        <w:outlineLvl w:val="2"/>
        <w:rPr>
          <w:rFonts w:hint="eastAsia" w:ascii="仿宋_GB2312" w:hAnsi="仿宋_GB2312" w:eastAsia="仿宋_GB2312" w:cs="仿宋_GB2312"/>
          <w:b/>
          <w:bCs/>
          <w:snapToGrid w:val="0"/>
          <w:color w:val="000000"/>
          <w:spacing w:val="0"/>
          <w:kern w:val="0"/>
          <w:sz w:val="32"/>
          <w:szCs w:val="32"/>
        </w:rPr>
      </w:pPr>
      <w:r>
        <w:rPr>
          <w:rFonts w:hint="eastAsia" w:ascii="仿宋_GB2312" w:hAnsi="仿宋_GB2312" w:eastAsia="仿宋_GB2312" w:cs="仿宋_GB2312"/>
          <w:b/>
          <w:bCs/>
          <w:snapToGrid w:val="0"/>
          <w:color w:val="000000"/>
          <w:spacing w:val="0"/>
          <w:kern w:val="0"/>
          <w:sz w:val="32"/>
          <w:szCs w:val="32"/>
        </w:rPr>
        <w:t>表1  中等职业教育质量数据表</w:t>
      </w:r>
    </w:p>
    <w:p>
      <w:pPr>
        <w:ind w:firstLine="182" w:firstLineChars="65"/>
        <w:jc w:val="left"/>
        <w:outlineLvl w:val="3"/>
        <w:rPr>
          <w:rFonts w:ascii="Nimbus Roman" w:hAnsi="Nimbus Roman" w:cs="Nimbus Roman"/>
          <w:color w:val="000000"/>
          <w:sz w:val="28"/>
          <w:szCs w:val="28"/>
        </w:rPr>
      </w:pPr>
      <w:r>
        <w:rPr>
          <w:rFonts w:ascii="Nimbus Roman" w:hAnsi="Nimbus Roman" w:cs="Nimbus Roman"/>
          <w:color w:val="000000"/>
          <w:sz w:val="28"/>
          <w:szCs w:val="28"/>
        </w:rPr>
        <w:t>名称：</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4768"/>
        <w:gridCol w:w="834"/>
        <w:gridCol w:w="1170"/>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blHeader/>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序号</w:t>
            </w:r>
          </w:p>
        </w:tc>
        <w:tc>
          <w:tcPr>
            <w:tcW w:w="476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指标</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单位</w:t>
            </w:r>
          </w:p>
        </w:tc>
        <w:tc>
          <w:tcPr>
            <w:tcW w:w="1170"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2022年</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思政课程教师数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16</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2</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德育工作人员数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73</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3</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班主任数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Style w:val="27"/>
                <w:rFonts w:hint="default"/>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64</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restart"/>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4</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德育活动学生参与数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3326</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其中：国家级</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Style w:val="28"/>
                <w:rFonts w:hint="default" w:ascii="Times New Roman" w:hAnsi="Times New Roman" w:cs="Times New Roman"/>
                <w:b w:val="0"/>
                <w:bCs w:val="0"/>
                <w:color w:val="000000"/>
                <w:kern w:val="0"/>
                <w:sz w:val="21"/>
                <w:szCs w:val="21"/>
              </w:rPr>
              <w:t>省级</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Style w:val="28"/>
                <w:rFonts w:hint="default" w:ascii="Times New Roman" w:hAnsi="Times New Roman" w:cs="Times New Roman"/>
                <w:b w:val="0"/>
                <w:bCs w:val="0"/>
                <w:color w:val="000000"/>
                <w:kern w:val="0"/>
                <w:sz w:val="21"/>
                <w:szCs w:val="21"/>
              </w:rPr>
              <w:t>地市级</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5</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体育课专任教师数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auto"/>
                <w:kern w:val="0"/>
                <w:sz w:val="21"/>
                <w:szCs w:val="21"/>
                <w:lang w:val="en-US" w:eastAsia="zh-CN"/>
              </w:rPr>
            </w:pPr>
            <w:r>
              <w:rPr>
                <w:rFonts w:hint="eastAsia"/>
                <w:color w:val="auto"/>
                <w:kern w:val="0"/>
                <w:sz w:val="21"/>
                <w:szCs w:val="21"/>
                <w:lang w:val="en-US" w:eastAsia="zh-CN"/>
              </w:rPr>
              <w:t>13</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6</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美育课专任教师数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auto"/>
                <w:kern w:val="0"/>
                <w:sz w:val="21"/>
                <w:szCs w:val="21"/>
                <w:lang w:val="en-US" w:eastAsia="zh-CN"/>
              </w:rPr>
            </w:pPr>
            <w:r>
              <w:rPr>
                <w:rFonts w:hint="eastAsia"/>
                <w:color w:val="auto"/>
                <w:kern w:val="0"/>
                <w:sz w:val="21"/>
                <w:szCs w:val="21"/>
                <w:lang w:val="en-US" w:eastAsia="zh-CN"/>
              </w:rPr>
              <w:t>18</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708" w:type="dxa"/>
            <w:vMerge w:val="restart"/>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7</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升学总人数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auto"/>
                <w:kern w:val="0"/>
                <w:sz w:val="21"/>
                <w:szCs w:val="21"/>
                <w:lang w:val="en-US" w:eastAsia="zh-CN"/>
              </w:rPr>
            </w:pPr>
            <w:r>
              <w:rPr>
                <w:rFonts w:hint="eastAsia"/>
                <w:color w:val="auto"/>
                <w:kern w:val="0"/>
                <w:sz w:val="21"/>
                <w:szCs w:val="21"/>
                <w:lang w:val="en-US" w:eastAsia="zh-CN"/>
              </w:rPr>
              <w:t>1134</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其中：通过贯通培养升学人数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Fonts w:eastAsia="宋体"/>
                <w:color w:val="000000"/>
                <w:kern w:val="0"/>
                <w:sz w:val="21"/>
                <w:szCs w:val="21"/>
              </w:rPr>
              <w:t>通过五年一贯制培养升学人数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Fonts w:eastAsia="宋体"/>
                <w:color w:val="000000"/>
                <w:kern w:val="0"/>
                <w:sz w:val="21"/>
                <w:szCs w:val="21"/>
              </w:rPr>
              <w:t>通过职教高考升学人数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Fonts w:eastAsia="宋体"/>
                <w:color w:val="000000"/>
                <w:kern w:val="0"/>
                <w:sz w:val="21"/>
                <w:szCs w:val="21"/>
              </w:rPr>
              <w:t>升入职业本科人数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Style w:val="27"/>
                <w:rFonts w:hint="default"/>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26</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Fonts w:eastAsia="宋体"/>
                <w:color w:val="000000"/>
                <w:kern w:val="0"/>
                <w:sz w:val="21"/>
                <w:szCs w:val="21"/>
              </w:rPr>
              <w:t>升入普通本科人数</w:t>
            </w:r>
          </w:p>
        </w:tc>
        <w:tc>
          <w:tcPr>
            <w:tcW w:w="834" w:type="dxa"/>
            <w:noWrap w:val="0"/>
            <w:vAlign w:val="center"/>
          </w:tcPr>
          <w:p>
            <w:pPr>
              <w:adjustRightInd w:val="0"/>
              <w:snapToGrid w:val="0"/>
              <w:jc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Fonts w:eastAsia="宋体"/>
                <w:color w:val="000000"/>
                <w:kern w:val="0"/>
                <w:sz w:val="21"/>
                <w:szCs w:val="21"/>
              </w:rPr>
              <w:t>升入专科人数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1098</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8</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全日制在校生数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3276</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9</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专业数量</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个</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7</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10</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课程总量</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门</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141</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11</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参加国家学生体质健康标准测试人数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3276</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学校填报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12</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学生体质测评合格率</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92.3</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学校填报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13</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全国职业院校技能大赛学生获奖人数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14</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全国职业技能大赛学生获奖人数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Style w:val="27"/>
                <w:rFonts w:hint="default"/>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15</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spacing w:val="-11"/>
                <w:kern w:val="0"/>
                <w:sz w:val="21"/>
                <w:szCs w:val="21"/>
              </w:rPr>
              <w:t>职业技能等级证书（含职业资格证书）获取人数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6</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jc w:val="center"/>
        </w:trPr>
        <w:tc>
          <w:tcPr>
            <w:tcW w:w="70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16</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生均校园用地面积</w:t>
            </w:r>
          </w:p>
        </w:tc>
        <w:tc>
          <w:tcPr>
            <w:tcW w:w="834" w:type="dxa"/>
            <w:noWrap w:val="0"/>
            <w:vAlign w:val="center"/>
          </w:tcPr>
          <w:p>
            <w:pPr>
              <w:widowControl/>
              <w:adjustRightInd w:val="0"/>
              <w:snapToGrid w:val="0"/>
              <w:ind w:left="-42" w:leftChars="-20" w:right="-42" w:rightChars="-20"/>
              <w:jc w:val="center"/>
              <w:textAlignment w:val="center"/>
              <w:rPr>
                <w:rFonts w:eastAsia="宋体"/>
                <w:color w:val="000000"/>
                <w:kern w:val="0"/>
                <w:sz w:val="21"/>
                <w:szCs w:val="21"/>
              </w:rPr>
            </w:pPr>
            <w:r>
              <w:rPr>
                <w:rFonts w:eastAsia="宋体"/>
                <w:color w:val="000000"/>
                <w:kern w:val="0"/>
                <w:sz w:val="21"/>
                <w:szCs w:val="21"/>
              </w:rPr>
              <w:t>平方米</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34.71</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17</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生均校舍建筑面积</w:t>
            </w:r>
          </w:p>
        </w:tc>
        <w:tc>
          <w:tcPr>
            <w:tcW w:w="834" w:type="dxa"/>
            <w:noWrap w:val="0"/>
            <w:vAlign w:val="center"/>
          </w:tcPr>
          <w:p>
            <w:pPr>
              <w:widowControl/>
              <w:adjustRightInd w:val="0"/>
              <w:snapToGrid w:val="0"/>
              <w:ind w:left="-42" w:leftChars="-20" w:right="-42" w:rightChars="-20"/>
              <w:jc w:val="center"/>
              <w:textAlignment w:val="center"/>
              <w:rPr>
                <w:rFonts w:eastAsia="宋体"/>
                <w:color w:val="000000"/>
                <w:kern w:val="0"/>
                <w:sz w:val="21"/>
                <w:szCs w:val="21"/>
              </w:rPr>
            </w:pPr>
            <w:r>
              <w:rPr>
                <w:rFonts w:eastAsia="宋体"/>
                <w:color w:val="000000"/>
                <w:kern w:val="0"/>
                <w:sz w:val="21"/>
                <w:szCs w:val="21"/>
              </w:rPr>
              <w:t>平方米</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32.69</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18</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生均教学、实习仪器设备资产值</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元</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10244.2</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19</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年生均财政拨款</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元</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1600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20</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纸质图书数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Style w:val="27"/>
                <w:rFonts w:hint="default"/>
                <w:color w:val="000000"/>
                <w:kern w:val="0"/>
                <w:sz w:val="21"/>
                <w:szCs w:val="21"/>
              </w:rPr>
              <w:t>册</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109880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21</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电子图书资源数</w:t>
            </w:r>
          </w:p>
        </w:tc>
        <w:tc>
          <w:tcPr>
            <w:tcW w:w="834"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册</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10302</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22</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校园网主干最大带宽</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Mbps</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200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23</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教职员工额定编制数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258</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adjustRightInd w:val="0"/>
              <w:snapToGrid w:val="0"/>
              <w:jc w:val="center"/>
              <w:textAlignment w:val="center"/>
              <w:rPr>
                <w:rFonts w:eastAsia="宋体"/>
                <w:color w:val="000000"/>
                <w:kern w:val="0"/>
                <w:sz w:val="21"/>
                <w:szCs w:val="21"/>
              </w:rPr>
            </w:pPr>
            <w:r>
              <w:rPr>
                <w:rFonts w:eastAsia="宋体"/>
                <w:color w:val="000000"/>
                <w:kern w:val="0"/>
                <w:sz w:val="21"/>
                <w:szCs w:val="21"/>
              </w:rPr>
              <w:t>24</w:t>
            </w:r>
          </w:p>
        </w:tc>
        <w:tc>
          <w:tcPr>
            <w:tcW w:w="4768" w:type="dxa"/>
            <w:noWrap w:val="0"/>
            <w:vAlign w:val="center"/>
          </w:tcPr>
          <w:p>
            <w:pPr>
              <w:adjustRightInd w:val="0"/>
              <w:snapToGrid w:val="0"/>
              <w:jc w:val="center"/>
              <w:textAlignment w:val="center"/>
              <w:rPr>
                <w:rFonts w:eastAsia="宋体"/>
                <w:color w:val="000000"/>
                <w:kern w:val="0"/>
                <w:sz w:val="21"/>
                <w:szCs w:val="21"/>
              </w:rPr>
            </w:pPr>
            <w:r>
              <w:rPr>
                <w:rFonts w:eastAsia="宋体"/>
                <w:color w:val="000000"/>
                <w:kern w:val="0"/>
                <w:sz w:val="21"/>
                <w:szCs w:val="21"/>
              </w:rPr>
              <w:t>教职员工总数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324</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restart"/>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25</w:t>
            </w:r>
          </w:p>
        </w:tc>
        <w:tc>
          <w:tcPr>
            <w:tcW w:w="4768" w:type="dxa"/>
            <w:noWrap w:val="0"/>
            <w:vAlign w:val="center"/>
          </w:tcPr>
          <w:p>
            <w:pPr>
              <w:adjustRightInd w:val="0"/>
              <w:snapToGrid w:val="0"/>
              <w:jc w:val="center"/>
              <w:rPr>
                <w:rFonts w:eastAsia="宋体"/>
                <w:color w:val="000000"/>
                <w:kern w:val="0"/>
                <w:sz w:val="21"/>
                <w:szCs w:val="21"/>
              </w:rPr>
            </w:pPr>
            <w:r>
              <w:rPr>
                <w:rFonts w:eastAsia="宋体"/>
                <w:color w:val="000000"/>
                <w:kern w:val="0"/>
                <w:sz w:val="21"/>
                <w:szCs w:val="21"/>
              </w:rPr>
              <w:t>专任教师数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221</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4768" w:type="dxa"/>
            <w:noWrap w:val="0"/>
            <w:vAlign w:val="center"/>
          </w:tcPr>
          <w:p>
            <w:pPr>
              <w:adjustRightInd w:val="0"/>
              <w:snapToGrid w:val="0"/>
              <w:jc w:val="center"/>
              <w:rPr>
                <w:rFonts w:eastAsia="宋体"/>
                <w:color w:val="000000"/>
                <w:kern w:val="0"/>
                <w:sz w:val="21"/>
                <w:szCs w:val="21"/>
              </w:rPr>
            </w:pPr>
            <w:r>
              <w:rPr>
                <w:rFonts w:eastAsia="宋体"/>
                <w:color w:val="000000"/>
                <w:kern w:val="0"/>
                <w:sz w:val="21"/>
                <w:szCs w:val="21"/>
              </w:rPr>
              <w:t>其中：专业教师数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72</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26</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生师比</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14.82：1</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27</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双师型教师总数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29</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28</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高级专业技术职务专任教师占比</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24.7%</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29</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硕士研究生及以上学历专任教师占比</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70" w:type="dxa"/>
            <w:noWrap w:val="0"/>
            <w:vAlign w:val="center"/>
          </w:tcPr>
          <w:p>
            <w:pPr>
              <w:adjustRightInd w:val="0"/>
              <w:snapToGrid w:val="0"/>
              <w:jc w:val="center"/>
              <w:outlineLvl w:val="1"/>
              <w:rPr>
                <w:rFonts w:eastAsia="宋体"/>
                <w:color w:val="000000"/>
                <w:kern w:val="0"/>
                <w:sz w:val="21"/>
                <w:szCs w:val="21"/>
              </w:rPr>
            </w:pPr>
            <w:r>
              <w:rPr>
                <w:rFonts w:hint="eastAsia"/>
                <w:color w:val="000000"/>
                <w:kern w:val="0"/>
                <w:sz w:val="21"/>
                <w:szCs w:val="21"/>
                <w:lang w:val="en-US" w:eastAsia="zh-CN"/>
              </w:rPr>
              <w:t>5.8%</w:t>
            </w:r>
          </w:p>
        </w:tc>
        <w:tc>
          <w:tcPr>
            <w:tcW w:w="1239" w:type="dxa"/>
            <w:noWrap w:val="0"/>
            <w:vAlign w:val="center"/>
          </w:tcPr>
          <w:p>
            <w:pPr>
              <w:adjustRightInd w:val="0"/>
              <w:snapToGrid w:val="0"/>
              <w:jc w:val="center"/>
              <w:outlineLvl w:val="1"/>
              <w:rPr>
                <w:rFonts w:eastAsia="宋体"/>
                <w:color w:val="000000"/>
                <w:kern w:val="0"/>
                <w:sz w:val="21"/>
                <w:szCs w:val="21"/>
              </w:rPr>
            </w:pPr>
            <w:bookmarkStart w:id="187" w:name="_GoBack"/>
            <w:bookmarkEnd w:id="187"/>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30</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兼职教师总数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1</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31</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毕业生总数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1134</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32</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就业人数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33</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毕业生专业对口就业（升学）人数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default" w:eastAsia="宋体"/>
                <w:color w:val="000000"/>
                <w:kern w:val="0"/>
                <w:sz w:val="21"/>
                <w:szCs w:val="21"/>
                <w:lang w:val="en-US" w:eastAsia="zh-CN"/>
              </w:rPr>
            </w:pPr>
            <w:r>
              <w:rPr>
                <w:rFonts w:hint="eastAsia"/>
                <w:color w:val="000000"/>
                <w:kern w:val="0"/>
                <w:sz w:val="21"/>
                <w:szCs w:val="21"/>
                <w:lang w:val="en-US" w:eastAsia="zh-CN"/>
              </w:rPr>
              <w:t>1059</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学校填报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restart"/>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34</w:t>
            </w:r>
          </w:p>
          <w:p>
            <w:pPr>
              <w:widowControl/>
              <w:adjustRightInd w:val="0"/>
              <w:snapToGrid w:val="0"/>
              <w:jc w:val="center"/>
              <w:textAlignment w:val="center"/>
              <w:rPr>
                <w:rFonts w:eastAsia="宋体"/>
                <w:color w:val="000000"/>
                <w:kern w:val="0"/>
                <w:sz w:val="21"/>
                <w:szCs w:val="21"/>
              </w:rPr>
            </w:pP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毕业生服务三次产业人数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学校填报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其中：服务第一产业人数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学校填报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continue"/>
            <w:noWrap w:val="0"/>
            <w:vAlign w:val="center"/>
          </w:tcPr>
          <w:p>
            <w:pPr>
              <w:adjustRightInd w:val="0"/>
              <w:snapToGrid w:val="0"/>
              <w:jc w:val="center"/>
              <w:outlineLvl w:val="1"/>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Fonts w:eastAsia="宋体"/>
                <w:color w:val="000000"/>
                <w:kern w:val="0"/>
                <w:sz w:val="21"/>
                <w:szCs w:val="21"/>
              </w:rPr>
              <w:t>服务第二产业人数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学校填报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4768" w:type="dxa"/>
            <w:noWrap w:val="0"/>
            <w:vAlign w:val="center"/>
          </w:tcPr>
          <w:p>
            <w:pPr>
              <w:widowControl/>
              <w:adjustRightInd w:val="0"/>
              <w:snapToGrid w:val="0"/>
              <w:ind w:firstLine="630" w:firstLineChars="300"/>
              <w:jc w:val="center"/>
              <w:textAlignment w:val="center"/>
              <w:rPr>
                <w:rFonts w:eastAsia="宋体"/>
                <w:color w:val="000000"/>
                <w:kern w:val="0"/>
                <w:sz w:val="21"/>
                <w:szCs w:val="21"/>
              </w:rPr>
            </w:pPr>
            <w:r>
              <w:rPr>
                <w:rFonts w:eastAsia="宋体"/>
                <w:color w:val="000000"/>
                <w:kern w:val="0"/>
                <w:sz w:val="21"/>
                <w:szCs w:val="21"/>
              </w:rPr>
              <w:t>服务第三产业人数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学校填报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35</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合作企业接收教师企业实践人数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36</w:t>
            </w:r>
          </w:p>
        </w:tc>
        <w:tc>
          <w:tcPr>
            <w:tcW w:w="4768"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合作企业接收学生实习比例</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37</w:t>
            </w:r>
          </w:p>
        </w:tc>
        <w:tc>
          <w:tcPr>
            <w:tcW w:w="476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企业对学校捐赠设备总值</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万元</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38</w:t>
            </w:r>
          </w:p>
        </w:tc>
        <w:tc>
          <w:tcPr>
            <w:tcW w:w="4768"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接收国际学生人数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人</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39</w:t>
            </w:r>
          </w:p>
        </w:tc>
        <w:tc>
          <w:tcPr>
            <w:tcW w:w="4768"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开展分段培养中外合作专业数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个</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70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40</w:t>
            </w:r>
          </w:p>
        </w:tc>
        <w:tc>
          <w:tcPr>
            <w:tcW w:w="4768" w:type="dxa"/>
            <w:noWrap w:val="0"/>
            <w:vAlign w:val="center"/>
          </w:tcPr>
          <w:p>
            <w:pPr>
              <w:widowControl/>
              <w:adjustRightInd w:val="0"/>
              <w:snapToGrid w:val="0"/>
              <w:jc w:val="center"/>
              <w:textAlignment w:val="top"/>
              <w:rPr>
                <w:rFonts w:eastAsia="宋体"/>
                <w:color w:val="000000"/>
                <w:kern w:val="0"/>
                <w:sz w:val="21"/>
                <w:szCs w:val="21"/>
              </w:rPr>
            </w:pPr>
            <w:r>
              <w:rPr>
                <w:rStyle w:val="29"/>
                <w:rFonts w:hint="default"/>
                <w:color w:val="000000"/>
                <w:kern w:val="0"/>
                <w:sz w:val="21"/>
                <w:szCs w:val="21"/>
              </w:rPr>
              <w:t>开发并被国</w:t>
            </w:r>
            <w:r>
              <w:rPr>
                <w:rStyle w:val="30"/>
                <w:b w:val="0"/>
                <w:bCs w:val="0"/>
                <w:color w:val="000000"/>
                <w:kern w:val="0"/>
                <w:sz w:val="21"/>
                <w:szCs w:val="21"/>
              </w:rPr>
              <w:t xml:space="preserve"> </w:t>
            </w:r>
            <w:r>
              <w:rPr>
                <w:rStyle w:val="29"/>
                <w:rFonts w:hint="default"/>
                <w:color w:val="000000"/>
                <w:kern w:val="0"/>
                <w:sz w:val="21"/>
                <w:szCs w:val="21"/>
              </w:rPr>
              <w:t>（境）外采用的课程数</w:t>
            </w:r>
          </w:p>
        </w:tc>
        <w:tc>
          <w:tcPr>
            <w:tcW w:w="834"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门</w:t>
            </w:r>
          </w:p>
        </w:tc>
        <w:tc>
          <w:tcPr>
            <w:tcW w:w="1170" w:type="dxa"/>
            <w:noWrap w:val="0"/>
            <w:vAlign w:val="center"/>
          </w:tcPr>
          <w:p>
            <w:pPr>
              <w:adjustRightInd w:val="0"/>
              <w:snapToGrid w:val="0"/>
              <w:jc w:val="center"/>
              <w:outlineLvl w:val="1"/>
              <w:rPr>
                <w:rFonts w:hint="eastAsia" w:eastAsia="宋体"/>
                <w:color w:val="000000"/>
                <w:kern w:val="0"/>
                <w:sz w:val="21"/>
                <w:szCs w:val="21"/>
                <w:lang w:val="en-US" w:eastAsia="zh-CN"/>
              </w:rPr>
            </w:pPr>
            <w:r>
              <w:rPr>
                <w:rFonts w:hint="eastAsia"/>
                <w:color w:val="000000"/>
                <w:kern w:val="0"/>
                <w:sz w:val="21"/>
                <w:szCs w:val="21"/>
                <w:lang w:val="en-US" w:eastAsia="zh-CN"/>
              </w:rPr>
              <w:t>0</w:t>
            </w:r>
          </w:p>
        </w:tc>
        <w:tc>
          <w:tcPr>
            <w:tcW w:w="123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引用</w:t>
            </w:r>
          </w:p>
        </w:tc>
      </w:tr>
    </w:tbl>
    <w:p>
      <w:pPr>
        <w:jc w:val="center"/>
        <w:outlineLvl w:val="2"/>
        <w:rPr>
          <w:rFonts w:hint="eastAsia" w:ascii="仿宋_GB2312" w:hAnsi="仿宋_GB2312" w:eastAsia="仿宋_GB2312" w:cs="仿宋_GB2312"/>
          <w:b/>
          <w:bCs/>
          <w:snapToGrid w:val="0"/>
          <w:color w:val="000000"/>
          <w:spacing w:val="0"/>
          <w:kern w:val="0"/>
          <w:sz w:val="32"/>
          <w:szCs w:val="32"/>
        </w:rPr>
      </w:pPr>
      <w:r>
        <w:rPr>
          <w:rFonts w:hint="eastAsia" w:ascii="仿宋_GB2312" w:hAnsi="仿宋_GB2312" w:eastAsia="仿宋_GB2312" w:cs="仿宋_GB2312"/>
          <w:b/>
          <w:bCs/>
          <w:snapToGrid w:val="0"/>
          <w:color w:val="000000"/>
          <w:spacing w:val="0"/>
          <w:kern w:val="0"/>
          <w:sz w:val="32"/>
          <w:szCs w:val="32"/>
        </w:rPr>
        <w:t>表2 中等职业教育满意度调查表</w:t>
      </w:r>
    </w:p>
    <w:p>
      <w:pPr>
        <w:ind w:firstLine="280" w:firstLineChars="100"/>
        <w:jc w:val="left"/>
        <w:outlineLvl w:val="3"/>
        <w:rPr>
          <w:rFonts w:ascii="Nimbus Roman" w:hAnsi="Nimbus Roman" w:cs="Nimbus Roman"/>
          <w:color w:val="000000"/>
          <w:sz w:val="28"/>
          <w:szCs w:val="28"/>
        </w:rPr>
      </w:pPr>
      <w:r>
        <w:rPr>
          <w:rFonts w:ascii="Nimbus Roman" w:hAnsi="Nimbus Roman" w:cs="Nimbus Roman"/>
          <w:color w:val="000000"/>
          <w:sz w:val="28"/>
          <w:szCs w:val="28"/>
        </w:rPr>
        <w:t>名称：</w:t>
      </w:r>
    </w:p>
    <w:tbl>
      <w:tblPr>
        <w:tblStyle w:val="15"/>
        <w:tblW w:w="85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8"/>
        <w:gridCol w:w="2965"/>
        <w:gridCol w:w="709"/>
        <w:gridCol w:w="1130"/>
        <w:gridCol w:w="1431"/>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blHeader/>
          <w:jc w:val="center"/>
        </w:trPr>
        <w:tc>
          <w:tcPr>
            <w:tcW w:w="698"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序号</w:t>
            </w:r>
          </w:p>
        </w:tc>
        <w:tc>
          <w:tcPr>
            <w:tcW w:w="2965"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指标</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单位</w:t>
            </w:r>
          </w:p>
        </w:tc>
        <w:tc>
          <w:tcPr>
            <w:tcW w:w="1130"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2022年</w:t>
            </w:r>
          </w:p>
        </w:tc>
        <w:tc>
          <w:tcPr>
            <w:tcW w:w="1431"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调查人次</w:t>
            </w:r>
          </w:p>
        </w:tc>
        <w:tc>
          <w:tcPr>
            <w:tcW w:w="1603"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调查方式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98" w:type="dxa"/>
            <w:vMerge w:val="restart"/>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1</w:t>
            </w: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在校生满意度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center"/>
          </w:tcPr>
          <w:p>
            <w:pPr>
              <w:adjustRightInd w:val="0"/>
              <w:snapToGrid w:val="0"/>
              <w:jc w:val="center"/>
              <w:outlineLvl w:val="1"/>
              <w:rPr>
                <w:rFonts w:eastAsia="宋体"/>
                <w:color w:val="000000"/>
                <w:kern w:val="0"/>
                <w:sz w:val="21"/>
                <w:szCs w:val="21"/>
              </w:rPr>
            </w:pPr>
            <w:r>
              <w:rPr>
                <w:rFonts w:hint="eastAsia" w:eastAsia="宋体"/>
                <w:color w:val="000000"/>
                <w:kern w:val="0"/>
                <w:sz w:val="21"/>
                <w:szCs w:val="21"/>
              </w:rPr>
              <w:t>93.33</w:t>
            </w:r>
          </w:p>
        </w:tc>
        <w:tc>
          <w:tcPr>
            <w:tcW w:w="1431" w:type="dxa"/>
            <w:noWrap w:val="0"/>
            <w:vAlign w:val="center"/>
          </w:tcPr>
          <w:p>
            <w:pPr>
              <w:adjustRightInd w:val="0"/>
              <w:snapToGrid w:val="0"/>
              <w:jc w:val="center"/>
              <w:outlineLvl w:val="1"/>
              <w:rPr>
                <w:rFonts w:eastAsia="宋体"/>
                <w:color w:val="000000"/>
                <w:kern w:val="0"/>
                <w:sz w:val="21"/>
                <w:szCs w:val="21"/>
              </w:rPr>
            </w:pPr>
            <w:r>
              <w:rPr>
                <w:rFonts w:hint="eastAsia" w:eastAsia="宋体"/>
                <w:color w:val="000000"/>
                <w:kern w:val="0"/>
                <w:sz w:val="21"/>
                <w:szCs w:val="21"/>
              </w:rPr>
              <w:t>300</w:t>
            </w:r>
          </w:p>
        </w:tc>
        <w:tc>
          <w:tcPr>
            <w:tcW w:w="1603" w:type="dxa"/>
            <w:noWrap w:val="0"/>
            <w:vAlign w:val="center"/>
          </w:tcPr>
          <w:p>
            <w:pPr>
              <w:adjustRightInd w:val="0"/>
              <w:snapToGrid w:val="0"/>
              <w:jc w:val="center"/>
              <w:outlineLvl w:val="1"/>
              <w:rPr>
                <w:rFonts w:eastAsia="宋体"/>
                <w:color w:val="000000"/>
                <w:kern w:val="0"/>
                <w:sz w:val="21"/>
                <w:szCs w:val="21"/>
              </w:rPr>
            </w:pPr>
            <w:r>
              <w:rPr>
                <w:rFonts w:hint="eastAsia" w:eastAsia="宋体"/>
                <w:color w:val="000000"/>
                <w:kern w:val="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69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其中：课堂育人满意度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91.33</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300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9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课外育人满意度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90.33</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300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9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思想政治课教学满意度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92.33</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300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69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公共基础课（不含思想政治课）教学满意度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93.67</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300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69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专业课教学满意度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94.33</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300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698" w:type="dxa"/>
            <w:vMerge w:val="restart"/>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2</w:t>
            </w: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毕业生满意度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431" w:type="dxa"/>
            <w:noWrap w:val="0"/>
            <w:vAlign w:val="center"/>
          </w:tcPr>
          <w:p>
            <w:pPr>
              <w:adjustRightInd w:val="0"/>
              <w:snapToGrid w:val="0"/>
              <w:jc w:val="center"/>
              <w:outlineLvl w:val="1"/>
              <w:rPr>
                <w:rFonts w:eastAsia="宋体"/>
                <w:color w:val="000000"/>
                <w:kern w:val="0"/>
                <w:sz w:val="21"/>
                <w:szCs w:val="21"/>
              </w:rPr>
            </w:pPr>
          </w:p>
        </w:tc>
        <w:tc>
          <w:tcPr>
            <w:tcW w:w="1603"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69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2965" w:type="dxa"/>
            <w:noWrap w:val="0"/>
            <w:vAlign w:val="center"/>
          </w:tcPr>
          <w:p>
            <w:pPr>
              <w:widowControl/>
              <w:adjustRightInd w:val="0"/>
              <w:snapToGrid w:val="0"/>
              <w:ind w:left="618" w:hanging="630" w:hangingChars="300"/>
              <w:jc w:val="center"/>
              <w:textAlignment w:val="top"/>
              <w:rPr>
                <w:rFonts w:eastAsia="宋体"/>
                <w:color w:val="000000"/>
                <w:kern w:val="0"/>
                <w:sz w:val="21"/>
                <w:szCs w:val="21"/>
              </w:rPr>
            </w:pPr>
            <w:r>
              <w:rPr>
                <w:rFonts w:eastAsia="宋体"/>
                <w:color w:val="000000"/>
                <w:kern w:val="0"/>
                <w:sz w:val="21"/>
                <w:szCs w:val="21"/>
              </w:rPr>
              <w:t>其中：应届毕业生满意度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94</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100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698" w:type="dxa"/>
            <w:vMerge w:val="continue"/>
            <w:noWrap w:val="0"/>
            <w:vAlign w:val="center"/>
          </w:tcPr>
          <w:p>
            <w:pPr>
              <w:widowControl/>
              <w:adjustRightInd w:val="0"/>
              <w:snapToGrid w:val="0"/>
              <w:jc w:val="center"/>
              <w:textAlignment w:val="center"/>
              <w:rPr>
                <w:rFonts w:eastAsia="宋体"/>
                <w:color w:val="000000"/>
                <w:kern w:val="0"/>
                <w:sz w:val="21"/>
                <w:szCs w:val="21"/>
              </w:rPr>
            </w:pP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毕业三年内毕业生满意度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90</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100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69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3</w:t>
            </w: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教职工满意度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95</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100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69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4</w:t>
            </w: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用人单位满意度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94</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100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698" w:type="dxa"/>
            <w:noWrap w:val="0"/>
            <w:vAlign w:val="center"/>
          </w:tcPr>
          <w:p>
            <w:pPr>
              <w:widowControl/>
              <w:adjustRightInd w:val="0"/>
              <w:snapToGrid w:val="0"/>
              <w:jc w:val="center"/>
              <w:textAlignment w:val="center"/>
              <w:rPr>
                <w:rFonts w:eastAsia="宋体"/>
                <w:color w:val="000000"/>
                <w:kern w:val="0"/>
                <w:sz w:val="21"/>
                <w:szCs w:val="21"/>
              </w:rPr>
            </w:pPr>
            <w:r>
              <w:rPr>
                <w:rFonts w:eastAsia="宋体"/>
                <w:color w:val="000000"/>
                <w:kern w:val="0"/>
                <w:sz w:val="21"/>
                <w:szCs w:val="21"/>
              </w:rPr>
              <w:t>5</w:t>
            </w:r>
          </w:p>
        </w:tc>
        <w:tc>
          <w:tcPr>
            <w:tcW w:w="2965" w:type="dxa"/>
            <w:noWrap w:val="0"/>
            <w:vAlign w:val="center"/>
          </w:tcPr>
          <w:p>
            <w:pPr>
              <w:widowControl/>
              <w:adjustRightInd w:val="0"/>
              <w:snapToGrid w:val="0"/>
              <w:jc w:val="center"/>
              <w:textAlignment w:val="top"/>
              <w:rPr>
                <w:rFonts w:eastAsia="宋体"/>
                <w:color w:val="000000"/>
                <w:kern w:val="0"/>
                <w:sz w:val="21"/>
                <w:szCs w:val="21"/>
              </w:rPr>
            </w:pPr>
            <w:r>
              <w:rPr>
                <w:rFonts w:eastAsia="宋体"/>
                <w:color w:val="000000"/>
                <w:kern w:val="0"/>
                <w:sz w:val="21"/>
                <w:szCs w:val="21"/>
              </w:rPr>
              <w:t>家长满意度</w:t>
            </w:r>
          </w:p>
        </w:tc>
        <w:tc>
          <w:tcPr>
            <w:tcW w:w="709" w:type="dxa"/>
            <w:noWrap w:val="0"/>
            <w:vAlign w:val="center"/>
          </w:tcPr>
          <w:p>
            <w:pPr>
              <w:adjustRightInd w:val="0"/>
              <w:snapToGrid w:val="0"/>
              <w:jc w:val="center"/>
              <w:outlineLvl w:val="1"/>
              <w:rPr>
                <w:rFonts w:eastAsia="宋体"/>
                <w:color w:val="000000"/>
                <w:kern w:val="0"/>
                <w:sz w:val="21"/>
                <w:szCs w:val="21"/>
              </w:rPr>
            </w:pPr>
            <w:r>
              <w:rPr>
                <w:rFonts w:eastAsia="宋体"/>
                <w:color w:val="000000"/>
                <w:kern w:val="0"/>
                <w:sz w:val="21"/>
                <w:szCs w:val="21"/>
              </w:rPr>
              <w:t>%</w:t>
            </w:r>
          </w:p>
        </w:tc>
        <w:tc>
          <w:tcPr>
            <w:tcW w:w="1130"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92</w:t>
            </w:r>
          </w:p>
        </w:tc>
        <w:tc>
          <w:tcPr>
            <w:tcW w:w="1431"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100</w:t>
            </w:r>
          </w:p>
        </w:tc>
        <w:tc>
          <w:tcPr>
            <w:tcW w:w="1603" w:type="dxa"/>
            <w:noWrap w:val="0"/>
            <w:vAlign w:val="top"/>
          </w:tcPr>
          <w:p>
            <w:pPr>
              <w:spacing w:beforeLines="0" w:afterLines="0"/>
              <w:jc w:val="center"/>
              <w:rPr>
                <w:rFonts w:hint="eastAsia" w:ascii="宋体" w:hAnsi="宋体" w:eastAsia="宋体" w:cs="Times New Roman"/>
                <w:color w:val="000000"/>
                <w:kern w:val="2"/>
                <w:sz w:val="21"/>
                <w:szCs w:val="21"/>
                <w:lang w:val="en-US" w:eastAsia="zh-CN" w:bidi="ar-SA"/>
              </w:rPr>
            </w:pPr>
            <w:r>
              <w:rPr>
                <w:rFonts w:hint="eastAsia" w:ascii="宋体" w:hAnsi="宋体"/>
                <w:color w:val="000000"/>
                <w:sz w:val="21"/>
                <w:szCs w:val="21"/>
              </w:rPr>
              <w:t>问卷调查</w:t>
            </w:r>
          </w:p>
        </w:tc>
      </w:tr>
    </w:tbl>
    <w:p/>
    <w:p>
      <w:pPr>
        <w:spacing w:line="240" w:lineRule="auto"/>
        <w:rPr>
          <w:rFonts w:hint="eastAsia" w:ascii="仿宋_GB2312" w:hAnsi="仿宋" w:eastAsia="仿宋_GB2312" w:cs="仿宋"/>
          <w:kern w:val="0"/>
          <w:sz w:val="32"/>
          <w:szCs w:val="32"/>
        </w:rPr>
      </w:pPr>
    </w:p>
    <w:sectPr>
      <w:pgSz w:w="11906" w:h="16838"/>
      <w:pgMar w:top="1440" w:right="1800" w:bottom="1440" w:left="1800" w:header="720" w:footer="72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小标宋简体">
    <w:altName w:val="黑体"/>
    <w:panose1 w:val="02010601030101010101"/>
    <w:charset w:val="86"/>
    <w:family w:val="auto"/>
    <w:pitch w:val="default"/>
    <w:sig w:usb0="00000000" w:usb1="00000000" w:usb2="0000000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Nimbus Roman">
    <w:altName w:val="Segoe Print"/>
    <w:panose1 w:val="00000000000000000000"/>
    <w:charset w:val="00"/>
    <w:family w:val="auto"/>
    <w:pitch w:val="default"/>
    <w:sig w:usb0="00000000" w:usb1="00000000" w:usb2="00000000" w:usb3="00000000" w:csb0="6000009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62</w:t>
                          </w:r>
                          <w:r>
                            <w:t>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pPr>
                      <w:pStyle w:val="9"/>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62</w:t>
                    </w:r>
                    <w:r>
                      <w:t>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6A6260"/>
    <w:multiLevelType w:val="multilevel"/>
    <w:tmpl w:val="106A6260"/>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1">
    <w:nsid w:val="27360C3C"/>
    <w:multiLevelType w:val="multilevel"/>
    <w:tmpl w:val="27360C3C"/>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2">
    <w:nsid w:val="2FD379FC"/>
    <w:multiLevelType w:val="multilevel"/>
    <w:tmpl w:val="2FD379FC"/>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3">
    <w:nsid w:val="30D47CDA"/>
    <w:multiLevelType w:val="multilevel"/>
    <w:tmpl w:val="30D47CDA"/>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4">
    <w:nsid w:val="38B9F578"/>
    <w:multiLevelType w:val="singleLevel"/>
    <w:tmpl w:val="38B9F578"/>
    <w:lvl w:ilvl="0" w:tentative="0">
      <w:start w:val="3"/>
      <w:numFmt w:val="chineseCounting"/>
      <w:suff w:val="nothing"/>
      <w:lvlText w:val="%1、"/>
      <w:lvlJc w:val="left"/>
      <w:rPr>
        <w:rFonts w:hint="eastAsia"/>
      </w:rPr>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UyM2JmNDRlNTMxNjk0NmYzMzdjNDE2NzNhZGIwMzAifQ=="/>
  </w:docVars>
  <w:rsids>
    <w:rsidRoot w:val="00EE376F"/>
    <w:rsid w:val="00015B85"/>
    <w:rsid w:val="00022428"/>
    <w:rsid w:val="0002320C"/>
    <w:rsid w:val="000576E2"/>
    <w:rsid w:val="0006138D"/>
    <w:rsid w:val="00061651"/>
    <w:rsid w:val="000738E0"/>
    <w:rsid w:val="000909BA"/>
    <w:rsid w:val="00096867"/>
    <w:rsid w:val="000A0372"/>
    <w:rsid w:val="000B4596"/>
    <w:rsid w:val="000C44C0"/>
    <w:rsid w:val="000C548A"/>
    <w:rsid w:val="000C7547"/>
    <w:rsid w:val="000D093E"/>
    <w:rsid w:val="000E23F3"/>
    <w:rsid w:val="000E2425"/>
    <w:rsid w:val="000F20C6"/>
    <w:rsid w:val="000F5C17"/>
    <w:rsid w:val="00101D15"/>
    <w:rsid w:val="0010551C"/>
    <w:rsid w:val="0013675F"/>
    <w:rsid w:val="001409F9"/>
    <w:rsid w:val="00164B05"/>
    <w:rsid w:val="001755C2"/>
    <w:rsid w:val="001A6AC4"/>
    <w:rsid w:val="001B4841"/>
    <w:rsid w:val="001B4AFD"/>
    <w:rsid w:val="001C3E87"/>
    <w:rsid w:val="001C5B5D"/>
    <w:rsid w:val="001D0E9C"/>
    <w:rsid w:val="001D64B5"/>
    <w:rsid w:val="001F0D1D"/>
    <w:rsid w:val="001F3FC8"/>
    <w:rsid w:val="002205CA"/>
    <w:rsid w:val="002312EA"/>
    <w:rsid w:val="00236CB9"/>
    <w:rsid w:val="00247046"/>
    <w:rsid w:val="00251A4A"/>
    <w:rsid w:val="0025631A"/>
    <w:rsid w:val="0026108C"/>
    <w:rsid w:val="0026677B"/>
    <w:rsid w:val="00277CA2"/>
    <w:rsid w:val="00277D07"/>
    <w:rsid w:val="00284DE0"/>
    <w:rsid w:val="002951F5"/>
    <w:rsid w:val="002956E1"/>
    <w:rsid w:val="00295C98"/>
    <w:rsid w:val="002A6486"/>
    <w:rsid w:val="002B14E9"/>
    <w:rsid w:val="002B42CC"/>
    <w:rsid w:val="002C1991"/>
    <w:rsid w:val="002E5C1C"/>
    <w:rsid w:val="002E7E05"/>
    <w:rsid w:val="002F5343"/>
    <w:rsid w:val="00316B7B"/>
    <w:rsid w:val="003345EC"/>
    <w:rsid w:val="003434D8"/>
    <w:rsid w:val="003470A5"/>
    <w:rsid w:val="00355928"/>
    <w:rsid w:val="00355B8B"/>
    <w:rsid w:val="00355E73"/>
    <w:rsid w:val="00373483"/>
    <w:rsid w:val="00374266"/>
    <w:rsid w:val="0037466E"/>
    <w:rsid w:val="003853EB"/>
    <w:rsid w:val="003A1985"/>
    <w:rsid w:val="003A39E7"/>
    <w:rsid w:val="003A6FBB"/>
    <w:rsid w:val="003B5CAA"/>
    <w:rsid w:val="003C7673"/>
    <w:rsid w:val="003D7D3F"/>
    <w:rsid w:val="003E4C17"/>
    <w:rsid w:val="003E6C10"/>
    <w:rsid w:val="003F3A1B"/>
    <w:rsid w:val="004026A7"/>
    <w:rsid w:val="0040461D"/>
    <w:rsid w:val="00405266"/>
    <w:rsid w:val="00412981"/>
    <w:rsid w:val="0043496D"/>
    <w:rsid w:val="00466CB8"/>
    <w:rsid w:val="004706D9"/>
    <w:rsid w:val="00470FBA"/>
    <w:rsid w:val="004748FC"/>
    <w:rsid w:val="004A2A1C"/>
    <w:rsid w:val="004A36F1"/>
    <w:rsid w:val="004B1D9F"/>
    <w:rsid w:val="004B2062"/>
    <w:rsid w:val="004C4A43"/>
    <w:rsid w:val="004C7CC6"/>
    <w:rsid w:val="004E011F"/>
    <w:rsid w:val="004E1179"/>
    <w:rsid w:val="004F075A"/>
    <w:rsid w:val="0050184A"/>
    <w:rsid w:val="00502310"/>
    <w:rsid w:val="00513E8C"/>
    <w:rsid w:val="005157CE"/>
    <w:rsid w:val="00521198"/>
    <w:rsid w:val="005257CA"/>
    <w:rsid w:val="00530399"/>
    <w:rsid w:val="00542BD0"/>
    <w:rsid w:val="00554AC1"/>
    <w:rsid w:val="00556709"/>
    <w:rsid w:val="0056324B"/>
    <w:rsid w:val="00563296"/>
    <w:rsid w:val="0057483F"/>
    <w:rsid w:val="00587B19"/>
    <w:rsid w:val="005A0E49"/>
    <w:rsid w:val="005B0451"/>
    <w:rsid w:val="005B3746"/>
    <w:rsid w:val="005B3DB2"/>
    <w:rsid w:val="005C7F5B"/>
    <w:rsid w:val="005D19B1"/>
    <w:rsid w:val="005D7147"/>
    <w:rsid w:val="005E17CD"/>
    <w:rsid w:val="005E42C0"/>
    <w:rsid w:val="005E5621"/>
    <w:rsid w:val="005F718D"/>
    <w:rsid w:val="00601D2E"/>
    <w:rsid w:val="006032CE"/>
    <w:rsid w:val="006253A8"/>
    <w:rsid w:val="006254EF"/>
    <w:rsid w:val="00630980"/>
    <w:rsid w:val="00640152"/>
    <w:rsid w:val="006475F5"/>
    <w:rsid w:val="006528F0"/>
    <w:rsid w:val="00686130"/>
    <w:rsid w:val="006869B9"/>
    <w:rsid w:val="006C3DCE"/>
    <w:rsid w:val="006D4893"/>
    <w:rsid w:val="006E1197"/>
    <w:rsid w:val="006E123E"/>
    <w:rsid w:val="006E682A"/>
    <w:rsid w:val="006F2A60"/>
    <w:rsid w:val="006F4EC2"/>
    <w:rsid w:val="00702541"/>
    <w:rsid w:val="007069DD"/>
    <w:rsid w:val="00707C3F"/>
    <w:rsid w:val="007168E4"/>
    <w:rsid w:val="00745F14"/>
    <w:rsid w:val="00766FF1"/>
    <w:rsid w:val="00770D10"/>
    <w:rsid w:val="00784562"/>
    <w:rsid w:val="00786DA3"/>
    <w:rsid w:val="0079286E"/>
    <w:rsid w:val="00794136"/>
    <w:rsid w:val="007A608D"/>
    <w:rsid w:val="007B2E12"/>
    <w:rsid w:val="007B5258"/>
    <w:rsid w:val="007C1C86"/>
    <w:rsid w:val="007E3C1F"/>
    <w:rsid w:val="007E4881"/>
    <w:rsid w:val="007E5169"/>
    <w:rsid w:val="007E5E6F"/>
    <w:rsid w:val="007F156C"/>
    <w:rsid w:val="007F4B7A"/>
    <w:rsid w:val="00802D08"/>
    <w:rsid w:val="00811214"/>
    <w:rsid w:val="008178D3"/>
    <w:rsid w:val="008234EA"/>
    <w:rsid w:val="00831CAC"/>
    <w:rsid w:val="00844807"/>
    <w:rsid w:val="0084715F"/>
    <w:rsid w:val="008475F0"/>
    <w:rsid w:val="00854D12"/>
    <w:rsid w:val="0089197F"/>
    <w:rsid w:val="008925A1"/>
    <w:rsid w:val="00896CF7"/>
    <w:rsid w:val="0089774A"/>
    <w:rsid w:val="008B3721"/>
    <w:rsid w:val="008B4C86"/>
    <w:rsid w:val="008C23D1"/>
    <w:rsid w:val="008C6F5B"/>
    <w:rsid w:val="008D27C5"/>
    <w:rsid w:val="008D3F40"/>
    <w:rsid w:val="008E035B"/>
    <w:rsid w:val="008E037D"/>
    <w:rsid w:val="008E7079"/>
    <w:rsid w:val="00924CC9"/>
    <w:rsid w:val="00926B08"/>
    <w:rsid w:val="00942835"/>
    <w:rsid w:val="00952A44"/>
    <w:rsid w:val="00960DA2"/>
    <w:rsid w:val="0096513C"/>
    <w:rsid w:val="00972593"/>
    <w:rsid w:val="00974529"/>
    <w:rsid w:val="009809D6"/>
    <w:rsid w:val="00984AE6"/>
    <w:rsid w:val="009A54B0"/>
    <w:rsid w:val="009B2293"/>
    <w:rsid w:val="009B5483"/>
    <w:rsid w:val="009C42E9"/>
    <w:rsid w:val="009E0050"/>
    <w:rsid w:val="009F03C8"/>
    <w:rsid w:val="00A13053"/>
    <w:rsid w:val="00A1380B"/>
    <w:rsid w:val="00A25F21"/>
    <w:rsid w:val="00A36985"/>
    <w:rsid w:val="00A445B1"/>
    <w:rsid w:val="00A47899"/>
    <w:rsid w:val="00A56E9C"/>
    <w:rsid w:val="00A63B6E"/>
    <w:rsid w:val="00A6535F"/>
    <w:rsid w:val="00A76946"/>
    <w:rsid w:val="00A96A0D"/>
    <w:rsid w:val="00AA630C"/>
    <w:rsid w:val="00AB08E0"/>
    <w:rsid w:val="00AB1812"/>
    <w:rsid w:val="00AB6231"/>
    <w:rsid w:val="00AC1993"/>
    <w:rsid w:val="00AD1EFC"/>
    <w:rsid w:val="00AD3C31"/>
    <w:rsid w:val="00AE5EC0"/>
    <w:rsid w:val="00AF38EA"/>
    <w:rsid w:val="00B06907"/>
    <w:rsid w:val="00B1226E"/>
    <w:rsid w:val="00B167BA"/>
    <w:rsid w:val="00B30A39"/>
    <w:rsid w:val="00B4058E"/>
    <w:rsid w:val="00B406D3"/>
    <w:rsid w:val="00B43FEF"/>
    <w:rsid w:val="00B72AE0"/>
    <w:rsid w:val="00B8260F"/>
    <w:rsid w:val="00B9605C"/>
    <w:rsid w:val="00BA11BC"/>
    <w:rsid w:val="00BA3410"/>
    <w:rsid w:val="00BD1CAD"/>
    <w:rsid w:val="00BD3DBD"/>
    <w:rsid w:val="00BD3E3E"/>
    <w:rsid w:val="00BD58AA"/>
    <w:rsid w:val="00BE5D86"/>
    <w:rsid w:val="00C03D96"/>
    <w:rsid w:val="00C15B08"/>
    <w:rsid w:val="00C16289"/>
    <w:rsid w:val="00C23787"/>
    <w:rsid w:val="00C26451"/>
    <w:rsid w:val="00C30F88"/>
    <w:rsid w:val="00C32511"/>
    <w:rsid w:val="00C32E4C"/>
    <w:rsid w:val="00C3434C"/>
    <w:rsid w:val="00C42C91"/>
    <w:rsid w:val="00C50284"/>
    <w:rsid w:val="00C52965"/>
    <w:rsid w:val="00C60CDE"/>
    <w:rsid w:val="00C72A8C"/>
    <w:rsid w:val="00C73FCA"/>
    <w:rsid w:val="00C7484B"/>
    <w:rsid w:val="00CA4650"/>
    <w:rsid w:val="00CC2834"/>
    <w:rsid w:val="00CE1CDA"/>
    <w:rsid w:val="00CF09EE"/>
    <w:rsid w:val="00CF68D5"/>
    <w:rsid w:val="00D1530E"/>
    <w:rsid w:val="00D30E1A"/>
    <w:rsid w:val="00D34005"/>
    <w:rsid w:val="00D340BD"/>
    <w:rsid w:val="00D3521D"/>
    <w:rsid w:val="00D35CCC"/>
    <w:rsid w:val="00D368DD"/>
    <w:rsid w:val="00D53C1A"/>
    <w:rsid w:val="00D762BA"/>
    <w:rsid w:val="00D875DD"/>
    <w:rsid w:val="00D93D89"/>
    <w:rsid w:val="00D94046"/>
    <w:rsid w:val="00D94F6B"/>
    <w:rsid w:val="00DA1B53"/>
    <w:rsid w:val="00E010DE"/>
    <w:rsid w:val="00E17C21"/>
    <w:rsid w:val="00E20BBE"/>
    <w:rsid w:val="00E23F44"/>
    <w:rsid w:val="00E243A2"/>
    <w:rsid w:val="00E268F9"/>
    <w:rsid w:val="00E45EF0"/>
    <w:rsid w:val="00E6139B"/>
    <w:rsid w:val="00E643FA"/>
    <w:rsid w:val="00E64B97"/>
    <w:rsid w:val="00E77EDF"/>
    <w:rsid w:val="00E81D1C"/>
    <w:rsid w:val="00E90D7F"/>
    <w:rsid w:val="00E94CC2"/>
    <w:rsid w:val="00E97AF8"/>
    <w:rsid w:val="00EA3A7D"/>
    <w:rsid w:val="00EA67A9"/>
    <w:rsid w:val="00EB4961"/>
    <w:rsid w:val="00EC5227"/>
    <w:rsid w:val="00ED1860"/>
    <w:rsid w:val="00EE20D8"/>
    <w:rsid w:val="00EE376F"/>
    <w:rsid w:val="00EF7F4E"/>
    <w:rsid w:val="00F023D5"/>
    <w:rsid w:val="00F0289D"/>
    <w:rsid w:val="00F067B2"/>
    <w:rsid w:val="00F21D87"/>
    <w:rsid w:val="00F23435"/>
    <w:rsid w:val="00F3235E"/>
    <w:rsid w:val="00F44CDD"/>
    <w:rsid w:val="00F51350"/>
    <w:rsid w:val="00F515A1"/>
    <w:rsid w:val="00F52E0C"/>
    <w:rsid w:val="00F673E5"/>
    <w:rsid w:val="00F67DBE"/>
    <w:rsid w:val="00F769A8"/>
    <w:rsid w:val="00F87969"/>
    <w:rsid w:val="00F87B7C"/>
    <w:rsid w:val="00FA32EA"/>
    <w:rsid w:val="00FA42B3"/>
    <w:rsid w:val="00FB276A"/>
    <w:rsid w:val="00FC28AF"/>
    <w:rsid w:val="00FD1773"/>
    <w:rsid w:val="00FD56D9"/>
    <w:rsid w:val="00FE6C12"/>
    <w:rsid w:val="023615AF"/>
    <w:rsid w:val="02454105"/>
    <w:rsid w:val="02922C89"/>
    <w:rsid w:val="029613F1"/>
    <w:rsid w:val="02A71F1C"/>
    <w:rsid w:val="077558DF"/>
    <w:rsid w:val="0923288D"/>
    <w:rsid w:val="0AEB67F9"/>
    <w:rsid w:val="0D766D04"/>
    <w:rsid w:val="0EE54141"/>
    <w:rsid w:val="0FBD50BE"/>
    <w:rsid w:val="0FC1481E"/>
    <w:rsid w:val="117A14B8"/>
    <w:rsid w:val="117B2359"/>
    <w:rsid w:val="12294882"/>
    <w:rsid w:val="13AA5959"/>
    <w:rsid w:val="14186D67"/>
    <w:rsid w:val="167A1613"/>
    <w:rsid w:val="171952CF"/>
    <w:rsid w:val="19287A4C"/>
    <w:rsid w:val="1992121E"/>
    <w:rsid w:val="1A2C37D7"/>
    <w:rsid w:val="1AC35C7E"/>
    <w:rsid w:val="1B791966"/>
    <w:rsid w:val="1BE55780"/>
    <w:rsid w:val="1CA27B15"/>
    <w:rsid w:val="1DCB4485"/>
    <w:rsid w:val="1ED1023E"/>
    <w:rsid w:val="20743577"/>
    <w:rsid w:val="21517332"/>
    <w:rsid w:val="217F2DFF"/>
    <w:rsid w:val="22C24A6D"/>
    <w:rsid w:val="27952750"/>
    <w:rsid w:val="283D7E81"/>
    <w:rsid w:val="29AA4AD5"/>
    <w:rsid w:val="29CA5F95"/>
    <w:rsid w:val="2A6C0D50"/>
    <w:rsid w:val="2B8517C1"/>
    <w:rsid w:val="2C4E2ECE"/>
    <w:rsid w:val="2D346567"/>
    <w:rsid w:val="2D6F3446"/>
    <w:rsid w:val="2EAD65D1"/>
    <w:rsid w:val="36266C69"/>
    <w:rsid w:val="3780485E"/>
    <w:rsid w:val="3BA64AD4"/>
    <w:rsid w:val="3CD6408B"/>
    <w:rsid w:val="410A78B3"/>
    <w:rsid w:val="41A73354"/>
    <w:rsid w:val="4368266F"/>
    <w:rsid w:val="43DF36B9"/>
    <w:rsid w:val="44501A81"/>
    <w:rsid w:val="47DA346C"/>
    <w:rsid w:val="4BE27977"/>
    <w:rsid w:val="4CAE1904"/>
    <w:rsid w:val="4CDE39A2"/>
    <w:rsid w:val="4DD92AE7"/>
    <w:rsid w:val="4EA05CA0"/>
    <w:rsid w:val="502A762A"/>
    <w:rsid w:val="506B379F"/>
    <w:rsid w:val="518F3DB0"/>
    <w:rsid w:val="55963A17"/>
    <w:rsid w:val="55E069DD"/>
    <w:rsid w:val="59505C28"/>
    <w:rsid w:val="5C125416"/>
    <w:rsid w:val="5DEC0212"/>
    <w:rsid w:val="5E43772A"/>
    <w:rsid w:val="60082DB8"/>
    <w:rsid w:val="61434921"/>
    <w:rsid w:val="61D67C7D"/>
    <w:rsid w:val="6290368F"/>
    <w:rsid w:val="635A392B"/>
    <w:rsid w:val="63844E4C"/>
    <w:rsid w:val="653D52B2"/>
    <w:rsid w:val="65654809"/>
    <w:rsid w:val="67C10D87"/>
    <w:rsid w:val="68E36170"/>
    <w:rsid w:val="69A41DA4"/>
    <w:rsid w:val="6AF26B3F"/>
    <w:rsid w:val="6C0C59DE"/>
    <w:rsid w:val="6CBC11B2"/>
    <w:rsid w:val="6DA94999"/>
    <w:rsid w:val="6F241638"/>
    <w:rsid w:val="6F2D45E9"/>
    <w:rsid w:val="6FB1007D"/>
    <w:rsid w:val="749C430A"/>
    <w:rsid w:val="74AF2030"/>
    <w:rsid w:val="74E67CC3"/>
    <w:rsid w:val="752B15CB"/>
    <w:rsid w:val="77383B2B"/>
    <w:rsid w:val="77FE6B23"/>
    <w:rsid w:val="78330543"/>
    <w:rsid w:val="78EA52F9"/>
    <w:rsid w:val="7C603DE3"/>
    <w:rsid w:val="7C731F58"/>
    <w:rsid w:val="7C7A3AF0"/>
    <w:rsid w:val="7C95557C"/>
    <w:rsid w:val="7E4E03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qFormat="1"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2"/>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5"/>
    <w:unhideWhenUsed/>
    <w:qFormat/>
    <w:uiPriority w:val="9"/>
    <w:pPr>
      <w:keepNext/>
      <w:keepLines/>
      <w:spacing w:before="260" w:after="260" w:line="416" w:lineRule="auto"/>
      <w:outlineLvl w:val="2"/>
    </w:pPr>
    <w:rPr>
      <w:b/>
      <w:bCs/>
      <w:sz w:val="32"/>
      <w:szCs w:val="32"/>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semiHidden/>
    <w:unhideWhenUsed/>
    <w:qFormat/>
    <w:uiPriority w:val="35"/>
    <w:rPr>
      <w:rFonts w:ascii="Arial" w:hAnsi="Arial" w:eastAsia="黑体"/>
      <w:sz w:val="20"/>
    </w:rPr>
  </w:style>
  <w:style w:type="paragraph" w:styleId="6">
    <w:name w:val="toc 3"/>
    <w:basedOn w:val="1"/>
    <w:next w:val="1"/>
    <w:unhideWhenUsed/>
    <w:qFormat/>
    <w:uiPriority w:val="39"/>
    <w:pPr>
      <w:widowControl/>
      <w:spacing w:after="100" w:line="259" w:lineRule="auto"/>
      <w:ind w:left="440"/>
      <w:jc w:val="left"/>
    </w:pPr>
    <w:rPr>
      <w:rFonts w:cs="Times New Roman"/>
      <w:kern w:val="0"/>
      <w:sz w:val="22"/>
    </w:rPr>
  </w:style>
  <w:style w:type="paragraph" w:styleId="7">
    <w:name w:val="Date"/>
    <w:basedOn w:val="1"/>
    <w:next w:val="1"/>
    <w:link w:val="20"/>
    <w:semiHidden/>
    <w:unhideWhenUsed/>
    <w:qFormat/>
    <w:uiPriority w:val="99"/>
    <w:pPr>
      <w:ind w:left="100" w:leftChars="2500"/>
    </w:pPr>
  </w:style>
  <w:style w:type="paragraph" w:styleId="8">
    <w:name w:val="Balloon Text"/>
    <w:basedOn w:val="1"/>
    <w:link w:val="26"/>
    <w:semiHidden/>
    <w:unhideWhenUsed/>
    <w:qFormat/>
    <w:uiPriority w:val="99"/>
    <w:rPr>
      <w:sz w:val="18"/>
      <w:szCs w:val="18"/>
    </w:rPr>
  </w:style>
  <w:style w:type="paragraph" w:styleId="9">
    <w:name w:val="footer"/>
    <w:basedOn w:val="1"/>
    <w:link w:val="19"/>
    <w:unhideWhenUsed/>
    <w:qFormat/>
    <w:uiPriority w:val="99"/>
    <w:pPr>
      <w:tabs>
        <w:tab w:val="center" w:pos="4153"/>
        <w:tab w:val="right" w:pos="8306"/>
      </w:tabs>
      <w:snapToGrid w:val="0"/>
      <w:jc w:val="left"/>
    </w:pPr>
    <w:rPr>
      <w:sz w:val="18"/>
      <w:szCs w:val="18"/>
    </w:rPr>
  </w:style>
  <w:style w:type="paragraph" w:styleId="10">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widowControl/>
      <w:spacing w:after="100" w:line="259" w:lineRule="auto"/>
      <w:jc w:val="left"/>
    </w:pPr>
    <w:rPr>
      <w:rFonts w:cs="Times New Roman"/>
      <w:kern w:val="0"/>
      <w:sz w:val="22"/>
    </w:rPr>
  </w:style>
  <w:style w:type="paragraph" w:styleId="12">
    <w:name w:val="table of figures"/>
    <w:basedOn w:val="1"/>
    <w:next w:val="1"/>
    <w:semiHidden/>
    <w:unhideWhenUsed/>
    <w:qFormat/>
    <w:uiPriority w:val="99"/>
    <w:pPr>
      <w:ind w:leftChars="200" w:hanging="200" w:hangingChars="200"/>
    </w:pPr>
  </w:style>
  <w:style w:type="paragraph" w:styleId="13">
    <w:name w:val="toc 2"/>
    <w:basedOn w:val="1"/>
    <w:next w:val="1"/>
    <w:unhideWhenUsed/>
    <w:qFormat/>
    <w:uiPriority w:val="39"/>
    <w:pPr>
      <w:widowControl/>
      <w:spacing w:after="100" w:line="259" w:lineRule="auto"/>
      <w:ind w:left="220"/>
      <w:jc w:val="left"/>
    </w:pPr>
    <w:rPr>
      <w:rFonts w:cs="Times New Roman"/>
      <w:kern w:val="0"/>
      <w:sz w:val="22"/>
    </w:rPr>
  </w:style>
  <w:style w:type="table" w:styleId="15">
    <w:name w:val="Table Grid"/>
    <w:basedOn w:val="1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unhideWhenUsed/>
    <w:uiPriority w:val="99"/>
    <w:rPr>
      <w:color w:val="0563C1" w:themeColor="hyperlink"/>
      <w:u w:val="single"/>
      <w14:textFill>
        <w14:solidFill>
          <w14:schemeClr w14:val="hlink"/>
        </w14:solidFill>
      </w14:textFill>
    </w:rPr>
  </w:style>
  <w:style w:type="character" w:customStyle="1" w:styleId="18">
    <w:name w:val="页眉 字符"/>
    <w:basedOn w:val="16"/>
    <w:link w:val="10"/>
    <w:qFormat/>
    <w:uiPriority w:val="99"/>
    <w:rPr>
      <w:sz w:val="18"/>
      <w:szCs w:val="18"/>
    </w:rPr>
  </w:style>
  <w:style w:type="character" w:customStyle="1" w:styleId="19">
    <w:name w:val="页脚 字符"/>
    <w:basedOn w:val="16"/>
    <w:link w:val="9"/>
    <w:qFormat/>
    <w:uiPriority w:val="99"/>
    <w:rPr>
      <w:sz w:val="18"/>
      <w:szCs w:val="18"/>
    </w:rPr>
  </w:style>
  <w:style w:type="character" w:customStyle="1" w:styleId="20">
    <w:name w:val="日期 字符"/>
    <w:basedOn w:val="16"/>
    <w:link w:val="7"/>
    <w:semiHidden/>
    <w:uiPriority w:val="99"/>
  </w:style>
  <w:style w:type="character" w:customStyle="1" w:styleId="21">
    <w:name w:val="标题 2 字符"/>
    <w:basedOn w:val="16"/>
    <w:link w:val="3"/>
    <w:qFormat/>
    <w:uiPriority w:val="9"/>
    <w:rPr>
      <w:rFonts w:asciiTheme="majorHAnsi" w:hAnsiTheme="majorHAnsi" w:eastAsiaTheme="majorEastAsia" w:cstheme="majorBidi"/>
      <w:b/>
      <w:bCs/>
      <w:sz w:val="32"/>
      <w:szCs w:val="32"/>
    </w:rPr>
  </w:style>
  <w:style w:type="character" w:customStyle="1" w:styleId="22">
    <w:name w:val="标题 1 字符"/>
    <w:basedOn w:val="16"/>
    <w:link w:val="2"/>
    <w:uiPriority w:val="9"/>
    <w:rPr>
      <w:b/>
      <w:bCs/>
      <w:kern w:val="44"/>
      <w:sz w:val="44"/>
      <w:szCs w:val="44"/>
    </w:rPr>
  </w:style>
  <w:style w:type="paragraph" w:styleId="23">
    <w:name w:val="List Paragraph"/>
    <w:basedOn w:val="1"/>
    <w:qFormat/>
    <w:uiPriority w:val="34"/>
    <w:pPr>
      <w:ind w:firstLine="420" w:firstLineChars="200"/>
    </w:pPr>
  </w:style>
  <w:style w:type="paragraph" w:customStyle="1" w:styleId="24">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25">
    <w:name w:val="标题 3 字符"/>
    <w:basedOn w:val="16"/>
    <w:link w:val="4"/>
    <w:qFormat/>
    <w:uiPriority w:val="9"/>
    <w:rPr>
      <w:b/>
      <w:bCs/>
      <w:sz w:val="32"/>
      <w:szCs w:val="32"/>
    </w:rPr>
  </w:style>
  <w:style w:type="character" w:customStyle="1" w:styleId="26">
    <w:name w:val="批注框文本 字符"/>
    <w:basedOn w:val="16"/>
    <w:link w:val="8"/>
    <w:semiHidden/>
    <w:qFormat/>
    <w:uiPriority w:val="99"/>
    <w:rPr>
      <w:sz w:val="18"/>
      <w:szCs w:val="18"/>
    </w:rPr>
  </w:style>
  <w:style w:type="character" w:customStyle="1" w:styleId="27">
    <w:name w:val="font31"/>
    <w:basedOn w:val="16"/>
    <w:qFormat/>
    <w:uiPriority w:val="0"/>
    <w:rPr>
      <w:rFonts w:hint="eastAsia" w:ascii="宋体" w:hAnsi="宋体" w:eastAsia="宋体" w:cs="宋体"/>
      <w:color w:val="C00000"/>
      <w:sz w:val="22"/>
      <w:szCs w:val="22"/>
      <w:u w:val="none"/>
    </w:rPr>
  </w:style>
  <w:style w:type="character" w:customStyle="1" w:styleId="28">
    <w:name w:val="font11"/>
    <w:basedOn w:val="16"/>
    <w:qFormat/>
    <w:uiPriority w:val="0"/>
    <w:rPr>
      <w:rFonts w:hint="eastAsia" w:ascii="宋体" w:hAnsi="宋体" w:eastAsia="宋体" w:cs="宋体"/>
      <w:b/>
      <w:bCs/>
      <w:color w:val="000000"/>
      <w:sz w:val="22"/>
      <w:szCs w:val="22"/>
      <w:u w:val="none"/>
    </w:rPr>
  </w:style>
  <w:style w:type="character" w:customStyle="1" w:styleId="29">
    <w:name w:val="font51"/>
    <w:basedOn w:val="16"/>
    <w:qFormat/>
    <w:uiPriority w:val="0"/>
    <w:rPr>
      <w:rFonts w:hint="eastAsia" w:ascii="宋体" w:hAnsi="宋体" w:eastAsia="宋体" w:cs="宋体"/>
      <w:b/>
      <w:bCs/>
      <w:color w:val="4BACC6"/>
      <w:sz w:val="22"/>
      <w:szCs w:val="22"/>
      <w:u w:val="none"/>
    </w:rPr>
  </w:style>
  <w:style w:type="character" w:customStyle="1" w:styleId="30">
    <w:name w:val="font91"/>
    <w:basedOn w:val="16"/>
    <w:qFormat/>
    <w:uiPriority w:val="0"/>
    <w:rPr>
      <w:rFonts w:hint="default" w:ascii="Times New Roman" w:hAnsi="Times New Roman" w:eastAsia="宋体" w:cs="Times New Roman"/>
      <w:b/>
      <w:bCs/>
      <w:color w:val="4BACC6"/>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2" Type="http://schemas.openxmlformats.org/officeDocument/2006/relationships/fontTable" Target="fontTable.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image" Target="media/image1.jpeg"/><Relationship Id="rId49" Type="http://schemas.openxmlformats.org/officeDocument/2006/relationships/customXml" Target="../customXml/item1.xml"/><Relationship Id="rId48" Type="http://schemas.openxmlformats.org/officeDocument/2006/relationships/image" Target="media/image41.jpeg"/><Relationship Id="rId47" Type="http://schemas.openxmlformats.org/officeDocument/2006/relationships/image" Target="media/image40.jpeg"/><Relationship Id="rId46" Type="http://schemas.openxmlformats.org/officeDocument/2006/relationships/image" Target="media/image39.jpeg"/><Relationship Id="rId45" Type="http://schemas.openxmlformats.org/officeDocument/2006/relationships/image" Target="media/image38.jpe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jpeg"/><Relationship Id="rId41" Type="http://schemas.openxmlformats.org/officeDocument/2006/relationships/image" Target="media/image34.jpeg"/><Relationship Id="rId40" Type="http://schemas.openxmlformats.org/officeDocument/2006/relationships/image" Target="media/image33.jpeg"/><Relationship Id="rId4" Type="http://schemas.openxmlformats.org/officeDocument/2006/relationships/theme" Target="theme/theme1.xml"/><Relationship Id="rId39" Type="http://schemas.openxmlformats.org/officeDocument/2006/relationships/image" Target="media/image32.jpeg"/><Relationship Id="rId38" Type="http://schemas.openxmlformats.org/officeDocument/2006/relationships/image" Target="media/image31.jpeg"/><Relationship Id="rId37" Type="http://schemas.openxmlformats.org/officeDocument/2006/relationships/image" Target="media/image30.jpeg"/><Relationship Id="rId36" Type="http://schemas.openxmlformats.org/officeDocument/2006/relationships/image" Target="media/image29.jpeg"/><Relationship Id="rId35" Type="http://schemas.openxmlformats.org/officeDocument/2006/relationships/image" Target="media/image28.pn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er" Target="foot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chart" Target="charts/chart3.xml"/><Relationship Id="rId23" Type="http://schemas.openxmlformats.org/officeDocument/2006/relationships/image" Target="media/image17.jpeg"/><Relationship Id="rId22" Type="http://schemas.openxmlformats.org/officeDocument/2006/relationships/chart" Target="charts/chart2.xml"/><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chart" Target="charts/chart1.xml"/><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3.xlsx"/></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_rels/chart3.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a:t>各类比赛学生与荣誉统计</a:t>
            </a:r>
            <a:endParaRPr lang="zh-CN"/>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2021年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Sheet1!$A$2:$A$4</c:f>
              <c:strCache>
                <c:ptCount val="3"/>
                <c:pt idx="0">
                  <c:v>县级荣誉</c:v>
                </c:pt>
                <c:pt idx="1">
                  <c:v>校级荣誉</c:v>
                </c:pt>
                <c:pt idx="2">
                  <c:v>获奖学生</c:v>
                </c:pt>
              </c:strCache>
            </c:strRef>
          </c:cat>
          <c:val>
            <c:numRef>
              <c:f>Sheet1!$B$2:$B$4</c:f>
              <c:numCache>
                <c:formatCode>General</c:formatCode>
                <c:ptCount val="3"/>
                <c:pt idx="0">
                  <c:v>5</c:v>
                </c:pt>
                <c:pt idx="1">
                  <c:v>11</c:v>
                </c:pt>
                <c:pt idx="2">
                  <c:v>32</c:v>
                </c:pt>
              </c:numCache>
            </c:numRef>
          </c:val>
        </c:ser>
        <c:ser>
          <c:idx val="1"/>
          <c:order val="1"/>
          <c:tx>
            <c:strRef>
              <c:f>Sheet1!$C$1</c:f>
              <c:strCache>
                <c:ptCount val="1"/>
                <c:pt idx="0">
                  <c:v>2022年</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县级荣誉</c:v>
                </c:pt>
                <c:pt idx="1">
                  <c:v>校级荣誉</c:v>
                </c:pt>
                <c:pt idx="2">
                  <c:v>获奖学生</c:v>
                </c:pt>
              </c:strCache>
            </c:strRef>
          </c:cat>
          <c:val>
            <c:numRef>
              <c:f>Sheet1!$C$2:$C$4</c:f>
              <c:numCache>
                <c:formatCode>General</c:formatCode>
                <c:ptCount val="3"/>
                <c:pt idx="0">
                  <c:v>9</c:v>
                </c:pt>
                <c:pt idx="1">
                  <c:v>23</c:v>
                </c:pt>
                <c:pt idx="2">
                  <c:v>41</c:v>
                </c:pt>
              </c:numCache>
            </c:numRef>
          </c:val>
        </c:ser>
        <c:dLbls>
          <c:showLegendKey val="0"/>
          <c:showVal val="1"/>
          <c:showCatName val="0"/>
          <c:showSerName val="0"/>
          <c:showPercent val="0"/>
          <c:showBubbleSize val="0"/>
        </c:dLbls>
        <c:gapWidth val="219"/>
        <c:overlap val="-27"/>
        <c:axId val="1609890015"/>
        <c:axId val="1609888767"/>
      </c:barChart>
      <c:catAx>
        <c:axId val="16098900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09888767"/>
        <c:crosses val="autoZero"/>
        <c:auto val="1"/>
        <c:lblAlgn val="ctr"/>
        <c:lblOffset val="100"/>
        <c:noMultiLvlLbl val="0"/>
      </c:catAx>
      <c:valAx>
        <c:axId val="16098887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09890015"/>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a:t>高考、分类考试和中职衔接</a:t>
            </a:r>
            <a:endParaRPr lang="zh-CN" altLang="en-US"/>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Sheet1!$A$2:$A$4</c:f>
              <c:strCache>
                <c:ptCount val="3"/>
                <c:pt idx="0">
                  <c:v>本科上线</c:v>
                </c:pt>
                <c:pt idx="1">
                  <c:v>国家示范</c:v>
                </c:pt>
                <c:pt idx="2">
                  <c:v>省级重点</c:v>
                </c:pt>
              </c:strCache>
            </c:strRef>
          </c:cat>
          <c:val>
            <c:numRef>
              <c:f>Sheet1!$B$2:$B$4</c:f>
              <c:numCache>
                <c:formatCode>General</c:formatCode>
                <c:ptCount val="3"/>
                <c:pt idx="0">
                  <c:v>10</c:v>
                </c:pt>
                <c:pt idx="1">
                  <c:v>147</c:v>
                </c:pt>
                <c:pt idx="2">
                  <c:v>235</c:v>
                </c:pt>
              </c:numCache>
            </c:numRef>
          </c:val>
        </c:ser>
        <c:ser>
          <c:idx val="1"/>
          <c:order val="1"/>
          <c:tx>
            <c:strRef>
              <c:f>Sheet1!$C$1</c:f>
              <c:strCache>
                <c:ptCount val="1"/>
                <c:pt idx="0">
                  <c:v>2022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本科上线</c:v>
                </c:pt>
                <c:pt idx="1">
                  <c:v>国家示范</c:v>
                </c:pt>
                <c:pt idx="2">
                  <c:v>省级重点</c:v>
                </c:pt>
              </c:strCache>
            </c:strRef>
          </c:cat>
          <c:val>
            <c:numRef>
              <c:f>Sheet1!$C$2:$C$4</c:f>
              <c:numCache>
                <c:formatCode>General</c:formatCode>
                <c:ptCount val="3"/>
                <c:pt idx="0">
                  <c:v>36</c:v>
                </c:pt>
                <c:pt idx="1">
                  <c:v>313</c:v>
                </c:pt>
                <c:pt idx="2">
                  <c:v>435</c:v>
                </c:pt>
              </c:numCache>
            </c:numRef>
          </c:val>
        </c:ser>
        <c:dLbls>
          <c:showLegendKey val="0"/>
          <c:showVal val="1"/>
          <c:showCatName val="0"/>
          <c:showSerName val="0"/>
          <c:showPercent val="0"/>
          <c:showBubbleSize val="0"/>
        </c:dLbls>
        <c:gapWidth val="219"/>
        <c:overlap val="-27"/>
        <c:axId val="1609859199"/>
        <c:axId val="1609862111"/>
      </c:barChart>
      <c:catAx>
        <c:axId val="1609859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09862111"/>
        <c:crosses val="autoZero"/>
        <c:auto val="1"/>
        <c:lblAlgn val="ctr"/>
        <c:lblOffset val="100"/>
        <c:noMultiLvlLbl val="0"/>
      </c:catAx>
      <c:valAx>
        <c:axId val="160986211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09859199"/>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a:t>陕西省中职学校技能大赛</a:t>
            </a:r>
            <a:endParaRPr lang="zh-CN" altLang="en-US"/>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Sheet1!$A$2:$A$3</c:f>
              <c:strCache>
                <c:ptCount val="2"/>
                <c:pt idx="0">
                  <c:v>获奖学生数</c:v>
                </c:pt>
                <c:pt idx="1">
                  <c:v>参赛学生数</c:v>
                </c:pt>
              </c:strCache>
            </c:strRef>
          </c:cat>
          <c:val>
            <c:numRef>
              <c:f>Sheet1!$B$2:$B$3</c:f>
              <c:numCache>
                <c:formatCode>General</c:formatCode>
                <c:ptCount val="2"/>
                <c:pt idx="0">
                  <c:v>2</c:v>
                </c:pt>
                <c:pt idx="1">
                  <c:v>8</c:v>
                </c:pt>
              </c:numCache>
            </c:numRef>
          </c:val>
        </c:ser>
        <c:ser>
          <c:idx val="1"/>
          <c:order val="1"/>
          <c:tx>
            <c:strRef>
              <c:f>Sheet1!$C$1</c:f>
              <c:strCache>
                <c:ptCount val="1"/>
                <c:pt idx="0">
                  <c:v>2022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获奖学生数</c:v>
                </c:pt>
                <c:pt idx="1">
                  <c:v>参赛学生数</c:v>
                </c:pt>
              </c:strCache>
            </c:strRef>
          </c:cat>
          <c:val>
            <c:numRef>
              <c:f>Sheet1!$C$2:$C$3</c:f>
              <c:numCache>
                <c:formatCode>General</c:formatCode>
                <c:ptCount val="2"/>
                <c:pt idx="0">
                  <c:v>6</c:v>
                </c:pt>
                <c:pt idx="1">
                  <c:v>10</c:v>
                </c:pt>
              </c:numCache>
            </c:numRef>
          </c:val>
        </c:ser>
        <c:dLbls>
          <c:showLegendKey val="0"/>
          <c:showVal val="1"/>
          <c:showCatName val="0"/>
          <c:showSerName val="0"/>
          <c:showPercent val="0"/>
          <c:showBubbleSize val="0"/>
        </c:dLbls>
        <c:gapWidth val="219"/>
        <c:overlap val="-27"/>
        <c:axId val="1609859615"/>
        <c:axId val="1609860031"/>
      </c:barChart>
      <c:catAx>
        <c:axId val="1609859615"/>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09860031"/>
        <c:crosses val="autoZero"/>
        <c:auto val="1"/>
        <c:lblAlgn val="ctr"/>
        <c:lblOffset val="100"/>
        <c:noMultiLvlLbl val="0"/>
      </c:catAx>
      <c:valAx>
        <c:axId val="16098600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09859615"/>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4346FA-AEBD-4585-945A-F2D1CA8DB298}">
  <ds:schemaRefs/>
</ds:datastoreItem>
</file>

<file path=docProps/app.xml><?xml version="1.0" encoding="utf-8"?>
<Properties xmlns="http://schemas.openxmlformats.org/officeDocument/2006/extended-properties" xmlns:vt="http://schemas.openxmlformats.org/officeDocument/2006/docPropsVTypes">
  <Template>Normal</Template>
  <Pages>69</Pages>
  <Words>18307</Words>
  <Characters>18970</Characters>
  <Lines>157</Lines>
  <Paragraphs>44</Paragraphs>
  <TotalTime>0</TotalTime>
  <ScaleCrop>false</ScaleCrop>
  <LinksUpToDate>false</LinksUpToDate>
  <CharactersWithSpaces>19414</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2022-11-24T07:55:00Z</dcterms:created>
  <dc:creator>Lenovo</dc:creator>
  <cp:lastModifiedBy>文档存本地丢失不负责</cp:lastModifiedBy>
  <cp:lastPrinted>2022-12-30T00:29:00Z</cp:lastPrinted>
  <dcterms:modified xsi:type="dcterms:W3CDTF">2023-02-14T09:07:10Z</dcterms:modified>
  <cp:revision>484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96C7FA87434E4C01AE195C57E55CA4EB</vt:lpwstr>
  </property>
</Properties>
</file>