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6.xml" ContentType="application/vnd.openxmlformats-officedocument.drawingml.chart+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8.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3.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4.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D64BC6" w:rsidRDefault="00000000">
      <w:pPr>
        <w:rPr>
          <w:rFonts w:ascii="宋体" w:hAnsi="宋体" w:cs="宋体"/>
          <w:b/>
          <w:bCs/>
          <w:i/>
          <w:iCs/>
          <w:sz w:val="30"/>
          <w:szCs w:val="30"/>
        </w:rPr>
        <w:sectPr w:rsidR="00D64BC6">
          <w:headerReference w:type="default" r:id="rId8"/>
          <w:footerReference w:type="even" r:id="rId9"/>
          <w:pgSz w:w="11906" w:h="16838"/>
          <w:pgMar w:top="1440" w:right="1800" w:bottom="1440" w:left="1800" w:header="1077" w:footer="1077" w:gutter="0"/>
          <w:pgNumType w:start="1"/>
          <w:cols w:space="720"/>
          <w:docGrid w:type="lines" w:linePitch="312"/>
        </w:sectPr>
      </w:pPr>
      <w:r>
        <w:rPr>
          <w:rFonts w:ascii="宋体" w:hAnsi="宋体" w:cs="宋体" w:hint="eastAsia"/>
          <w:b/>
          <w:bCs/>
          <w:i/>
          <w:iCs/>
          <w:noProof/>
          <w:sz w:val="30"/>
          <w:szCs w:val="30"/>
        </w:rPr>
        <w:drawing>
          <wp:anchor distT="0" distB="0" distL="114300" distR="114300" simplePos="0" relativeHeight="251675648" behindDoc="0" locked="0" layoutInCell="1" allowOverlap="1">
            <wp:simplePos x="0" y="0"/>
            <wp:positionH relativeFrom="column">
              <wp:posOffset>-1137285</wp:posOffset>
            </wp:positionH>
            <wp:positionV relativeFrom="paragraph">
              <wp:posOffset>-916305</wp:posOffset>
            </wp:positionV>
            <wp:extent cx="7560310" cy="10685145"/>
            <wp:effectExtent l="0" t="0" r="2540" b="1905"/>
            <wp:wrapNone/>
            <wp:docPr id="72" name="图片 72"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封面"/>
                    <pic:cNvPicPr>
                      <a:picLocks noChangeAspect="1"/>
                    </pic:cNvPicPr>
                  </pic:nvPicPr>
                  <pic:blipFill>
                    <a:blip r:embed="rId10"/>
                    <a:stretch>
                      <a:fillRect/>
                    </a:stretch>
                  </pic:blipFill>
                  <pic:spPr>
                    <a:xfrm>
                      <a:off x="0" y="0"/>
                      <a:ext cx="7560310" cy="10685145"/>
                    </a:xfrm>
                    <a:prstGeom prst="rect">
                      <a:avLst/>
                    </a:prstGeom>
                  </pic:spPr>
                </pic:pic>
              </a:graphicData>
            </a:graphic>
          </wp:anchor>
        </w:drawing>
      </w:r>
      <w:r>
        <w:rPr>
          <w:rFonts w:ascii="宋体" w:hAnsi="宋体" w:cs="宋体" w:hint="eastAsia"/>
          <w:b/>
          <w:bCs/>
          <w:i/>
          <w:iCs/>
          <w:sz w:val="30"/>
          <w:szCs w:val="30"/>
        </w:rPr>
        <w:br w:type="page"/>
      </w:r>
    </w:p>
    <w:p w:rsidR="00D64BC6" w:rsidRDefault="00D64BC6">
      <w:pPr>
        <w:pStyle w:val="a0"/>
        <w:ind w:firstLineChars="0" w:firstLine="0"/>
        <w:rPr>
          <w:rFonts w:ascii="宋体" w:eastAsia="宋体" w:hAnsi="宋体" w:cs="宋体"/>
          <w:b/>
          <w:bCs/>
          <w:i/>
          <w:iCs/>
          <w:sz w:val="30"/>
          <w:szCs w:val="30"/>
        </w:rPr>
      </w:pPr>
    </w:p>
    <w:p w:rsidR="00D64BC6" w:rsidRDefault="00000000">
      <w:pPr>
        <w:spacing w:line="480" w:lineRule="auto"/>
        <w:jc w:val="center"/>
        <w:rPr>
          <w:rFonts w:ascii="宋体" w:hAnsi="宋体" w:cs="宋体"/>
          <w:b/>
          <w:bCs/>
          <w:sz w:val="44"/>
          <w:szCs w:val="36"/>
        </w:rPr>
      </w:pPr>
      <w:r>
        <w:rPr>
          <w:rFonts w:ascii="宋体" w:hAnsi="宋体" w:cs="宋体" w:hint="eastAsia"/>
          <w:b/>
          <w:bCs/>
          <w:sz w:val="44"/>
          <w:szCs w:val="36"/>
        </w:rPr>
        <w:t>内容真实性责任声明</w:t>
      </w:r>
    </w:p>
    <w:p w:rsidR="00D64BC6" w:rsidRDefault="00D64BC6">
      <w:pPr>
        <w:spacing w:line="480" w:lineRule="auto"/>
        <w:jc w:val="center"/>
        <w:rPr>
          <w:rFonts w:ascii="宋体" w:hAnsi="宋体" w:cs="宋体"/>
          <w:b/>
          <w:bCs/>
          <w:sz w:val="36"/>
          <w:szCs w:val="36"/>
        </w:rPr>
      </w:pPr>
    </w:p>
    <w:p w:rsidR="00D64BC6" w:rsidRDefault="00000000">
      <w:pPr>
        <w:spacing w:line="600" w:lineRule="auto"/>
        <w:ind w:firstLineChars="200" w:firstLine="600"/>
        <w:rPr>
          <w:rFonts w:ascii="宋体" w:hAnsi="宋体" w:cs="宋体"/>
          <w:sz w:val="30"/>
          <w:szCs w:val="30"/>
        </w:rPr>
      </w:pPr>
      <w:r>
        <w:rPr>
          <w:rFonts w:ascii="宋体" w:hAnsi="宋体" w:cs="宋体" w:hint="eastAsia"/>
          <w:sz w:val="30"/>
          <w:szCs w:val="30"/>
        </w:rPr>
        <w:t>学校对</w:t>
      </w:r>
      <w:r>
        <w:rPr>
          <w:rFonts w:ascii="宋体" w:hAnsi="宋体" w:cs="宋体" w:hint="eastAsia"/>
          <w:sz w:val="30"/>
          <w:szCs w:val="30"/>
          <w:u w:val="single"/>
        </w:rPr>
        <w:t xml:space="preserve">    陕西省渭南工业学校   </w:t>
      </w:r>
      <w:r>
        <w:rPr>
          <w:rFonts w:ascii="宋体" w:hAnsi="宋体" w:cs="宋体" w:hint="eastAsia"/>
          <w:sz w:val="30"/>
          <w:szCs w:val="30"/>
        </w:rPr>
        <w:t>质量年度报告（2023）及相关附件的真实性、完整性和准确性负责。</w:t>
      </w:r>
    </w:p>
    <w:p w:rsidR="00D64BC6" w:rsidRDefault="00000000">
      <w:pPr>
        <w:spacing w:line="600" w:lineRule="auto"/>
        <w:ind w:firstLineChars="200" w:firstLine="600"/>
        <w:rPr>
          <w:rFonts w:ascii="宋体" w:hAnsi="宋体" w:cs="宋体"/>
          <w:sz w:val="30"/>
          <w:szCs w:val="30"/>
        </w:rPr>
      </w:pPr>
      <w:r>
        <w:rPr>
          <w:rFonts w:ascii="宋体" w:hAnsi="宋体" w:cs="宋体" w:hint="eastAsia"/>
          <w:sz w:val="30"/>
          <w:szCs w:val="30"/>
        </w:rPr>
        <w:t>特此声明。</w:t>
      </w:r>
    </w:p>
    <w:p w:rsidR="00D64BC6" w:rsidRDefault="00D64BC6">
      <w:pPr>
        <w:spacing w:line="360" w:lineRule="auto"/>
        <w:rPr>
          <w:rFonts w:ascii="宋体" w:hAnsi="宋体" w:cs="宋体"/>
          <w:sz w:val="28"/>
          <w:szCs w:val="28"/>
        </w:rPr>
      </w:pPr>
    </w:p>
    <w:p w:rsidR="00D64BC6" w:rsidRDefault="00D64BC6">
      <w:pPr>
        <w:spacing w:line="360" w:lineRule="auto"/>
        <w:ind w:firstLineChars="200" w:firstLine="560"/>
        <w:jc w:val="right"/>
        <w:rPr>
          <w:rFonts w:ascii="宋体" w:hAnsi="宋体" w:cs="宋体"/>
          <w:sz w:val="28"/>
          <w:szCs w:val="28"/>
        </w:rPr>
      </w:pPr>
    </w:p>
    <w:p w:rsidR="00D64BC6" w:rsidRDefault="00D64BC6">
      <w:pPr>
        <w:spacing w:line="360" w:lineRule="auto"/>
        <w:ind w:firstLineChars="200" w:firstLine="560"/>
        <w:jc w:val="right"/>
        <w:rPr>
          <w:rFonts w:ascii="宋体" w:hAnsi="宋体" w:cs="宋体"/>
          <w:sz w:val="28"/>
          <w:szCs w:val="28"/>
        </w:rPr>
      </w:pPr>
    </w:p>
    <w:p w:rsidR="00D64BC6" w:rsidRDefault="00000000">
      <w:pPr>
        <w:spacing w:line="360" w:lineRule="auto"/>
        <w:ind w:firstLineChars="200" w:firstLine="560"/>
        <w:jc w:val="right"/>
        <w:rPr>
          <w:rFonts w:ascii="宋体" w:hAnsi="宋体" w:cs="宋体"/>
          <w:sz w:val="28"/>
          <w:szCs w:val="28"/>
        </w:rPr>
      </w:pPr>
      <w:r>
        <w:rPr>
          <w:rFonts w:ascii="宋体" w:hAnsi="宋体" w:cs="宋体" w:hint="eastAsia"/>
          <w:noProof/>
          <w:sz w:val="28"/>
          <w:szCs w:val="28"/>
        </w:rPr>
        <w:drawing>
          <wp:anchor distT="0" distB="0" distL="114300" distR="114300" simplePos="0" relativeHeight="251646976" behindDoc="1" locked="0" layoutInCell="1" allowOverlap="1">
            <wp:simplePos x="0" y="0"/>
            <wp:positionH relativeFrom="column">
              <wp:posOffset>2715895</wp:posOffset>
            </wp:positionH>
            <wp:positionV relativeFrom="paragraph">
              <wp:posOffset>253365</wp:posOffset>
            </wp:positionV>
            <wp:extent cx="1702435" cy="1572895"/>
            <wp:effectExtent l="0" t="0" r="0" b="57785"/>
            <wp:wrapNone/>
            <wp:docPr id="5" name="图片 2" descr="工业学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工业学校"/>
                    <pic:cNvPicPr>
                      <a:picLocks noChangeAspect="1"/>
                    </pic:cNvPicPr>
                  </pic:nvPicPr>
                  <pic:blipFill>
                    <a:blip r:embed="rId11"/>
                    <a:stretch>
                      <a:fillRect/>
                    </a:stretch>
                  </pic:blipFill>
                  <pic:spPr>
                    <a:xfrm rot="360000">
                      <a:off x="0" y="0"/>
                      <a:ext cx="1702435" cy="1572895"/>
                    </a:xfrm>
                    <a:prstGeom prst="rect">
                      <a:avLst/>
                    </a:prstGeom>
                    <a:noFill/>
                    <a:ln>
                      <a:noFill/>
                    </a:ln>
                  </pic:spPr>
                </pic:pic>
              </a:graphicData>
            </a:graphic>
          </wp:anchor>
        </w:drawing>
      </w:r>
    </w:p>
    <w:p w:rsidR="00D64BC6" w:rsidRDefault="00D64BC6">
      <w:pPr>
        <w:spacing w:line="360" w:lineRule="auto"/>
        <w:ind w:firstLineChars="200" w:firstLine="560"/>
        <w:jc w:val="right"/>
        <w:rPr>
          <w:rFonts w:ascii="宋体" w:hAnsi="宋体" w:cs="宋体"/>
          <w:sz w:val="28"/>
          <w:szCs w:val="28"/>
        </w:rPr>
      </w:pPr>
    </w:p>
    <w:p w:rsidR="00D64BC6" w:rsidRDefault="00000000">
      <w:pPr>
        <w:spacing w:line="360" w:lineRule="auto"/>
        <w:ind w:firstLineChars="200" w:firstLine="560"/>
        <w:jc w:val="center"/>
        <w:rPr>
          <w:rFonts w:ascii="宋体" w:hAnsi="宋体" w:cs="宋体"/>
          <w:sz w:val="28"/>
          <w:szCs w:val="28"/>
        </w:rPr>
      </w:pPr>
      <w:r>
        <w:rPr>
          <w:rFonts w:ascii="宋体" w:hAnsi="宋体" w:cs="宋体" w:hint="eastAsia"/>
          <w:sz w:val="28"/>
          <w:szCs w:val="28"/>
        </w:rPr>
        <w:t xml:space="preserve"> 单位名称（盖章）：</w:t>
      </w:r>
    </w:p>
    <w:p w:rsidR="00D64BC6" w:rsidRDefault="00D64BC6">
      <w:pPr>
        <w:spacing w:line="360" w:lineRule="auto"/>
        <w:ind w:firstLineChars="1100" w:firstLine="3080"/>
        <w:rPr>
          <w:rFonts w:ascii="宋体" w:hAnsi="宋体" w:cs="宋体"/>
          <w:sz w:val="28"/>
          <w:szCs w:val="28"/>
        </w:rPr>
      </w:pPr>
    </w:p>
    <w:p w:rsidR="00D64BC6" w:rsidRDefault="00000000">
      <w:pPr>
        <w:spacing w:line="360" w:lineRule="auto"/>
        <w:ind w:firstLineChars="1100" w:firstLine="2310"/>
        <w:rPr>
          <w:rFonts w:ascii="宋体" w:hAnsi="宋体" w:cs="宋体"/>
          <w:sz w:val="28"/>
          <w:szCs w:val="28"/>
        </w:rPr>
      </w:pPr>
      <w:r>
        <w:rPr>
          <w:rFonts w:ascii="宋体" w:hAnsi="宋体" w:cs="宋体" w:hint="eastAsia"/>
          <w:noProof/>
        </w:rPr>
        <w:drawing>
          <wp:anchor distT="0" distB="0" distL="114300" distR="114300" simplePos="0" relativeHeight="251665408" behindDoc="0" locked="0" layoutInCell="1" allowOverlap="1">
            <wp:simplePos x="0" y="0"/>
            <wp:positionH relativeFrom="column">
              <wp:posOffset>3762375</wp:posOffset>
            </wp:positionH>
            <wp:positionV relativeFrom="paragraph">
              <wp:posOffset>165100</wp:posOffset>
            </wp:positionV>
            <wp:extent cx="1355725" cy="975360"/>
            <wp:effectExtent l="0" t="0" r="15875" b="15240"/>
            <wp:wrapNone/>
            <wp:docPr id="10" name="图片 25" descr="01900ee87c5574a11d02a7c3332fe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5" descr="01900ee87c5574a11d02a7c3332fe9e"/>
                    <pic:cNvPicPr>
                      <a:picLocks noChangeAspect="1"/>
                    </pic:cNvPicPr>
                  </pic:nvPicPr>
                  <pic:blipFill>
                    <a:blip r:embed="rId12"/>
                    <a:srcRect b="22070"/>
                    <a:stretch>
                      <a:fillRect/>
                    </a:stretch>
                  </pic:blipFill>
                  <pic:spPr>
                    <a:xfrm>
                      <a:off x="0" y="0"/>
                      <a:ext cx="1355725" cy="975360"/>
                    </a:xfrm>
                    <a:prstGeom prst="rect">
                      <a:avLst/>
                    </a:prstGeom>
                    <a:noFill/>
                    <a:ln>
                      <a:noFill/>
                    </a:ln>
                  </pic:spPr>
                </pic:pic>
              </a:graphicData>
            </a:graphic>
          </wp:anchor>
        </w:drawing>
      </w:r>
    </w:p>
    <w:p w:rsidR="00D64BC6" w:rsidRDefault="00000000">
      <w:pPr>
        <w:spacing w:line="360" w:lineRule="auto"/>
        <w:ind w:firstLineChars="1100" w:firstLine="3080"/>
        <w:rPr>
          <w:rFonts w:ascii="宋体" w:hAnsi="宋体" w:cs="宋体"/>
          <w:sz w:val="28"/>
          <w:szCs w:val="28"/>
        </w:rPr>
      </w:pPr>
      <w:r>
        <w:rPr>
          <w:rFonts w:ascii="宋体" w:hAnsi="宋体" w:cs="宋体" w:hint="eastAsia"/>
          <w:sz w:val="28"/>
          <w:szCs w:val="28"/>
        </w:rPr>
        <w:t xml:space="preserve">  法定代表人（签名）： </w:t>
      </w:r>
    </w:p>
    <w:p w:rsidR="00D64BC6" w:rsidRDefault="00000000">
      <w:pPr>
        <w:spacing w:line="360" w:lineRule="auto"/>
        <w:ind w:firstLineChars="1100" w:firstLine="3080"/>
        <w:rPr>
          <w:rFonts w:ascii="宋体" w:hAnsi="宋体" w:cs="宋体"/>
          <w:sz w:val="28"/>
          <w:szCs w:val="28"/>
        </w:rPr>
      </w:pPr>
      <w:r>
        <w:rPr>
          <w:rFonts w:ascii="宋体" w:hAnsi="宋体" w:cs="宋体" w:hint="eastAsia"/>
          <w:sz w:val="28"/>
          <w:szCs w:val="28"/>
        </w:rPr>
        <w:t xml:space="preserve">                        </w:t>
      </w:r>
    </w:p>
    <w:p w:rsidR="00D64BC6" w:rsidRDefault="00000000">
      <w:pPr>
        <w:spacing w:line="360" w:lineRule="auto"/>
        <w:ind w:firstLineChars="200" w:firstLine="560"/>
        <w:jc w:val="center"/>
        <w:rPr>
          <w:rFonts w:ascii="宋体" w:hAnsi="宋体" w:cs="宋体"/>
          <w:sz w:val="28"/>
          <w:szCs w:val="28"/>
        </w:rPr>
      </w:pPr>
      <w:r>
        <w:rPr>
          <w:rFonts w:ascii="宋体" w:hAnsi="宋体" w:cs="宋体" w:hint="eastAsia"/>
          <w:sz w:val="28"/>
          <w:szCs w:val="28"/>
        </w:rPr>
        <w:t xml:space="preserve">                               2022年12 月23日</w:t>
      </w:r>
    </w:p>
    <w:p w:rsidR="00D64BC6" w:rsidRDefault="00D64BC6">
      <w:pPr>
        <w:rPr>
          <w:rFonts w:ascii="宋体" w:hAnsi="宋体" w:cs="宋体"/>
          <w:sz w:val="28"/>
          <w:szCs w:val="28"/>
        </w:rPr>
      </w:pPr>
    </w:p>
    <w:p w:rsidR="00D64BC6" w:rsidRDefault="00D64BC6">
      <w:pPr>
        <w:pStyle w:val="a0"/>
        <w:ind w:firstLineChars="0" w:firstLine="0"/>
        <w:rPr>
          <w:rFonts w:ascii="宋体" w:eastAsia="宋体" w:hAnsi="宋体" w:cs="宋体"/>
          <w:b/>
          <w:bCs/>
          <w:sz w:val="30"/>
          <w:szCs w:val="30"/>
        </w:rPr>
      </w:pPr>
    </w:p>
    <w:p w:rsidR="00D64BC6" w:rsidRDefault="00D64BC6">
      <w:pPr>
        <w:pStyle w:val="a0"/>
        <w:ind w:firstLineChars="0" w:firstLine="0"/>
        <w:rPr>
          <w:rFonts w:ascii="宋体" w:eastAsia="宋体" w:hAnsi="宋体" w:cs="宋体"/>
          <w:b/>
          <w:bCs/>
          <w:sz w:val="30"/>
          <w:szCs w:val="30"/>
        </w:rPr>
      </w:pPr>
    </w:p>
    <w:p w:rsidR="00D64BC6" w:rsidRDefault="00D64BC6">
      <w:pPr>
        <w:pStyle w:val="a0"/>
        <w:ind w:firstLineChars="0" w:firstLine="0"/>
        <w:rPr>
          <w:rFonts w:ascii="宋体" w:eastAsia="宋体" w:hAnsi="宋体" w:cs="宋体"/>
          <w:b/>
          <w:bCs/>
          <w:sz w:val="30"/>
          <w:szCs w:val="30"/>
        </w:rPr>
      </w:pPr>
    </w:p>
    <w:p w:rsidR="00D64BC6" w:rsidRDefault="00D64BC6">
      <w:pPr>
        <w:pStyle w:val="a0"/>
        <w:ind w:firstLineChars="0" w:firstLine="0"/>
        <w:jc w:val="center"/>
        <w:rPr>
          <w:rFonts w:ascii="宋体" w:eastAsia="宋体" w:hAnsi="宋体" w:cs="宋体"/>
          <w:b/>
          <w:bCs/>
          <w:sz w:val="30"/>
          <w:szCs w:val="30"/>
        </w:rPr>
      </w:pPr>
    </w:p>
    <w:p w:rsidR="00D64BC6" w:rsidRDefault="00000000">
      <w:pPr>
        <w:pStyle w:val="a0"/>
        <w:ind w:firstLineChars="0" w:firstLine="0"/>
        <w:jc w:val="center"/>
        <w:rPr>
          <w:rFonts w:ascii="宋体" w:eastAsia="宋体" w:hAnsi="宋体" w:cs="宋体"/>
          <w:b/>
          <w:bCs/>
          <w:color w:val="FFFFFF" w:themeColor="background1"/>
          <w:sz w:val="30"/>
          <w:szCs w:val="30"/>
        </w:rPr>
      </w:pPr>
      <w:r>
        <w:rPr>
          <w:noProof/>
          <w:color w:val="FFFFFF" w:themeColor="background1"/>
          <w:sz w:val="30"/>
        </w:rPr>
        <mc:AlternateContent>
          <mc:Choice Requires="wps">
            <w:drawing>
              <wp:anchor distT="0" distB="0" distL="114300" distR="114300" simplePos="0" relativeHeight="251673600" behindDoc="1" locked="0" layoutInCell="1" allowOverlap="1">
                <wp:simplePos x="0" y="0"/>
                <wp:positionH relativeFrom="column">
                  <wp:posOffset>2033270</wp:posOffset>
                </wp:positionH>
                <wp:positionV relativeFrom="paragraph">
                  <wp:posOffset>45720</wp:posOffset>
                </wp:positionV>
                <wp:extent cx="1233170" cy="332105"/>
                <wp:effectExtent l="0" t="0" r="5080" b="10795"/>
                <wp:wrapNone/>
                <wp:docPr id="108" name="圆角矩形 108"/>
                <wp:cNvGraphicFramePr/>
                <a:graphic xmlns:a="http://schemas.openxmlformats.org/drawingml/2006/main">
                  <a:graphicData uri="http://schemas.microsoft.com/office/word/2010/wordprocessingShape">
                    <wps:wsp>
                      <wps:cNvSpPr/>
                      <wps:spPr>
                        <a:xfrm>
                          <a:off x="3329940" y="1397000"/>
                          <a:ext cx="1233170" cy="332105"/>
                        </a:xfrm>
                        <a:prstGeom prst="round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w14:anchorId="0562D322" id="圆角矩形 108" o:spid="_x0000_s1026" style="position:absolute;left:0;text-align:left;margin-left:160.1pt;margin-top:3.6pt;width:97.1pt;height:26.15pt;z-index:-2516428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" fillcolor="#5b9bd5 [3204]" stroked="f" strokeweight="1pt">
                <v:stroke joinstyle="miter"/>
              </v:roundrect>
            </w:pict>
          </mc:Fallback>
        </mc:AlternateContent>
      </w:r>
      <w:r>
        <w:rPr>
          <w:rFonts w:ascii="宋体" w:eastAsia="宋体" w:hAnsi="宋体" w:cs="宋体" w:hint="eastAsia"/>
          <w:b/>
          <w:bCs/>
          <w:color w:val="FFFFFF" w:themeColor="background1"/>
          <w:sz w:val="30"/>
          <w:szCs w:val="30"/>
        </w:rPr>
        <w:t>目  录</w:t>
      </w:r>
    </w:p>
    <w:p w:rsidR="00D64BC6" w:rsidRDefault="00D64BC6">
      <w:pPr>
        <w:pStyle w:val="a0"/>
        <w:ind w:firstLineChars="0" w:firstLine="0"/>
        <w:jc w:val="center"/>
        <w:rPr>
          <w:rFonts w:ascii="宋体" w:eastAsia="宋体" w:hAnsi="宋体" w:cs="宋体"/>
          <w:b/>
          <w:bCs/>
          <w:sz w:val="30"/>
          <w:szCs w:val="30"/>
        </w:rPr>
      </w:pPr>
    </w:p>
    <w:p w:rsidR="00D64BC6" w:rsidRDefault="00000000">
      <w:pPr>
        <w:pStyle w:val="TOC1"/>
        <w:tabs>
          <w:tab w:val="right" w:leader="dot" w:pos="8306"/>
        </w:tabs>
        <w:spacing w:line="500" w:lineRule="exact"/>
        <w:rPr>
          <w:rFonts w:ascii="宋体" w:hAnsi="宋体" w:cs="宋体"/>
          <w:b/>
          <w:bCs/>
          <w:sz w:val="28"/>
          <w:szCs w:val="28"/>
        </w:rPr>
      </w:pPr>
      <w:r>
        <w:rPr>
          <w:rFonts w:ascii="宋体" w:hAnsi="宋体" w:cs="宋体" w:hint="eastAsia"/>
          <w:sz w:val="28"/>
          <w:szCs w:val="28"/>
        </w:rPr>
        <w:fldChar w:fldCharType="begin"/>
      </w:r>
      <w:r>
        <w:rPr>
          <w:rFonts w:ascii="宋体" w:hAnsi="宋体" w:cs="宋体" w:hint="eastAsia"/>
          <w:sz w:val="28"/>
          <w:szCs w:val="28"/>
        </w:rPr>
        <w:instrText xml:space="preserve">TOC \o "1-2" \h \u </w:instrText>
      </w:r>
      <w:r>
        <w:rPr>
          <w:rFonts w:ascii="宋体" w:hAnsi="宋体" w:cs="宋体" w:hint="eastAsia"/>
          <w:sz w:val="28"/>
          <w:szCs w:val="28"/>
        </w:rPr>
        <w:fldChar w:fldCharType="separate"/>
      </w:r>
      <w:hyperlink w:anchor="_Toc17176" w:history="1">
        <w:r>
          <w:rPr>
            <w:rFonts w:ascii="宋体" w:hAnsi="宋体" w:cs="宋体" w:hint="eastAsia"/>
            <w:b/>
            <w:bCs/>
            <w:sz w:val="28"/>
            <w:szCs w:val="28"/>
          </w:rPr>
          <w:t>一、学校情况</w:t>
        </w:r>
        <w:r>
          <w:rPr>
            <w:rFonts w:ascii="宋体" w:hAnsi="宋体" w:cs="宋体" w:hint="eastAsia"/>
            <w:b/>
            <w:bCs/>
            <w:sz w:val="28"/>
            <w:szCs w:val="28"/>
          </w:rPr>
          <w:tab/>
        </w:r>
        <w:r>
          <w:rPr>
            <w:rFonts w:ascii="宋体" w:hAnsi="宋体" w:cs="宋体" w:hint="eastAsia"/>
            <w:b/>
            <w:bCs/>
            <w:sz w:val="28"/>
            <w:szCs w:val="28"/>
          </w:rPr>
          <w:fldChar w:fldCharType="begin"/>
        </w:r>
        <w:r>
          <w:rPr>
            <w:rFonts w:ascii="宋体" w:hAnsi="宋体" w:cs="宋体" w:hint="eastAsia"/>
            <w:b/>
            <w:bCs/>
            <w:sz w:val="28"/>
            <w:szCs w:val="28"/>
          </w:rPr>
          <w:instrText xml:space="preserve"> PAGEREF _Toc17176 \h </w:instrText>
        </w:r>
        <w:r>
          <w:rPr>
            <w:rFonts w:ascii="宋体" w:hAnsi="宋体" w:cs="宋体" w:hint="eastAsia"/>
            <w:b/>
            <w:bCs/>
            <w:sz w:val="28"/>
            <w:szCs w:val="28"/>
          </w:rPr>
        </w:r>
        <w:r>
          <w:rPr>
            <w:rFonts w:ascii="宋体" w:hAnsi="宋体" w:cs="宋体" w:hint="eastAsia"/>
            <w:b/>
            <w:bCs/>
            <w:sz w:val="28"/>
            <w:szCs w:val="28"/>
          </w:rPr>
          <w:fldChar w:fldCharType="separate"/>
        </w:r>
        <w:r>
          <w:rPr>
            <w:rFonts w:ascii="宋体" w:hAnsi="宋体" w:cs="宋体" w:hint="eastAsia"/>
            <w:b/>
            <w:bCs/>
            <w:sz w:val="28"/>
            <w:szCs w:val="28"/>
          </w:rPr>
          <w:t>1</w:t>
        </w:r>
        <w:r>
          <w:rPr>
            <w:rFonts w:ascii="宋体" w:hAnsi="宋体" w:cs="宋体" w:hint="eastAsia"/>
            <w:b/>
            <w:bCs/>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22361" w:history="1">
        <w:r>
          <w:rPr>
            <w:rFonts w:ascii="宋体" w:hAnsi="宋体" w:cs="宋体" w:hint="eastAsia"/>
            <w:bCs/>
            <w:sz w:val="28"/>
            <w:szCs w:val="28"/>
          </w:rPr>
          <w:t>（一）学校概况</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_Toc22361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w:t>
        </w:r>
        <w:r>
          <w:rPr>
            <w:rFonts w:ascii="宋体" w:hAnsi="宋体" w:cs="宋体" w:hint="eastAsia"/>
            <w:sz w:val="28"/>
            <w:szCs w:val="28"/>
          </w:rPr>
          <w:fldChar w:fldCharType="end"/>
        </w:r>
      </w:hyperlink>
    </w:p>
    <w:p w:rsidR="00D64BC6" w:rsidRDefault="00000000">
      <w:pPr>
        <w:pStyle w:val="TOC1"/>
        <w:tabs>
          <w:tab w:val="right" w:leader="dot" w:pos="8306"/>
        </w:tabs>
        <w:spacing w:line="500" w:lineRule="exact"/>
        <w:rPr>
          <w:rFonts w:ascii="宋体" w:hAnsi="宋体" w:cs="宋体"/>
          <w:sz w:val="28"/>
          <w:szCs w:val="28"/>
        </w:rPr>
      </w:pPr>
      <w:hyperlink w:anchor="_Toc5452" w:history="1">
        <w:r>
          <w:rPr>
            <w:rFonts w:ascii="宋体" w:hAnsi="宋体" w:cs="宋体" w:hint="eastAsia"/>
            <w:b/>
            <w:bCs/>
            <w:sz w:val="28"/>
            <w:szCs w:val="28"/>
          </w:rPr>
          <w:t>二、学生发展</w:t>
        </w:r>
        <w:r>
          <w:rPr>
            <w:rFonts w:ascii="宋体" w:hAnsi="宋体" w:cs="宋体" w:hint="eastAsia"/>
            <w:b/>
            <w:bCs/>
            <w:sz w:val="28"/>
            <w:szCs w:val="28"/>
          </w:rPr>
          <w:tab/>
        </w:r>
        <w:r>
          <w:rPr>
            <w:rFonts w:ascii="宋体" w:hAnsi="宋体" w:cs="宋体" w:hint="eastAsia"/>
            <w:b/>
            <w:bCs/>
            <w:sz w:val="28"/>
            <w:szCs w:val="28"/>
          </w:rPr>
          <w:fldChar w:fldCharType="begin"/>
        </w:r>
        <w:r>
          <w:rPr>
            <w:rFonts w:ascii="宋体" w:hAnsi="宋体" w:cs="宋体" w:hint="eastAsia"/>
            <w:b/>
            <w:bCs/>
            <w:sz w:val="28"/>
            <w:szCs w:val="28"/>
          </w:rPr>
          <w:instrText xml:space="preserve"> PAGEREF _Toc5452 \h </w:instrText>
        </w:r>
        <w:r>
          <w:rPr>
            <w:rFonts w:ascii="宋体" w:hAnsi="宋体" w:cs="宋体" w:hint="eastAsia"/>
            <w:b/>
            <w:bCs/>
            <w:sz w:val="28"/>
            <w:szCs w:val="28"/>
          </w:rPr>
        </w:r>
        <w:r>
          <w:rPr>
            <w:rFonts w:ascii="宋体" w:hAnsi="宋体" w:cs="宋体" w:hint="eastAsia"/>
            <w:b/>
            <w:bCs/>
            <w:sz w:val="28"/>
            <w:szCs w:val="28"/>
          </w:rPr>
          <w:fldChar w:fldCharType="separate"/>
        </w:r>
        <w:r>
          <w:rPr>
            <w:rFonts w:ascii="宋体" w:hAnsi="宋体" w:cs="宋体" w:hint="eastAsia"/>
            <w:b/>
            <w:bCs/>
            <w:sz w:val="28"/>
            <w:szCs w:val="28"/>
          </w:rPr>
          <w:t>3</w:t>
        </w:r>
        <w:r>
          <w:rPr>
            <w:rFonts w:ascii="宋体" w:hAnsi="宋体" w:cs="宋体" w:hint="eastAsia"/>
            <w:b/>
            <w:bCs/>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6954" w:history="1">
        <w:r>
          <w:rPr>
            <w:rFonts w:ascii="宋体" w:hAnsi="宋体" w:cs="宋体" w:hint="eastAsia"/>
            <w:sz w:val="28"/>
            <w:szCs w:val="28"/>
          </w:rPr>
          <w:t>（一）党建引领</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_Toc6954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3</w:t>
        </w:r>
        <w:r>
          <w:rPr>
            <w:rFonts w:ascii="宋体" w:hAnsi="宋体" w:cs="宋体" w:hint="eastAsia"/>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31741" w:history="1">
        <w:r>
          <w:rPr>
            <w:rFonts w:ascii="宋体" w:hAnsi="宋体" w:cs="宋体" w:hint="eastAsia"/>
            <w:sz w:val="28"/>
            <w:szCs w:val="28"/>
          </w:rPr>
          <w:t>（二）立德树人</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_Toc31741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6</w:t>
        </w:r>
        <w:r>
          <w:rPr>
            <w:rFonts w:ascii="宋体" w:hAnsi="宋体" w:cs="宋体" w:hint="eastAsia"/>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6235" w:history="1">
        <w:r>
          <w:rPr>
            <w:rFonts w:ascii="宋体" w:hAnsi="宋体" w:cs="宋体" w:hint="eastAsia"/>
            <w:bCs/>
            <w:sz w:val="28"/>
            <w:szCs w:val="28"/>
          </w:rPr>
          <w:t>（三）在校体验</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_Toc6235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18</w:t>
        </w:r>
        <w:r>
          <w:rPr>
            <w:rFonts w:ascii="宋体" w:hAnsi="宋体" w:cs="宋体" w:hint="eastAsia"/>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26587" w:history="1">
        <w:r>
          <w:rPr>
            <w:rFonts w:ascii="宋体" w:hAnsi="宋体" w:cs="宋体" w:hint="eastAsia"/>
            <w:bCs/>
            <w:sz w:val="28"/>
            <w:szCs w:val="28"/>
          </w:rPr>
          <w:t>（四）就业质量</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_Toc26587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23</w:t>
        </w:r>
        <w:r>
          <w:rPr>
            <w:rFonts w:ascii="宋体" w:hAnsi="宋体" w:cs="宋体" w:hint="eastAsia"/>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13131" w:history="1">
        <w:r>
          <w:rPr>
            <w:rFonts w:ascii="宋体" w:hAnsi="宋体" w:cs="宋体" w:hint="eastAsia"/>
            <w:bCs/>
            <w:sz w:val="28"/>
            <w:szCs w:val="28"/>
          </w:rPr>
          <w:t>（五）创新创业</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_Toc13131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25</w:t>
        </w:r>
        <w:r>
          <w:rPr>
            <w:rFonts w:ascii="宋体" w:hAnsi="宋体" w:cs="宋体" w:hint="eastAsia"/>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13362" w:history="1">
        <w:r>
          <w:rPr>
            <w:rFonts w:ascii="宋体" w:hAnsi="宋体" w:cs="宋体" w:hint="eastAsia"/>
            <w:bCs/>
            <w:sz w:val="28"/>
            <w:szCs w:val="28"/>
          </w:rPr>
          <w:t>（六）技能大赛</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_Toc13362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26</w:t>
        </w:r>
        <w:r>
          <w:rPr>
            <w:rFonts w:ascii="宋体" w:hAnsi="宋体" w:cs="宋体" w:hint="eastAsia"/>
            <w:sz w:val="28"/>
            <w:szCs w:val="28"/>
          </w:rPr>
          <w:fldChar w:fldCharType="end"/>
        </w:r>
      </w:hyperlink>
    </w:p>
    <w:p w:rsidR="00D64BC6" w:rsidRDefault="00000000">
      <w:pPr>
        <w:pStyle w:val="TOC1"/>
        <w:tabs>
          <w:tab w:val="right" w:leader="dot" w:pos="8306"/>
        </w:tabs>
        <w:spacing w:line="500" w:lineRule="exact"/>
        <w:rPr>
          <w:rFonts w:ascii="宋体" w:hAnsi="宋体" w:cs="宋体"/>
          <w:b/>
          <w:bCs/>
          <w:sz w:val="28"/>
          <w:szCs w:val="28"/>
        </w:rPr>
      </w:pPr>
      <w:hyperlink w:anchor="_Toc25173" w:history="1">
        <w:r>
          <w:rPr>
            <w:rFonts w:ascii="宋体" w:hAnsi="宋体" w:cs="宋体" w:hint="eastAsia"/>
            <w:b/>
            <w:bCs/>
            <w:sz w:val="28"/>
            <w:szCs w:val="28"/>
          </w:rPr>
          <w:t>三、教育教学质量</w:t>
        </w:r>
        <w:r>
          <w:rPr>
            <w:rFonts w:ascii="宋体" w:hAnsi="宋体" w:cs="宋体" w:hint="eastAsia"/>
            <w:b/>
            <w:bCs/>
            <w:sz w:val="28"/>
            <w:szCs w:val="28"/>
          </w:rPr>
          <w:tab/>
        </w:r>
        <w:r>
          <w:rPr>
            <w:rFonts w:ascii="宋体" w:hAnsi="宋体" w:cs="宋体" w:hint="eastAsia"/>
            <w:b/>
            <w:bCs/>
            <w:sz w:val="28"/>
            <w:szCs w:val="28"/>
          </w:rPr>
          <w:fldChar w:fldCharType="begin"/>
        </w:r>
        <w:r>
          <w:rPr>
            <w:rFonts w:ascii="宋体" w:hAnsi="宋体" w:cs="宋体" w:hint="eastAsia"/>
            <w:b/>
            <w:bCs/>
            <w:sz w:val="28"/>
            <w:szCs w:val="28"/>
          </w:rPr>
          <w:instrText xml:space="preserve"> PAGEREF _Toc25173 \h </w:instrText>
        </w:r>
        <w:r>
          <w:rPr>
            <w:rFonts w:ascii="宋体" w:hAnsi="宋体" w:cs="宋体" w:hint="eastAsia"/>
            <w:b/>
            <w:bCs/>
            <w:sz w:val="28"/>
            <w:szCs w:val="28"/>
          </w:rPr>
        </w:r>
        <w:r>
          <w:rPr>
            <w:rFonts w:ascii="宋体" w:hAnsi="宋体" w:cs="宋体" w:hint="eastAsia"/>
            <w:b/>
            <w:bCs/>
            <w:sz w:val="28"/>
            <w:szCs w:val="28"/>
          </w:rPr>
          <w:fldChar w:fldCharType="separate"/>
        </w:r>
        <w:r>
          <w:rPr>
            <w:rFonts w:ascii="宋体" w:hAnsi="宋体" w:cs="宋体" w:hint="eastAsia"/>
            <w:b/>
            <w:bCs/>
            <w:sz w:val="28"/>
            <w:szCs w:val="28"/>
          </w:rPr>
          <w:t>32</w:t>
        </w:r>
        <w:r>
          <w:rPr>
            <w:rFonts w:ascii="宋体" w:hAnsi="宋体" w:cs="宋体" w:hint="eastAsia"/>
            <w:b/>
            <w:bCs/>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28959" w:history="1">
        <w:r>
          <w:rPr>
            <w:rFonts w:ascii="宋体" w:hAnsi="宋体" w:cs="宋体" w:hint="eastAsia"/>
            <w:bCs/>
            <w:sz w:val="28"/>
            <w:szCs w:val="28"/>
          </w:rPr>
          <w:t>（一）专业建设质量</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_Toc28959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32</w:t>
        </w:r>
        <w:r>
          <w:rPr>
            <w:rFonts w:ascii="宋体" w:hAnsi="宋体" w:cs="宋体" w:hint="eastAsia"/>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23628" w:history="1">
        <w:r>
          <w:rPr>
            <w:rFonts w:ascii="宋体" w:hAnsi="宋体" w:cs="宋体" w:hint="eastAsia"/>
            <w:bCs/>
            <w:sz w:val="28"/>
            <w:szCs w:val="28"/>
          </w:rPr>
          <w:t>（二）课程建设质量</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_Toc23628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39</w:t>
        </w:r>
        <w:r>
          <w:rPr>
            <w:rFonts w:ascii="宋体" w:hAnsi="宋体" w:cs="宋体" w:hint="eastAsia"/>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3144" w:history="1">
        <w:r>
          <w:rPr>
            <w:rFonts w:ascii="宋体" w:hAnsi="宋体" w:cs="宋体" w:hint="eastAsia"/>
            <w:bCs/>
            <w:sz w:val="28"/>
            <w:szCs w:val="28"/>
          </w:rPr>
          <w:t>（三）教学方法改革</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_Toc3144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49</w:t>
        </w:r>
        <w:r>
          <w:rPr>
            <w:rFonts w:ascii="宋体" w:hAnsi="宋体" w:cs="宋体" w:hint="eastAsia"/>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6396" w:history="1">
        <w:r>
          <w:rPr>
            <w:rFonts w:ascii="宋体" w:hAnsi="宋体" w:cs="宋体" w:hint="eastAsia"/>
            <w:bCs/>
            <w:sz w:val="28"/>
            <w:szCs w:val="28"/>
          </w:rPr>
          <w:t>（四）教材建设质量</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_Toc6396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56</w:t>
        </w:r>
        <w:r>
          <w:rPr>
            <w:rFonts w:ascii="宋体" w:hAnsi="宋体" w:cs="宋体" w:hint="eastAsia"/>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18844" w:history="1">
        <w:r>
          <w:rPr>
            <w:rFonts w:ascii="宋体" w:hAnsi="宋体" w:cs="宋体" w:hint="eastAsia"/>
            <w:bCs/>
            <w:sz w:val="28"/>
            <w:szCs w:val="28"/>
          </w:rPr>
          <w:t>（五）师资队伍建设</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_Toc18844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60</w:t>
        </w:r>
        <w:r>
          <w:rPr>
            <w:rFonts w:ascii="宋体" w:hAnsi="宋体" w:cs="宋体" w:hint="eastAsia"/>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7218" w:history="1">
        <w:r>
          <w:rPr>
            <w:rFonts w:ascii="宋体" w:hAnsi="宋体" w:cs="宋体" w:hint="eastAsia"/>
            <w:bCs/>
            <w:sz w:val="28"/>
            <w:szCs w:val="28"/>
          </w:rPr>
          <w:t>（六）校企双元育人</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_Toc7218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75</w:t>
        </w:r>
        <w:r>
          <w:rPr>
            <w:rFonts w:ascii="宋体" w:hAnsi="宋体" w:cs="宋体" w:hint="eastAsia"/>
            <w:sz w:val="28"/>
            <w:szCs w:val="28"/>
          </w:rPr>
          <w:fldChar w:fldCharType="end"/>
        </w:r>
      </w:hyperlink>
    </w:p>
    <w:p w:rsidR="00D64BC6" w:rsidRDefault="00000000">
      <w:pPr>
        <w:pStyle w:val="TOC1"/>
        <w:tabs>
          <w:tab w:val="right" w:leader="dot" w:pos="8306"/>
        </w:tabs>
        <w:spacing w:line="500" w:lineRule="exact"/>
        <w:rPr>
          <w:rFonts w:ascii="宋体" w:hAnsi="宋体" w:cs="宋体"/>
          <w:b/>
          <w:bCs/>
          <w:sz w:val="28"/>
          <w:szCs w:val="28"/>
        </w:rPr>
      </w:pPr>
      <w:hyperlink w:anchor="_Toc24162" w:history="1">
        <w:r>
          <w:rPr>
            <w:rFonts w:ascii="宋体" w:hAnsi="宋体" w:cs="宋体" w:hint="eastAsia"/>
            <w:b/>
            <w:bCs/>
            <w:kern w:val="44"/>
            <w:sz w:val="28"/>
            <w:szCs w:val="28"/>
          </w:rPr>
          <w:t>四、国际合作</w:t>
        </w:r>
        <w:r>
          <w:rPr>
            <w:rFonts w:ascii="宋体" w:hAnsi="宋体" w:cs="宋体" w:hint="eastAsia"/>
            <w:b/>
            <w:bCs/>
            <w:sz w:val="28"/>
            <w:szCs w:val="28"/>
          </w:rPr>
          <w:tab/>
        </w:r>
        <w:r>
          <w:rPr>
            <w:rFonts w:ascii="宋体" w:hAnsi="宋体" w:cs="宋体" w:hint="eastAsia"/>
            <w:b/>
            <w:bCs/>
            <w:sz w:val="28"/>
            <w:szCs w:val="28"/>
          </w:rPr>
          <w:fldChar w:fldCharType="begin"/>
        </w:r>
        <w:r>
          <w:rPr>
            <w:rFonts w:ascii="宋体" w:hAnsi="宋体" w:cs="宋体" w:hint="eastAsia"/>
            <w:b/>
            <w:bCs/>
            <w:sz w:val="28"/>
            <w:szCs w:val="28"/>
          </w:rPr>
          <w:instrText xml:space="preserve"> PAGEREF _Toc24162 \h </w:instrText>
        </w:r>
        <w:r>
          <w:rPr>
            <w:rFonts w:ascii="宋体" w:hAnsi="宋体" w:cs="宋体" w:hint="eastAsia"/>
            <w:b/>
            <w:bCs/>
            <w:sz w:val="28"/>
            <w:szCs w:val="28"/>
          </w:rPr>
        </w:r>
        <w:r>
          <w:rPr>
            <w:rFonts w:ascii="宋体" w:hAnsi="宋体" w:cs="宋体" w:hint="eastAsia"/>
            <w:b/>
            <w:bCs/>
            <w:sz w:val="28"/>
            <w:szCs w:val="28"/>
          </w:rPr>
          <w:fldChar w:fldCharType="separate"/>
        </w:r>
        <w:r>
          <w:rPr>
            <w:rFonts w:ascii="宋体" w:hAnsi="宋体" w:cs="宋体" w:hint="eastAsia"/>
            <w:b/>
            <w:bCs/>
            <w:sz w:val="28"/>
            <w:szCs w:val="28"/>
          </w:rPr>
          <w:t>79</w:t>
        </w:r>
        <w:r>
          <w:rPr>
            <w:rFonts w:ascii="宋体" w:hAnsi="宋体" w:cs="宋体" w:hint="eastAsia"/>
            <w:b/>
            <w:bCs/>
            <w:sz w:val="28"/>
            <w:szCs w:val="28"/>
          </w:rPr>
          <w:fldChar w:fldCharType="end"/>
        </w:r>
      </w:hyperlink>
    </w:p>
    <w:p w:rsidR="00D64BC6" w:rsidRDefault="00000000">
      <w:pPr>
        <w:pStyle w:val="TOC1"/>
        <w:tabs>
          <w:tab w:val="right" w:leader="dot" w:pos="8306"/>
        </w:tabs>
        <w:spacing w:line="500" w:lineRule="exact"/>
        <w:rPr>
          <w:rFonts w:ascii="宋体" w:hAnsi="宋体" w:cs="宋体"/>
          <w:b/>
          <w:bCs/>
          <w:sz w:val="28"/>
          <w:szCs w:val="28"/>
        </w:rPr>
      </w:pPr>
      <w:hyperlink w:anchor="_Toc18489" w:history="1">
        <w:r>
          <w:rPr>
            <w:rFonts w:ascii="宋体" w:hAnsi="宋体" w:cs="宋体" w:hint="eastAsia"/>
            <w:b/>
            <w:bCs/>
            <w:kern w:val="44"/>
            <w:sz w:val="28"/>
            <w:szCs w:val="28"/>
          </w:rPr>
          <w:t>五、服务贡献质量</w:t>
        </w:r>
        <w:r>
          <w:rPr>
            <w:rFonts w:ascii="宋体" w:hAnsi="宋体" w:cs="宋体" w:hint="eastAsia"/>
            <w:b/>
            <w:bCs/>
            <w:sz w:val="28"/>
            <w:szCs w:val="28"/>
          </w:rPr>
          <w:tab/>
        </w:r>
        <w:r>
          <w:rPr>
            <w:rFonts w:ascii="宋体" w:hAnsi="宋体" w:cs="宋体" w:hint="eastAsia"/>
            <w:b/>
            <w:bCs/>
            <w:sz w:val="28"/>
            <w:szCs w:val="28"/>
          </w:rPr>
          <w:fldChar w:fldCharType="begin"/>
        </w:r>
        <w:r>
          <w:rPr>
            <w:rFonts w:ascii="宋体" w:hAnsi="宋体" w:cs="宋体" w:hint="eastAsia"/>
            <w:b/>
            <w:bCs/>
            <w:sz w:val="28"/>
            <w:szCs w:val="28"/>
          </w:rPr>
          <w:instrText xml:space="preserve"> PAGEREF _Toc18489 \h </w:instrText>
        </w:r>
        <w:r>
          <w:rPr>
            <w:rFonts w:ascii="宋体" w:hAnsi="宋体" w:cs="宋体" w:hint="eastAsia"/>
            <w:b/>
            <w:bCs/>
            <w:sz w:val="28"/>
            <w:szCs w:val="28"/>
          </w:rPr>
        </w:r>
        <w:r>
          <w:rPr>
            <w:rFonts w:ascii="宋体" w:hAnsi="宋体" w:cs="宋体" w:hint="eastAsia"/>
            <w:b/>
            <w:bCs/>
            <w:sz w:val="28"/>
            <w:szCs w:val="28"/>
          </w:rPr>
          <w:fldChar w:fldCharType="separate"/>
        </w:r>
        <w:r>
          <w:rPr>
            <w:rFonts w:ascii="宋体" w:hAnsi="宋体" w:cs="宋体" w:hint="eastAsia"/>
            <w:b/>
            <w:bCs/>
            <w:sz w:val="28"/>
            <w:szCs w:val="28"/>
          </w:rPr>
          <w:t>80</w:t>
        </w:r>
        <w:r>
          <w:rPr>
            <w:rFonts w:ascii="宋体" w:hAnsi="宋体" w:cs="宋体" w:hint="eastAsia"/>
            <w:b/>
            <w:bCs/>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2431" w:history="1">
        <w:r>
          <w:rPr>
            <w:rFonts w:ascii="宋体" w:hAnsi="宋体" w:cs="宋体" w:hint="eastAsia"/>
            <w:bCs/>
            <w:sz w:val="28"/>
            <w:szCs w:val="28"/>
          </w:rPr>
          <w:t>（一）服务行业企业</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_Toc2431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80</w:t>
        </w:r>
        <w:r>
          <w:rPr>
            <w:rFonts w:ascii="宋体" w:hAnsi="宋体" w:cs="宋体" w:hint="eastAsia"/>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22553" w:history="1">
        <w:r>
          <w:rPr>
            <w:rFonts w:ascii="宋体" w:hAnsi="宋体" w:cs="宋体" w:hint="eastAsia"/>
            <w:bCs/>
            <w:sz w:val="28"/>
            <w:szCs w:val="28"/>
          </w:rPr>
          <w:t>（二）服务地方发展</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_Toc22553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82</w:t>
        </w:r>
        <w:r>
          <w:rPr>
            <w:rFonts w:ascii="宋体" w:hAnsi="宋体" w:cs="宋体" w:hint="eastAsia"/>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21576" w:history="1">
        <w:r>
          <w:rPr>
            <w:rFonts w:ascii="宋体" w:hAnsi="宋体" w:cs="宋体" w:hint="eastAsia"/>
            <w:bCs/>
            <w:sz w:val="28"/>
            <w:szCs w:val="28"/>
          </w:rPr>
          <w:t>（三）服务乡村振兴</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_Toc21576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84</w:t>
        </w:r>
        <w:r>
          <w:rPr>
            <w:rFonts w:ascii="宋体" w:hAnsi="宋体" w:cs="宋体" w:hint="eastAsia"/>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10312" w:history="1">
        <w:r>
          <w:rPr>
            <w:rFonts w:ascii="宋体" w:hAnsi="宋体" w:cs="宋体" w:hint="eastAsia"/>
            <w:bCs/>
            <w:sz w:val="28"/>
            <w:szCs w:val="28"/>
          </w:rPr>
          <w:t>（四）服务地方社区</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_Toc10312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90</w:t>
        </w:r>
        <w:r>
          <w:rPr>
            <w:rFonts w:ascii="宋体" w:hAnsi="宋体" w:cs="宋体" w:hint="eastAsia"/>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11298" w:history="1">
        <w:r>
          <w:rPr>
            <w:rFonts w:ascii="宋体" w:hAnsi="宋体" w:cs="宋体" w:hint="eastAsia"/>
            <w:bCs/>
            <w:sz w:val="28"/>
            <w:szCs w:val="28"/>
          </w:rPr>
          <w:t>（五）具有特色的服务</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_Toc11298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93</w:t>
        </w:r>
        <w:r>
          <w:rPr>
            <w:rFonts w:ascii="宋体" w:hAnsi="宋体" w:cs="宋体" w:hint="eastAsia"/>
            <w:sz w:val="28"/>
            <w:szCs w:val="28"/>
          </w:rPr>
          <w:fldChar w:fldCharType="end"/>
        </w:r>
      </w:hyperlink>
    </w:p>
    <w:p w:rsidR="00D64BC6" w:rsidRDefault="00000000">
      <w:pPr>
        <w:pStyle w:val="TOC1"/>
        <w:tabs>
          <w:tab w:val="right" w:leader="dot" w:pos="8306"/>
        </w:tabs>
        <w:spacing w:line="500" w:lineRule="exact"/>
        <w:rPr>
          <w:rFonts w:ascii="宋体" w:hAnsi="宋体" w:cs="宋体"/>
          <w:b/>
          <w:bCs/>
          <w:sz w:val="28"/>
          <w:szCs w:val="28"/>
        </w:rPr>
      </w:pPr>
      <w:hyperlink w:anchor="_Toc14039" w:history="1">
        <w:r>
          <w:rPr>
            <w:rFonts w:ascii="宋体" w:hAnsi="宋体" w:cs="宋体" w:hint="eastAsia"/>
            <w:b/>
            <w:bCs/>
            <w:sz w:val="28"/>
            <w:szCs w:val="28"/>
          </w:rPr>
          <w:t>六、政策落实质量</w:t>
        </w:r>
        <w:r>
          <w:rPr>
            <w:rFonts w:ascii="宋体" w:hAnsi="宋体" w:cs="宋体" w:hint="eastAsia"/>
            <w:b/>
            <w:bCs/>
            <w:sz w:val="28"/>
            <w:szCs w:val="28"/>
          </w:rPr>
          <w:tab/>
        </w:r>
        <w:r>
          <w:rPr>
            <w:rFonts w:ascii="宋体" w:hAnsi="宋体" w:cs="宋体" w:hint="eastAsia"/>
            <w:b/>
            <w:bCs/>
            <w:sz w:val="28"/>
            <w:szCs w:val="28"/>
          </w:rPr>
          <w:fldChar w:fldCharType="begin"/>
        </w:r>
        <w:r>
          <w:rPr>
            <w:rFonts w:ascii="宋体" w:hAnsi="宋体" w:cs="宋体" w:hint="eastAsia"/>
            <w:b/>
            <w:bCs/>
            <w:sz w:val="28"/>
            <w:szCs w:val="28"/>
          </w:rPr>
          <w:instrText xml:space="preserve"> PAGEREF _Toc14039 \h </w:instrText>
        </w:r>
        <w:r>
          <w:rPr>
            <w:rFonts w:ascii="宋体" w:hAnsi="宋体" w:cs="宋体" w:hint="eastAsia"/>
            <w:b/>
            <w:bCs/>
            <w:sz w:val="28"/>
            <w:szCs w:val="28"/>
          </w:rPr>
        </w:r>
        <w:r>
          <w:rPr>
            <w:rFonts w:ascii="宋体" w:hAnsi="宋体" w:cs="宋体" w:hint="eastAsia"/>
            <w:b/>
            <w:bCs/>
            <w:sz w:val="28"/>
            <w:szCs w:val="28"/>
          </w:rPr>
          <w:fldChar w:fldCharType="separate"/>
        </w:r>
        <w:r>
          <w:rPr>
            <w:rFonts w:ascii="宋体" w:hAnsi="宋体" w:cs="宋体" w:hint="eastAsia"/>
            <w:b/>
            <w:bCs/>
            <w:sz w:val="28"/>
            <w:szCs w:val="28"/>
          </w:rPr>
          <w:t>97</w:t>
        </w:r>
        <w:r>
          <w:rPr>
            <w:rFonts w:ascii="宋体" w:hAnsi="宋体" w:cs="宋体" w:hint="eastAsia"/>
            <w:b/>
            <w:bCs/>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19985" w:history="1">
        <w:r>
          <w:rPr>
            <w:rFonts w:ascii="宋体" w:hAnsi="宋体" w:cs="宋体" w:hint="eastAsia"/>
            <w:bCs/>
            <w:sz w:val="28"/>
            <w:szCs w:val="28"/>
          </w:rPr>
          <w:t>（一）国家政策落实</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_Toc19985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97</w:t>
        </w:r>
        <w:r>
          <w:rPr>
            <w:rFonts w:ascii="宋体" w:hAnsi="宋体" w:cs="宋体" w:hint="eastAsia"/>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2195" w:history="1">
        <w:r>
          <w:rPr>
            <w:rFonts w:ascii="宋体" w:hAnsi="宋体" w:cs="宋体" w:hint="eastAsia"/>
            <w:bCs/>
            <w:sz w:val="28"/>
            <w:szCs w:val="28"/>
          </w:rPr>
          <w:t>（二）地方政策落实</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_Toc2195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98</w:t>
        </w:r>
        <w:r>
          <w:rPr>
            <w:rFonts w:ascii="宋体" w:hAnsi="宋体" w:cs="宋体" w:hint="eastAsia"/>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22118" w:history="1">
        <w:r>
          <w:rPr>
            <w:rFonts w:ascii="宋体" w:hAnsi="宋体" w:cs="宋体" w:hint="eastAsia"/>
            <w:bCs/>
            <w:sz w:val="28"/>
            <w:szCs w:val="28"/>
          </w:rPr>
          <w:t>（三）学校治理</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_Toc22118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98</w:t>
        </w:r>
        <w:r>
          <w:rPr>
            <w:rFonts w:ascii="宋体" w:hAnsi="宋体" w:cs="宋体" w:hint="eastAsia"/>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1580" w:history="1">
        <w:r>
          <w:rPr>
            <w:rFonts w:ascii="宋体" w:hAnsi="宋体" w:cs="宋体" w:hint="eastAsia"/>
            <w:bCs/>
            <w:sz w:val="28"/>
            <w:szCs w:val="28"/>
          </w:rPr>
          <w:t>（四）质量保证体系建设</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_Toc1580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102</w:t>
        </w:r>
        <w:r>
          <w:rPr>
            <w:rFonts w:ascii="宋体" w:hAnsi="宋体" w:cs="宋体" w:hint="eastAsia"/>
            <w:sz w:val="28"/>
            <w:szCs w:val="28"/>
          </w:rPr>
          <w:fldChar w:fldCharType="end"/>
        </w:r>
      </w:hyperlink>
    </w:p>
    <w:p w:rsidR="00D64BC6" w:rsidRDefault="00000000">
      <w:pPr>
        <w:pStyle w:val="TOC2"/>
        <w:tabs>
          <w:tab w:val="right" w:leader="dot" w:pos="8306"/>
        </w:tabs>
        <w:spacing w:line="500" w:lineRule="exact"/>
        <w:rPr>
          <w:rFonts w:ascii="宋体" w:hAnsi="宋体" w:cs="宋体"/>
          <w:sz w:val="28"/>
          <w:szCs w:val="28"/>
        </w:rPr>
      </w:pPr>
      <w:hyperlink w:anchor="_Toc19615" w:history="1">
        <w:r>
          <w:rPr>
            <w:rFonts w:ascii="宋体" w:hAnsi="宋体" w:cs="宋体" w:hint="eastAsia"/>
            <w:bCs/>
            <w:sz w:val="28"/>
            <w:szCs w:val="28"/>
          </w:rPr>
          <w:t>（五）经费投入</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_Toc19615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103</w:t>
        </w:r>
        <w:r>
          <w:rPr>
            <w:rFonts w:ascii="宋体" w:hAnsi="宋体" w:cs="宋体" w:hint="eastAsia"/>
            <w:sz w:val="28"/>
            <w:szCs w:val="28"/>
          </w:rPr>
          <w:fldChar w:fldCharType="end"/>
        </w:r>
      </w:hyperlink>
    </w:p>
    <w:p w:rsidR="00D64BC6" w:rsidRDefault="00000000">
      <w:pPr>
        <w:pStyle w:val="TOC1"/>
        <w:tabs>
          <w:tab w:val="right" w:leader="dot" w:pos="8306"/>
        </w:tabs>
        <w:spacing w:line="500" w:lineRule="exact"/>
        <w:rPr>
          <w:rFonts w:ascii="宋体" w:hAnsi="宋体" w:cs="宋体"/>
          <w:b/>
          <w:bCs/>
          <w:sz w:val="28"/>
          <w:szCs w:val="28"/>
        </w:rPr>
      </w:pPr>
      <w:hyperlink w:anchor="_Toc21741" w:history="1">
        <w:r>
          <w:rPr>
            <w:rFonts w:ascii="宋体" w:hAnsi="宋体" w:cs="宋体" w:hint="eastAsia"/>
            <w:b/>
            <w:bCs/>
            <w:sz w:val="28"/>
            <w:szCs w:val="28"/>
          </w:rPr>
          <w:t>七、面对的挑战与不足</w:t>
        </w:r>
        <w:r>
          <w:rPr>
            <w:rFonts w:ascii="宋体" w:hAnsi="宋体" w:cs="宋体" w:hint="eastAsia"/>
            <w:b/>
            <w:bCs/>
            <w:sz w:val="28"/>
            <w:szCs w:val="28"/>
          </w:rPr>
          <w:tab/>
        </w:r>
        <w:r>
          <w:rPr>
            <w:rFonts w:ascii="宋体" w:hAnsi="宋体" w:cs="宋体" w:hint="eastAsia"/>
            <w:b/>
            <w:bCs/>
            <w:sz w:val="28"/>
            <w:szCs w:val="28"/>
          </w:rPr>
          <w:fldChar w:fldCharType="begin"/>
        </w:r>
        <w:r>
          <w:rPr>
            <w:rFonts w:ascii="宋体" w:hAnsi="宋体" w:cs="宋体" w:hint="eastAsia"/>
            <w:b/>
            <w:bCs/>
            <w:sz w:val="28"/>
            <w:szCs w:val="28"/>
          </w:rPr>
          <w:instrText xml:space="preserve"> PAGEREF _Toc21741 \h </w:instrText>
        </w:r>
        <w:r>
          <w:rPr>
            <w:rFonts w:ascii="宋体" w:hAnsi="宋体" w:cs="宋体" w:hint="eastAsia"/>
            <w:b/>
            <w:bCs/>
            <w:sz w:val="28"/>
            <w:szCs w:val="28"/>
          </w:rPr>
        </w:r>
        <w:r>
          <w:rPr>
            <w:rFonts w:ascii="宋体" w:hAnsi="宋体" w:cs="宋体" w:hint="eastAsia"/>
            <w:b/>
            <w:bCs/>
            <w:sz w:val="28"/>
            <w:szCs w:val="28"/>
          </w:rPr>
          <w:fldChar w:fldCharType="separate"/>
        </w:r>
        <w:r>
          <w:rPr>
            <w:rFonts w:ascii="宋体" w:hAnsi="宋体" w:cs="宋体" w:hint="eastAsia"/>
            <w:b/>
            <w:bCs/>
            <w:sz w:val="28"/>
            <w:szCs w:val="28"/>
          </w:rPr>
          <w:t>104</w:t>
        </w:r>
        <w:r>
          <w:rPr>
            <w:rFonts w:ascii="宋体" w:hAnsi="宋体" w:cs="宋体" w:hint="eastAsia"/>
            <w:b/>
            <w:bCs/>
            <w:sz w:val="28"/>
            <w:szCs w:val="28"/>
          </w:rPr>
          <w:fldChar w:fldCharType="end"/>
        </w:r>
      </w:hyperlink>
    </w:p>
    <w:p w:rsidR="00D64BC6" w:rsidRDefault="00000000">
      <w:pPr>
        <w:spacing w:line="500" w:lineRule="exact"/>
        <w:jc w:val="center"/>
        <w:rPr>
          <w:rFonts w:ascii="宋体" w:hAnsi="宋体" w:cs="宋体"/>
          <w:sz w:val="28"/>
          <w:szCs w:val="28"/>
        </w:rPr>
      </w:pPr>
      <w:r>
        <w:rPr>
          <w:rFonts w:ascii="宋体" w:hAnsi="宋体" w:cs="宋体" w:hint="eastAsia"/>
          <w:sz w:val="28"/>
          <w:szCs w:val="28"/>
        </w:rPr>
        <w:fldChar w:fldCharType="end"/>
      </w:r>
    </w:p>
    <w:p w:rsidR="00D64BC6" w:rsidRDefault="00D64BC6"/>
    <w:p w:rsidR="00D64BC6" w:rsidRDefault="00000000">
      <w:pPr>
        <w:pStyle w:val="a0"/>
        <w:ind w:firstLineChars="0" w:firstLine="0"/>
        <w:jc w:val="center"/>
        <w:rPr>
          <w:rFonts w:ascii="宋体" w:eastAsia="宋体" w:hAnsi="宋体" w:cs="宋体"/>
          <w:b/>
          <w:bCs/>
          <w:color w:val="FFFFFF" w:themeColor="background1"/>
          <w:sz w:val="30"/>
          <w:szCs w:val="30"/>
        </w:rPr>
      </w:pPr>
      <w:r>
        <w:rPr>
          <w:noProof/>
          <w:sz w:val="30"/>
        </w:rPr>
        <mc:AlternateContent>
          <mc:Choice Requires="wps">
            <w:drawing>
              <wp:anchor distT="0" distB="0" distL="114300" distR="114300" simplePos="0" relativeHeight="251676672" behindDoc="1" locked="0" layoutInCell="1" allowOverlap="1">
                <wp:simplePos x="0" y="0"/>
                <wp:positionH relativeFrom="column">
                  <wp:posOffset>2033270</wp:posOffset>
                </wp:positionH>
                <wp:positionV relativeFrom="paragraph">
                  <wp:posOffset>66040</wp:posOffset>
                </wp:positionV>
                <wp:extent cx="1233170" cy="332105"/>
                <wp:effectExtent l="0" t="0" r="5080" b="10795"/>
                <wp:wrapNone/>
                <wp:docPr id="112" name="圆角矩形 112"/>
                <wp:cNvGraphicFramePr/>
                <a:graphic xmlns:a="http://schemas.openxmlformats.org/drawingml/2006/main">
                  <a:graphicData uri="http://schemas.microsoft.com/office/word/2010/wordprocessingShape">
                    <wps:wsp>
                      <wps:cNvSpPr/>
                      <wps:spPr>
                        <a:xfrm>
                          <a:off x="0" y="0"/>
                          <a:ext cx="1233170" cy="332105"/>
                        </a:xfrm>
                        <a:prstGeom prst="round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w14:anchorId="12B81137" id="圆角矩形 112" o:spid="_x0000_s1026" style="position:absolute;left:0;text-align:left;margin-left:160.1pt;margin-top:5.2pt;width:97.1pt;height:26.15pt;z-index:-2516398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" fillcolor="#5b9bd5 [3204]" stroked="f" strokeweight="1pt">
                <v:stroke joinstyle="miter"/>
              </v:roundrect>
            </w:pict>
          </mc:Fallback>
        </mc:AlternateContent>
      </w:r>
      <w:r>
        <w:rPr>
          <w:rFonts w:ascii="宋体" w:eastAsia="宋体" w:hAnsi="宋体" w:cs="宋体" w:hint="eastAsia"/>
          <w:b/>
          <w:bCs/>
          <w:color w:val="FFFFFF" w:themeColor="background1"/>
          <w:sz w:val="30"/>
          <w:szCs w:val="30"/>
        </w:rPr>
        <w:t>表目录</w:t>
      </w:r>
    </w:p>
    <w:p w:rsidR="00D64BC6" w:rsidRDefault="00D64BC6"/>
    <w:p w:rsidR="00D64BC6" w:rsidRDefault="00000000">
      <w:pPr>
        <w:pStyle w:val="TOC1"/>
        <w:tabs>
          <w:tab w:val="right" w:leader="dot" w:pos="8306"/>
        </w:tabs>
      </w:pPr>
      <w:r>
        <w:rPr>
          <w:color w:val="FFFFFF" w:themeColor="background1"/>
        </w:rPr>
        <w:fldChar w:fldCharType="begin"/>
      </w:r>
      <w:r>
        <w:rPr>
          <w:color w:val="FFFFFF" w:themeColor="background1"/>
        </w:rPr>
        <w:instrText xml:space="preserve">TOC \o "1-1" \h \u </w:instrText>
      </w:r>
      <w:r>
        <w:rPr>
          <w:color w:val="FFFFFF" w:themeColor="background1"/>
        </w:rPr>
        <w:fldChar w:fldCharType="separate"/>
      </w:r>
    </w:p>
    <w:p w:rsidR="00D64BC6" w:rsidRDefault="00000000">
      <w:pPr>
        <w:pStyle w:val="TOC1"/>
        <w:tabs>
          <w:tab w:val="right" w:leader="dot" w:pos="8306"/>
        </w:tabs>
        <w:spacing w:line="440" w:lineRule="exact"/>
        <w:rPr>
          <w:rFonts w:ascii="宋体" w:hAnsi="宋体" w:cs="宋体"/>
          <w:sz w:val="28"/>
          <w:szCs w:val="28"/>
        </w:rPr>
      </w:pPr>
      <w:hyperlink w:anchor="_Toc10800" w:history="1">
        <w:r>
          <w:rPr>
            <w:rFonts w:ascii="宋体" w:hAnsi="宋体" w:cs="宋体" w:hint="eastAsia"/>
            <w:sz w:val="28"/>
            <w:szCs w:val="28"/>
          </w:rPr>
          <w:t>表1 参加业余党校培训人数表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_Toc10800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6</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4090" w:history="1">
        <w:r>
          <w:rPr>
            <w:rFonts w:ascii="宋体" w:hAnsi="宋体" w:cs="宋体" w:hint="eastAsia"/>
            <w:sz w:val="28"/>
            <w:szCs w:val="28"/>
          </w:rPr>
          <w:t>表2 展开党史学习情况表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_Toc4090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7</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4571" w:history="1">
        <w:r>
          <w:rPr>
            <w:rFonts w:ascii="宋体" w:hAnsi="宋体" w:cs="宋体" w:hint="eastAsia"/>
            <w:sz w:val="28"/>
            <w:szCs w:val="28"/>
          </w:rPr>
          <w:t>表3 展开党史学习数据分析表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_Toc24571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7</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6360" w:history="1">
        <w:r>
          <w:rPr>
            <w:rFonts w:ascii="宋体" w:hAnsi="宋体" w:cs="宋体" w:hint="eastAsia"/>
            <w:sz w:val="28"/>
            <w:szCs w:val="28"/>
          </w:rPr>
          <w:t>表4 学习习近平新时代中国特色社会主义思想数据分析表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_Toc26360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9</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0365" w:history="1">
        <w:r>
          <w:rPr>
            <w:rFonts w:ascii="宋体" w:hAnsi="宋体" w:cs="宋体" w:hint="eastAsia"/>
            <w:sz w:val="28"/>
            <w:szCs w:val="28"/>
          </w:rPr>
          <w:t>表5 渭南工业学校德育课开课情况表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_Toc20365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11</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7925" w:history="1">
        <w:r>
          <w:rPr>
            <w:rFonts w:ascii="宋体" w:hAnsi="宋体" w:cs="宋体" w:hint="eastAsia"/>
            <w:sz w:val="28"/>
            <w:szCs w:val="28"/>
          </w:rPr>
          <w:t>表6 渭南工业学校德育课开课情况表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_Toc27925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12</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4751" w:history="1">
        <w:r>
          <w:rPr>
            <w:rFonts w:ascii="宋体" w:hAnsi="宋体" w:cs="宋体" w:hint="eastAsia"/>
            <w:sz w:val="28"/>
            <w:szCs w:val="28"/>
          </w:rPr>
          <w:t>表7 渭南工业学校德育课开课数据分析表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_Toc24751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12</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3964" w:history="1">
        <w:r>
          <w:rPr>
            <w:rFonts w:ascii="宋体" w:hAnsi="宋体" w:cs="宋体" w:hint="eastAsia"/>
            <w:sz w:val="28"/>
            <w:szCs w:val="28"/>
          </w:rPr>
          <w:t>表8 渭南工业学校德育课开课情况表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_Toc23964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15</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524" w:history="1">
        <w:r>
          <w:rPr>
            <w:rFonts w:ascii="宋体" w:hAnsi="宋体" w:cs="宋体" w:hint="eastAsia"/>
            <w:sz w:val="28"/>
            <w:szCs w:val="28"/>
          </w:rPr>
          <w:t>表9 渭南工业学校德育课开课数据分析表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_Toc2524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16</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862" w:history="1">
        <w:r>
          <w:rPr>
            <w:rFonts w:ascii="宋体" w:hAnsi="宋体" w:cs="宋体" w:hint="eastAsia"/>
            <w:sz w:val="28"/>
            <w:szCs w:val="28"/>
          </w:rPr>
          <w:t>表10 渭南工业学校各类实践学习活动学生参与情况统计表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_Toc1862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22</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5705" w:history="1">
        <w:r>
          <w:rPr>
            <w:rFonts w:ascii="宋体" w:hAnsi="宋体" w:cs="宋体" w:hint="eastAsia"/>
            <w:sz w:val="28"/>
            <w:szCs w:val="28"/>
          </w:rPr>
          <w:t>表11 陕西省渭南工业学校2022届毕业生就业情况汇总表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_Toc5705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23</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3373" w:history="1">
        <w:r>
          <w:rPr>
            <w:rFonts w:ascii="宋体" w:hAnsi="宋体" w:cs="宋体" w:hint="eastAsia"/>
            <w:sz w:val="28"/>
            <w:szCs w:val="28"/>
          </w:rPr>
          <w:t>表12 学校学生参加2022年技能比赛获奖情况统计表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_Toc13373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27</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4740" w:history="1">
        <w:r>
          <w:rPr>
            <w:rFonts w:ascii="宋体" w:hAnsi="宋体" w:cs="宋体" w:hint="eastAsia"/>
            <w:sz w:val="28"/>
            <w:szCs w:val="28"/>
          </w:rPr>
          <w:t>表13 机电工程系开设专业情况一览表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_Toc14740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32</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0484" w:history="1">
        <w:r>
          <w:rPr>
            <w:rFonts w:ascii="宋体" w:hAnsi="宋体" w:cs="宋体" w:hint="eastAsia"/>
            <w:sz w:val="28"/>
            <w:szCs w:val="28"/>
          </w:rPr>
          <w:t>表14 2020-2021年以来校企合作订单培养班级统计表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_Toc10484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33</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5458" w:history="1">
        <w:r>
          <w:rPr>
            <w:rFonts w:ascii="宋体" w:hAnsi="宋体" w:cs="宋体" w:hint="eastAsia"/>
            <w:sz w:val="28"/>
            <w:szCs w:val="28"/>
          </w:rPr>
          <w:t>表15 “1+X”证书制度推进情况统计表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_Toc15458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36</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32695" w:history="1">
        <w:r>
          <w:rPr>
            <w:rFonts w:ascii="宋体" w:hAnsi="宋体" w:cs="宋体" w:hint="eastAsia"/>
            <w:sz w:val="28"/>
            <w:szCs w:val="28"/>
          </w:rPr>
          <w:t>表16 机械工程系专业情况统计表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_Toc32695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37</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0729" w:history="1">
        <w:r>
          <w:rPr>
            <w:rFonts w:ascii="宋体" w:hAnsi="宋体" w:cs="宋体" w:hint="eastAsia"/>
            <w:sz w:val="28"/>
            <w:szCs w:val="28"/>
          </w:rPr>
          <w:t>表17 数字教学资源硬件统计表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_Toc20729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42</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5544" w:history="1">
        <w:r>
          <w:rPr>
            <w:rFonts w:ascii="宋体" w:hAnsi="宋体" w:cs="宋体" w:hint="eastAsia"/>
            <w:sz w:val="28"/>
            <w:szCs w:val="28"/>
          </w:rPr>
          <w:t>表18 机械工程系课程标准统计表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_Toc15544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44</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5381" w:history="1">
        <w:r>
          <w:rPr>
            <w:rFonts w:ascii="宋体" w:hAnsi="宋体" w:cs="宋体" w:hint="eastAsia"/>
            <w:sz w:val="28"/>
            <w:szCs w:val="28"/>
          </w:rPr>
          <w:t>表19 现代服务系课程建设情况表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_Toc15381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49</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5612" w:history="1">
        <w:r>
          <w:rPr>
            <w:rFonts w:ascii="宋体" w:hAnsi="宋体" w:cs="宋体" w:hint="eastAsia"/>
            <w:sz w:val="28"/>
            <w:szCs w:val="28"/>
          </w:rPr>
          <w:t>表20 机电工程系2021-2022理实一体化课程申请统计表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_Toc5612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51</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6180" w:history="1">
        <w:r>
          <w:rPr>
            <w:rFonts w:ascii="宋体" w:hAnsi="宋体" w:cs="宋体" w:hint="eastAsia"/>
            <w:sz w:val="28"/>
            <w:szCs w:val="28"/>
          </w:rPr>
          <w:t>表21 三门核心专业课一体化教学改革现状表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_Toc26180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54</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4525" w:history="1">
        <w:r>
          <w:rPr>
            <w:rFonts w:ascii="宋体" w:hAnsi="宋体" w:cs="宋体" w:hint="eastAsia"/>
            <w:sz w:val="28"/>
            <w:szCs w:val="28"/>
          </w:rPr>
          <w:t>表22 2021-2022学年专任教师培训情况</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_Toc24525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62</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9038" w:history="1">
        <w:r>
          <w:rPr>
            <w:rFonts w:ascii="宋体" w:hAnsi="宋体" w:cs="宋体" w:hint="eastAsia"/>
            <w:sz w:val="28"/>
            <w:szCs w:val="28"/>
          </w:rPr>
          <w:t>表23 教师情况一览表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_Toc9038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66</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941" w:history="1">
        <w:r>
          <w:rPr>
            <w:rFonts w:ascii="宋体" w:hAnsi="宋体" w:cs="宋体" w:hint="eastAsia"/>
            <w:sz w:val="28"/>
            <w:szCs w:val="28"/>
          </w:rPr>
          <w:t>表24 教师教研成果、获奖情况一览表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_Toc1941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66</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3868" w:history="1">
        <w:r>
          <w:rPr>
            <w:rFonts w:ascii="宋体" w:hAnsi="宋体" w:cs="宋体" w:hint="eastAsia"/>
            <w:sz w:val="28"/>
            <w:szCs w:val="28"/>
          </w:rPr>
          <w:t>表25 2021.9—2022.8教师人数变化表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_Toc23868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73</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3699" w:history="1">
        <w:r>
          <w:rPr>
            <w:rFonts w:ascii="宋体" w:hAnsi="宋体" w:cs="宋体" w:hint="eastAsia"/>
            <w:sz w:val="28"/>
            <w:szCs w:val="28"/>
          </w:rPr>
          <w:t>表26 现代服务系教师获奖情况一览表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_Toc3699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73</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3106" w:history="1">
        <w:r>
          <w:rPr>
            <w:rFonts w:ascii="宋体" w:hAnsi="宋体" w:cs="宋体" w:hint="eastAsia"/>
            <w:sz w:val="28"/>
            <w:szCs w:val="28"/>
          </w:rPr>
          <w:t>表27 2021-2022学年校企合作办学协议企业</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_Toc13106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76</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5431" w:history="1">
        <w:r>
          <w:rPr>
            <w:rFonts w:ascii="宋体" w:hAnsi="宋体" w:cs="宋体" w:hint="eastAsia"/>
            <w:sz w:val="28"/>
            <w:szCs w:val="28"/>
          </w:rPr>
          <w:t>表28 渭南工业学校2022届毕业生就业情况汇总表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_Toc5431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80</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5936" w:history="1">
        <w:r>
          <w:rPr>
            <w:rFonts w:ascii="宋体" w:hAnsi="宋体" w:cs="宋体" w:hint="eastAsia"/>
            <w:sz w:val="28"/>
            <w:szCs w:val="28"/>
          </w:rPr>
          <w:t>表29 近3年毕业生就业区域分布表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_Toc25936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82</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1647" w:history="1">
        <w:r>
          <w:rPr>
            <w:rFonts w:ascii="宋体" w:hAnsi="宋体" w:cs="宋体" w:hint="eastAsia"/>
            <w:sz w:val="28"/>
            <w:szCs w:val="28"/>
          </w:rPr>
          <w:t>表30 中等职业教育满意度调查表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_Toc11647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84</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6733" w:history="1">
        <w:r>
          <w:rPr>
            <w:rFonts w:ascii="宋体" w:hAnsi="宋体" w:cs="宋体" w:hint="eastAsia"/>
            <w:sz w:val="28"/>
            <w:szCs w:val="28"/>
          </w:rPr>
          <w:t>表31 助农销售数据表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_Toc6733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88</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8520" w:history="1">
        <w:r>
          <w:rPr>
            <w:rFonts w:ascii="宋体" w:hAnsi="宋体" w:cs="宋体" w:hint="eastAsia"/>
            <w:sz w:val="28"/>
            <w:szCs w:val="28"/>
          </w:rPr>
          <w:t>表32 助农培训数据表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_Toc28520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89</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1906" w:history="1">
        <w:r>
          <w:rPr>
            <w:rFonts w:ascii="宋体" w:hAnsi="宋体" w:cs="宋体" w:hint="eastAsia"/>
            <w:sz w:val="28"/>
            <w:szCs w:val="28"/>
          </w:rPr>
          <w:t>表33 党员志愿服务活动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_Toc11906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93</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4426" w:history="1">
        <w:r>
          <w:rPr>
            <w:rFonts w:ascii="宋体" w:hAnsi="宋体" w:cs="宋体" w:hint="eastAsia"/>
            <w:sz w:val="28"/>
            <w:szCs w:val="28"/>
          </w:rPr>
          <w:t>表34 全国社会面考试情况表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_Toc14426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96</w:t>
        </w:r>
        <w:r>
          <w:rPr>
            <w:rFonts w:ascii="宋体" w:hAnsi="宋体" w:cs="宋体" w:hint="eastAsia"/>
            <w:sz w:val="28"/>
            <w:szCs w:val="28"/>
          </w:rPr>
          <w:fldChar w:fldCharType="end"/>
        </w:r>
      </w:hyperlink>
    </w:p>
    <w:p w:rsidR="00D64BC6" w:rsidRDefault="00000000">
      <w:pPr>
        <w:pStyle w:val="a0"/>
        <w:ind w:firstLineChars="0" w:firstLine="0"/>
        <w:jc w:val="center"/>
        <w:rPr>
          <w:color w:val="FFFFFF" w:themeColor="background1"/>
        </w:rPr>
      </w:pPr>
      <w:r>
        <w:rPr>
          <w:color w:val="FFFFFF" w:themeColor="background1"/>
        </w:rPr>
        <w:fldChar w:fldCharType="end"/>
      </w:r>
    </w:p>
    <w:p w:rsidR="00D64BC6" w:rsidRDefault="00000000">
      <w:pPr>
        <w:pStyle w:val="a0"/>
        <w:ind w:firstLineChars="0" w:firstLine="0"/>
        <w:jc w:val="center"/>
        <w:rPr>
          <w:rFonts w:ascii="宋体" w:eastAsia="宋体" w:hAnsi="宋体" w:cs="宋体"/>
          <w:b/>
          <w:bCs/>
          <w:color w:val="FFFFFF" w:themeColor="background1"/>
          <w:sz w:val="30"/>
          <w:szCs w:val="30"/>
        </w:rPr>
      </w:pPr>
      <w:r>
        <w:rPr>
          <w:noProof/>
          <w:color w:val="FFFFFF" w:themeColor="background1"/>
          <w:sz w:val="30"/>
        </w:rPr>
        <mc:AlternateContent>
          <mc:Choice Requires="wps">
            <w:drawing>
              <wp:anchor distT="0" distB="0" distL="114300" distR="114300" simplePos="0" relativeHeight="251679744" behindDoc="1" locked="0" layoutInCell="1" allowOverlap="1">
                <wp:simplePos x="0" y="0"/>
                <wp:positionH relativeFrom="column">
                  <wp:posOffset>2005965</wp:posOffset>
                </wp:positionH>
                <wp:positionV relativeFrom="paragraph">
                  <wp:posOffset>43815</wp:posOffset>
                </wp:positionV>
                <wp:extent cx="1233170" cy="332105"/>
                <wp:effectExtent l="0" t="0" r="5080" b="10795"/>
                <wp:wrapNone/>
                <wp:docPr id="15" name="圆角矩形 15"/>
                <wp:cNvGraphicFramePr/>
                <a:graphic xmlns:a="http://schemas.openxmlformats.org/drawingml/2006/main">
                  <a:graphicData uri="http://schemas.microsoft.com/office/word/2010/wordprocessingShape">
                    <wps:wsp>
                      <wps:cNvSpPr/>
                      <wps:spPr>
                        <a:xfrm>
                          <a:off x="0" y="0"/>
                          <a:ext cx="1233170" cy="332105"/>
                        </a:xfrm>
                        <a:prstGeom prst="round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w14:anchorId="4866C91A" id="圆角矩形 15" o:spid="_x0000_s1026" style="position:absolute;left:0;text-align:left;margin-left:157.95pt;margin-top:3.45pt;width:97.1pt;height:26.15pt;z-index:-2516367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" fillcolor="#5b9bd5 [3204]" stroked="f" strokeweight="1pt">
                <v:stroke joinstyle="miter"/>
              </v:roundrect>
            </w:pict>
          </mc:Fallback>
        </mc:AlternateContent>
      </w:r>
      <w:r>
        <w:rPr>
          <w:rFonts w:ascii="宋体" w:eastAsia="宋体" w:hAnsi="宋体" w:cs="宋体" w:hint="eastAsia"/>
          <w:b/>
          <w:bCs/>
          <w:color w:val="FFFFFF" w:themeColor="background1"/>
          <w:sz w:val="30"/>
          <w:szCs w:val="30"/>
        </w:rPr>
        <w:t>图目录</w:t>
      </w:r>
    </w:p>
    <w:p w:rsidR="00D64BC6" w:rsidRDefault="00D64BC6">
      <w:pPr>
        <w:pStyle w:val="a0"/>
        <w:ind w:firstLineChars="0" w:firstLine="0"/>
        <w:jc w:val="center"/>
        <w:rPr>
          <w:rFonts w:ascii="宋体" w:eastAsia="宋体" w:hAnsi="宋体" w:cs="宋体"/>
          <w:b/>
          <w:bCs/>
          <w:color w:val="FFFFFF" w:themeColor="background1"/>
          <w:sz w:val="30"/>
          <w:szCs w:val="30"/>
        </w:rPr>
      </w:pPr>
    </w:p>
    <w:p w:rsidR="00D64BC6" w:rsidRDefault="00000000">
      <w:pPr>
        <w:pStyle w:val="TOC1"/>
        <w:tabs>
          <w:tab w:val="right" w:leader="dot" w:pos="8306"/>
        </w:tabs>
        <w:spacing w:line="440" w:lineRule="exact"/>
        <w:rPr>
          <w:rFonts w:ascii="宋体" w:hAnsi="宋体" w:cs="宋体"/>
          <w:sz w:val="28"/>
          <w:szCs w:val="28"/>
        </w:rPr>
      </w:pPr>
      <w:r>
        <w:rPr>
          <w:rFonts w:ascii="宋体" w:hAnsi="宋体" w:cs="宋体" w:hint="eastAsia"/>
          <w:b/>
          <w:bCs/>
          <w:sz w:val="28"/>
          <w:szCs w:val="28"/>
        </w:rPr>
        <w:fldChar w:fldCharType="begin"/>
      </w:r>
      <w:r>
        <w:rPr>
          <w:rFonts w:ascii="宋体" w:hAnsi="宋体" w:cs="宋体" w:hint="eastAsia"/>
          <w:b/>
          <w:bCs/>
          <w:sz w:val="28"/>
          <w:szCs w:val="28"/>
        </w:rPr>
        <w:instrText xml:space="preserve">TOC \o "1-1" \h \u </w:instrText>
      </w:r>
      <w:r>
        <w:rPr>
          <w:rFonts w:ascii="宋体" w:hAnsi="宋体" w:cs="宋体" w:hint="eastAsia"/>
          <w:b/>
          <w:bCs/>
          <w:sz w:val="28"/>
          <w:szCs w:val="28"/>
        </w:rPr>
        <w:fldChar w:fldCharType="separate"/>
      </w:r>
      <w:hyperlink w:anchor="_Toc12689" w:history="1">
        <w:r>
          <w:rPr>
            <w:rFonts w:ascii="宋体" w:hAnsi="宋体" w:cs="宋体" w:hint="eastAsia"/>
            <w:sz w:val="28"/>
            <w:szCs w:val="28"/>
          </w:rPr>
          <w:t>图1 党委书记曲志勇为学生作专题报告《青年是国家的未来 民族的希望》</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_Toc12689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3</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0211" w:history="1">
        <w:r>
          <w:rPr>
            <w:rFonts w:ascii="宋体" w:hAnsi="宋体" w:cs="宋体" w:hint="eastAsia"/>
            <w:sz w:val="28"/>
            <w:szCs w:val="28"/>
          </w:rPr>
          <w:t>图2 第17期业余党校开班仪式</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_Toc10211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4</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6748" w:history="1">
        <w:r>
          <w:rPr>
            <w:rFonts w:ascii="宋体" w:hAnsi="宋体" w:cs="宋体" w:hint="eastAsia"/>
            <w:sz w:val="28"/>
            <w:szCs w:val="28"/>
          </w:rPr>
          <w:t>图3 参加业余党校培训人数</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_Toc6748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6</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8558" w:history="1">
        <w:r>
          <w:rPr>
            <w:rFonts w:ascii="宋体" w:hAnsi="宋体" w:cs="宋体" w:hint="eastAsia"/>
            <w:sz w:val="28"/>
            <w:szCs w:val="28"/>
          </w:rPr>
          <w:t>图4 举办党史学习教育动员会</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_Toc18558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8</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1555" w:history="1">
        <w:r>
          <w:rPr>
            <w:rFonts w:ascii="宋体" w:hAnsi="宋体" w:cs="宋体" w:hint="eastAsia"/>
            <w:sz w:val="28"/>
            <w:szCs w:val="28"/>
          </w:rPr>
          <w:t>图5 副科级以上干部、思政课教师集中观看直播</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_Toc21555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10</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6110" w:history="1">
        <w:r>
          <w:rPr>
            <w:rFonts w:ascii="宋体" w:hAnsi="宋体" w:cs="宋体" w:hint="eastAsia"/>
            <w:sz w:val="28"/>
            <w:szCs w:val="28"/>
          </w:rPr>
          <w:t>图6 学生集中观看直播</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_Toc6110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10</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0508" w:history="1">
        <w:r>
          <w:rPr>
            <w:rFonts w:ascii="宋体" w:hAnsi="宋体" w:cs="宋体" w:hint="eastAsia"/>
            <w:sz w:val="28"/>
            <w:szCs w:val="28"/>
          </w:rPr>
          <w:t>图7 集中观看社会主义核心价值观讲座</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_Toc20508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13</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1316" w:history="1">
        <w:r>
          <w:rPr>
            <w:rFonts w:ascii="宋体" w:hAnsi="宋体" w:cs="宋体" w:hint="eastAsia"/>
            <w:sz w:val="28"/>
            <w:szCs w:val="28"/>
          </w:rPr>
          <w:t>图8 优秀指导教师与获奖学生合影</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_Toc11316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14</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3214" w:history="1">
        <w:r>
          <w:rPr>
            <w:rFonts w:ascii="宋体" w:hAnsi="宋体" w:cs="宋体" w:hint="eastAsia"/>
            <w:sz w:val="28"/>
            <w:szCs w:val="28"/>
          </w:rPr>
          <w:t>图9 踢毽子比赛现场</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_Toc3214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17</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9683" w:history="1">
        <w:r>
          <w:rPr>
            <w:rFonts w:ascii="宋体" w:hAnsi="宋体" w:cs="宋体" w:hint="eastAsia"/>
            <w:sz w:val="28"/>
            <w:szCs w:val="28"/>
          </w:rPr>
          <w:t>图10 学生处组织学生参加法制教育报告大会</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_Toc19683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19</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857" w:history="1">
        <w:r>
          <w:rPr>
            <w:rFonts w:ascii="宋体" w:hAnsi="宋体" w:cs="宋体" w:hint="eastAsia"/>
            <w:sz w:val="28"/>
            <w:szCs w:val="28"/>
          </w:rPr>
          <w:t>图11 学生丰富多彩的社团活动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_Toc2857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19</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1238" w:history="1">
        <w:r>
          <w:rPr>
            <w:rFonts w:ascii="宋体" w:hAnsi="宋体" w:cs="宋体" w:hint="eastAsia"/>
            <w:sz w:val="28"/>
            <w:szCs w:val="28"/>
          </w:rPr>
          <w:t>图12 学生参加劳动教育实践</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_Toc21238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20</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2896" w:history="1">
        <w:r>
          <w:rPr>
            <w:rFonts w:ascii="宋体" w:hAnsi="宋体" w:cs="宋体" w:hint="eastAsia"/>
            <w:sz w:val="28"/>
            <w:szCs w:val="28"/>
          </w:rPr>
          <w:t>图13 学生处李峰处长现场检查劳动教育实践课</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_Toc12896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21</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9600" w:history="1">
        <w:r>
          <w:rPr>
            <w:rFonts w:ascii="宋体" w:hAnsi="宋体" w:cs="宋体" w:hint="eastAsia"/>
            <w:sz w:val="28"/>
            <w:szCs w:val="28"/>
          </w:rPr>
          <w:t>图14 学生宿舍打扫卫生及内务整理评比</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_Toc29600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21</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2823" w:history="1">
        <w:r>
          <w:rPr>
            <w:rFonts w:ascii="宋体" w:hAnsi="宋体" w:cs="宋体" w:hint="eastAsia"/>
            <w:sz w:val="28"/>
            <w:szCs w:val="28"/>
          </w:rPr>
          <w:t>图15 渭南工业学校各类实践学习活动学生参与情况统计图</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_Toc12823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22</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4854" w:history="1">
        <w:r>
          <w:rPr>
            <w:rFonts w:ascii="宋体" w:hAnsi="宋体" w:cs="宋体" w:hint="eastAsia"/>
            <w:sz w:val="28"/>
            <w:szCs w:val="28"/>
          </w:rPr>
          <w:t>图16 2022届毕业生就业情况</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_Toc4854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24</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5553" w:history="1">
        <w:r>
          <w:rPr>
            <w:rFonts w:ascii="宋体" w:hAnsi="宋体" w:cs="宋体" w:hint="eastAsia"/>
            <w:sz w:val="28"/>
            <w:szCs w:val="28"/>
          </w:rPr>
          <w:t>图17 2022届西安吉利汽车就业学生</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_Toc5553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24</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440" w:history="1">
        <w:r>
          <w:rPr>
            <w:rFonts w:ascii="宋体" w:hAnsi="宋体" w:cs="宋体" w:hint="eastAsia"/>
            <w:sz w:val="28"/>
            <w:szCs w:val="28"/>
          </w:rPr>
          <w:t>图18 优秀毕业生田超</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_Toc1440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25</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7172" w:history="1">
        <w:r>
          <w:rPr>
            <w:rFonts w:ascii="宋体" w:hAnsi="宋体" w:cs="宋体" w:hint="eastAsia"/>
            <w:sz w:val="28"/>
            <w:szCs w:val="28"/>
          </w:rPr>
          <w:t>图19 学生参加技能比赛人数及比赛成绩</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_Toc27172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27</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8057" w:history="1">
        <w:r>
          <w:rPr>
            <w:rFonts w:ascii="宋体" w:hAnsi="宋体" w:cs="宋体" w:hint="eastAsia"/>
            <w:sz w:val="28"/>
            <w:szCs w:val="28"/>
          </w:rPr>
          <w:t>图20 比赛现场照片</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_Toc18057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28</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30547" w:history="1">
        <w:r>
          <w:rPr>
            <w:rFonts w:ascii="宋体" w:hAnsi="宋体" w:cs="宋体" w:hint="eastAsia"/>
            <w:sz w:val="28"/>
            <w:szCs w:val="28"/>
          </w:rPr>
          <w:t>图21 学校学生及老师获奖情况</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_Toc30547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29</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6788" w:history="1">
        <w:r>
          <w:rPr>
            <w:rFonts w:ascii="宋体" w:hAnsi="宋体" w:cs="宋体" w:hint="eastAsia"/>
            <w:sz w:val="28"/>
            <w:szCs w:val="28"/>
          </w:rPr>
          <w:t>图22 学校学生代表陕西省参加国赛</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_Toc16788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31</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1800" w:history="1">
        <w:r>
          <w:rPr>
            <w:rFonts w:ascii="宋体" w:hAnsi="宋体" w:cs="宋体" w:hint="eastAsia"/>
            <w:sz w:val="28"/>
            <w:szCs w:val="28"/>
          </w:rPr>
          <w:t>图23 “福建奔驰班”校企合作协议</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_Toc21800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34</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30213" w:history="1">
        <w:r>
          <w:rPr>
            <w:rFonts w:ascii="宋体" w:hAnsi="宋体" w:cs="宋体" w:hint="eastAsia"/>
            <w:sz w:val="28"/>
            <w:szCs w:val="28"/>
          </w:rPr>
          <w:t>图24 新型学徒制人才培养协议书</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_Toc30213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35</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0681" w:history="1">
        <w:r>
          <w:rPr>
            <w:rFonts w:ascii="宋体" w:hAnsi="宋体" w:cs="宋体" w:hint="eastAsia"/>
            <w:sz w:val="28"/>
            <w:szCs w:val="28"/>
          </w:rPr>
          <w:t>图25 机械工程系专业情况统计图</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_Toc20681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37</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3158" w:history="1">
        <w:r>
          <w:rPr>
            <w:rFonts w:ascii="宋体" w:hAnsi="宋体" w:cs="宋体" w:hint="eastAsia"/>
            <w:sz w:val="28"/>
            <w:szCs w:val="28"/>
          </w:rPr>
          <w:t>图26 电信工程系专业开设情况图</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_Toc23158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38</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7788" w:history="1">
        <w:r>
          <w:rPr>
            <w:rFonts w:ascii="宋体" w:hAnsi="宋体" w:cs="宋体" w:hint="eastAsia"/>
            <w:sz w:val="28"/>
            <w:szCs w:val="28"/>
          </w:rPr>
          <w:t>图27 校企共同探讨人才培养方案</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_Toc17788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40</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5630" w:history="1">
        <w:r>
          <w:rPr>
            <w:rFonts w:ascii="宋体" w:hAnsi="宋体" w:cs="宋体" w:hint="eastAsia"/>
            <w:sz w:val="28"/>
            <w:szCs w:val="28"/>
          </w:rPr>
          <w:t>图28 智能设备运行与维护专业课程体系图</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_Toc15630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41</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8792" w:history="1">
        <w:r>
          <w:rPr>
            <w:rFonts w:ascii="宋体" w:hAnsi="宋体" w:cs="宋体" w:hint="eastAsia"/>
            <w:sz w:val="28"/>
            <w:szCs w:val="28"/>
          </w:rPr>
          <w:t>图29 人才培养方案制定流程图</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_Toc8792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41</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7583" w:history="1">
        <w:r>
          <w:rPr>
            <w:rFonts w:ascii="宋体" w:hAnsi="宋体" w:cs="宋体" w:hint="eastAsia"/>
            <w:sz w:val="28"/>
            <w:szCs w:val="28"/>
          </w:rPr>
          <w:t>图30 理实一体化课程</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_Toc17583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43</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6481" w:history="1">
        <w:r>
          <w:rPr>
            <w:rFonts w:ascii="宋体" w:hAnsi="宋体" w:cs="宋体" w:hint="eastAsia"/>
            <w:sz w:val="28"/>
            <w:szCs w:val="28"/>
          </w:rPr>
          <w:t>图31 课程标准增设比例</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_Toc26481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44</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9589" w:history="1">
        <w:r>
          <w:rPr>
            <w:rFonts w:ascii="宋体" w:hAnsi="宋体" w:cs="宋体" w:hint="eastAsia"/>
            <w:sz w:val="28"/>
            <w:szCs w:val="28"/>
          </w:rPr>
          <w:t>图32 《汽车发动机构造于维修》课程标准</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_Toc29589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46</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9210" w:history="1">
        <w:r>
          <w:rPr>
            <w:rFonts w:ascii="宋体" w:hAnsi="宋体" w:cs="宋体" w:hint="eastAsia"/>
            <w:sz w:val="28"/>
            <w:szCs w:val="28"/>
          </w:rPr>
          <w:t>图33 学生上课前阅读安全须知卡</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_Toc19210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48</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3148" w:history="1">
        <w:r>
          <w:rPr>
            <w:rFonts w:ascii="宋体" w:hAnsi="宋体" w:cs="宋体" w:hint="eastAsia"/>
            <w:sz w:val="28"/>
            <w:szCs w:val="28"/>
          </w:rPr>
          <w:t>图34 电信工程系、电信党支部开展思政教学研讨会</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_Toc23148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50</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5119" w:history="1">
        <w:r>
          <w:rPr>
            <w:rFonts w:ascii="宋体" w:hAnsi="宋体" w:cs="宋体" w:hint="eastAsia"/>
            <w:sz w:val="28"/>
            <w:szCs w:val="28"/>
          </w:rPr>
          <w:t>图35 电信工程系开展公开教学活动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_Toc15119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50</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30208" w:history="1">
        <w:r>
          <w:rPr>
            <w:rFonts w:ascii="宋体" w:hAnsi="宋体" w:cs="宋体" w:hint="eastAsia"/>
            <w:sz w:val="28"/>
            <w:szCs w:val="28"/>
          </w:rPr>
          <w:t>图36 机电工程系一体化教学改革实践</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_Toc30208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51</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6859" w:history="1">
        <w:r>
          <w:rPr>
            <w:rFonts w:ascii="宋体" w:hAnsi="宋体" w:cs="宋体" w:hint="eastAsia"/>
            <w:sz w:val="28"/>
            <w:szCs w:val="28"/>
          </w:rPr>
          <w:t>图37 汽修专业课现状</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_Toc6859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54</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7661" w:history="1">
        <w:r>
          <w:rPr>
            <w:rFonts w:ascii="宋体" w:hAnsi="宋体" w:cs="宋体" w:hint="eastAsia"/>
            <w:sz w:val="28"/>
            <w:szCs w:val="28"/>
          </w:rPr>
          <w:t>图38 曲柄连杆机构的一体化教学改革学习金字塔</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_Toc7661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55</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5752" w:history="1">
        <w:r>
          <w:rPr>
            <w:rFonts w:ascii="宋体" w:hAnsi="宋体" w:cs="宋体" w:hint="eastAsia"/>
            <w:sz w:val="28"/>
            <w:szCs w:val="28"/>
          </w:rPr>
          <w:t>图39 四步法教学</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_Toc15752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55</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3201" w:history="1">
        <w:r>
          <w:rPr>
            <w:rFonts w:ascii="宋体" w:hAnsi="宋体" w:cs="宋体" w:hint="eastAsia"/>
            <w:sz w:val="28"/>
            <w:szCs w:val="28"/>
          </w:rPr>
          <w:t>图40 六步法教学</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_Toc3201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56</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927" w:history="1">
        <w:r>
          <w:rPr>
            <w:rFonts w:ascii="宋体" w:hAnsi="宋体" w:cs="宋体" w:hint="eastAsia"/>
            <w:sz w:val="28"/>
            <w:szCs w:val="28"/>
          </w:rPr>
          <w:t>图41 2021-2022第一学期中智能21级学生教材征订单</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_Toc927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57</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30947" w:history="1">
        <w:r>
          <w:rPr>
            <w:rFonts w:ascii="宋体" w:hAnsi="宋体" w:cs="宋体" w:hint="eastAsia"/>
            <w:sz w:val="28"/>
            <w:szCs w:val="28"/>
          </w:rPr>
          <w:t>图42 教学资源分析情况</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_Toc30947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58</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401" w:history="1">
        <w:r>
          <w:rPr>
            <w:rFonts w:ascii="宋体" w:hAnsi="宋体" w:cs="宋体" w:hint="eastAsia"/>
            <w:sz w:val="28"/>
            <w:szCs w:val="28"/>
          </w:rPr>
          <w:t>图43 一体化教材</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_Toc2401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59</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8733" w:history="1">
        <w:r>
          <w:rPr>
            <w:rFonts w:ascii="宋体" w:hAnsi="宋体" w:cs="宋体" w:hint="eastAsia"/>
            <w:sz w:val="28"/>
            <w:szCs w:val="28"/>
          </w:rPr>
          <w:t>图44 工作页</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_Toc28733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60</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30485" w:history="1">
        <w:r>
          <w:rPr>
            <w:rFonts w:ascii="宋体" w:hAnsi="宋体" w:cs="宋体" w:hint="eastAsia"/>
            <w:sz w:val="28"/>
            <w:szCs w:val="28"/>
          </w:rPr>
          <w:t>图45 机电工程系教师结构</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_Toc30485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61</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5334" w:history="1">
        <w:r>
          <w:rPr>
            <w:rFonts w:ascii="宋体" w:hAnsi="宋体" w:cs="宋体" w:hint="eastAsia"/>
            <w:sz w:val="28"/>
            <w:szCs w:val="28"/>
          </w:rPr>
          <w:t>图46 机电工程系教师刘萍萍参加中职（省培）名师（名匠）团队培训</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_Toc25334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62</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7928" w:history="1">
        <w:r>
          <w:rPr>
            <w:rFonts w:ascii="宋体" w:hAnsi="宋体" w:cs="宋体" w:hint="eastAsia"/>
            <w:sz w:val="28"/>
            <w:szCs w:val="28"/>
          </w:rPr>
          <w:t>表22 2021-2022学年专任教师培训情况</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_Toc17928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62</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8900" w:history="1">
        <w:r>
          <w:rPr>
            <w:rFonts w:ascii="宋体" w:hAnsi="宋体" w:cs="宋体" w:hint="eastAsia"/>
            <w:sz w:val="28"/>
            <w:szCs w:val="28"/>
          </w:rPr>
          <w:t>图47 教学团队与学生一起进行赛前演练</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_Toc28900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64</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3430" w:history="1">
        <w:r>
          <w:rPr>
            <w:rFonts w:ascii="宋体" w:hAnsi="宋体" w:cs="宋体" w:hint="eastAsia"/>
            <w:sz w:val="28"/>
            <w:szCs w:val="28"/>
          </w:rPr>
          <w:t>图48 机械工程系专业课教师结构</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_Toc23430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65</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30143" w:history="1">
        <w:r>
          <w:rPr>
            <w:rFonts w:ascii="宋体" w:hAnsi="宋体" w:cs="宋体" w:hint="eastAsia"/>
            <w:sz w:val="28"/>
            <w:szCs w:val="28"/>
          </w:rPr>
          <w:t>图49 教师参加暑期培训</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_Toc30143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66</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1430" w:history="1">
        <w:r>
          <w:rPr>
            <w:rFonts w:ascii="宋体" w:hAnsi="宋体" w:cs="宋体" w:hint="eastAsia"/>
            <w:sz w:val="28"/>
            <w:szCs w:val="28"/>
          </w:rPr>
          <w:t>图50 电信工程系召开青年教师教研会议</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_Toc11430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68</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5757" w:history="1">
        <w:r>
          <w:rPr>
            <w:rFonts w:ascii="宋体" w:hAnsi="宋体" w:cs="宋体" w:hint="eastAsia"/>
            <w:sz w:val="28"/>
            <w:szCs w:val="28"/>
          </w:rPr>
          <w:t>图51 生产实训管理处专业课教师学习分析饼图</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_Toc5757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69</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5174" w:history="1">
        <w:r>
          <w:rPr>
            <w:rFonts w:ascii="宋体" w:hAnsi="宋体" w:cs="宋体" w:hint="eastAsia"/>
            <w:sz w:val="28"/>
            <w:szCs w:val="28"/>
          </w:rPr>
          <w:t>图52 生产实训管理处专业课教师学习分析饼图</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_Toc15174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69</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6886" w:history="1">
        <w:r>
          <w:rPr>
            <w:rFonts w:ascii="宋体" w:hAnsi="宋体" w:cs="宋体" w:hint="eastAsia"/>
            <w:sz w:val="28"/>
            <w:szCs w:val="28"/>
          </w:rPr>
          <w:t>图53 “正风铸魂·立德树人”师德师风教师演讲赛</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_Toc6886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74</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4003" w:history="1">
        <w:r>
          <w:rPr>
            <w:rFonts w:ascii="宋体" w:hAnsi="宋体" w:cs="宋体" w:hint="eastAsia"/>
            <w:sz w:val="28"/>
            <w:szCs w:val="28"/>
          </w:rPr>
          <w:t>图54 “工业倍增计划”专家论坛活动现场</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_Toc4003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77</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655" w:history="1">
        <w:r>
          <w:rPr>
            <w:rFonts w:ascii="宋体" w:hAnsi="宋体" w:cs="宋体" w:hint="eastAsia"/>
            <w:sz w:val="28"/>
            <w:szCs w:val="28"/>
          </w:rPr>
          <w:t>图55 电商专业一体化建设</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_Toc1655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79</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0954" w:history="1">
        <w:r>
          <w:rPr>
            <w:rFonts w:ascii="宋体" w:hAnsi="宋体" w:cs="宋体" w:hint="eastAsia"/>
            <w:sz w:val="28"/>
            <w:szCs w:val="28"/>
          </w:rPr>
          <w:t>图56 2022届毕业生就业情况</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_Toc20954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81</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7915" w:history="1">
        <w:r>
          <w:rPr>
            <w:rFonts w:ascii="宋体" w:hAnsi="宋体" w:cs="宋体" w:hint="eastAsia"/>
            <w:sz w:val="28"/>
            <w:szCs w:val="28"/>
          </w:rPr>
          <w:t>图57 2022届福建奔驰汽车就业学生</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_Toc7915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81</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0766" w:history="1">
        <w:r>
          <w:rPr>
            <w:rFonts w:ascii="宋体" w:hAnsi="宋体" w:cs="宋体" w:hint="eastAsia"/>
            <w:sz w:val="28"/>
            <w:szCs w:val="28"/>
          </w:rPr>
          <w:t>图58 近3年毕业生就业区域分布情况</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_Toc10766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82</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5237" w:history="1">
        <w:r>
          <w:rPr>
            <w:rFonts w:ascii="宋体" w:hAnsi="宋体" w:cs="宋体" w:hint="eastAsia"/>
            <w:sz w:val="28"/>
            <w:szCs w:val="28"/>
          </w:rPr>
          <w:t>图59 党委书记曲志勇在校企合作单位渭南中联重科公司考察</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_Toc25237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83</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3870" w:history="1">
        <w:r>
          <w:rPr>
            <w:rFonts w:ascii="宋体" w:hAnsi="宋体" w:cs="宋体" w:hint="eastAsia"/>
            <w:sz w:val="28"/>
            <w:szCs w:val="28"/>
          </w:rPr>
          <w:t>图60 助力乡村振兴--渭南工业学校电子商务技能培训班开班仪式</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_Toc3870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85</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2932" w:history="1">
        <w:r>
          <w:rPr>
            <w:rFonts w:ascii="宋体" w:hAnsi="宋体" w:cs="宋体" w:hint="eastAsia"/>
            <w:sz w:val="28"/>
            <w:szCs w:val="28"/>
          </w:rPr>
          <w:t>图61 助力乡村振兴--电子商务骨干教师为村民授课</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_Toc12932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85</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383" w:history="1">
        <w:r>
          <w:rPr>
            <w:rFonts w:ascii="宋体" w:hAnsi="宋体" w:cs="宋体" w:hint="eastAsia"/>
            <w:sz w:val="28"/>
            <w:szCs w:val="28"/>
          </w:rPr>
          <w:t>图62 渭南工业学校资助优秀学子</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_Toc383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86</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2404" w:history="1">
        <w:r>
          <w:rPr>
            <w:rFonts w:ascii="宋体" w:hAnsi="宋体" w:cs="宋体" w:hint="eastAsia"/>
            <w:sz w:val="28"/>
            <w:szCs w:val="28"/>
          </w:rPr>
          <w:t>图63 助农销售数据图</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_Toc22404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88</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0689" w:history="1">
        <w:r>
          <w:rPr>
            <w:rFonts w:ascii="宋体" w:hAnsi="宋体" w:cs="宋体" w:hint="eastAsia"/>
            <w:sz w:val="28"/>
            <w:szCs w:val="28"/>
          </w:rPr>
          <w:t>图64 乡村振兴工作-技能服务培训</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_Toc10689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89</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1711" w:history="1">
        <w:r>
          <w:rPr>
            <w:rFonts w:ascii="宋体" w:hAnsi="宋体" w:cs="宋体" w:hint="eastAsia"/>
            <w:sz w:val="28"/>
            <w:szCs w:val="28"/>
          </w:rPr>
          <w:t>图65 开展技能让生活更美好职教宣传周进社区志愿服务活动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_Toc21711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90</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5831" w:history="1">
        <w:r>
          <w:rPr>
            <w:rFonts w:ascii="宋体" w:hAnsi="宋体" w:cs="宋体" w:hint="eastAsia"/>
            <w:sz w:val="28"/>
            <w:szCs w:val="28"/>
          </w:rPr>
          <w:t>图66 社区2021年总结表彰暨2022年工作大会</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_Toc25831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92</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756" w:history="1">
        <w:r>
          <w:rPr>
            <w:rFonts w:ascii="宋体" w:hAnsi="宋体" w:cs="宋体" w:hint="eastAsia"/>
            <w:sz w:val="28"/>
            <w:szCs w:val="28"/>
          </w:rPr>
          <w:t>图67 党员志愿服务活动柱状图</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_Toc1756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93</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6734" w:history="1">
        <w:r>
          <w:rPr>
            <w:rFonts w:ascii="宋体" w:hAnsi="宋体" w:cs="宋体" w:hint="eastAsia"/>
            <w:sz w:val="28"/>
            <w:szCs w:val="28"/>
          </w:rPr>
          <w:t>图68 全国社会面考试</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_Toc26734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94</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9586" w:history="1">
        <w:r>
          <w:rPr>
            <w:rFonts w:ascii="宋体" w:hAnsi="宋体" w:cs="宋体" w:hint="eastAsia"/>
            <w:sz w:val="28"/>
            <w:szCs w:val="28"/>
          </w:rPr>
          <w:t>图69 全国社会面考试现场</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_Toc9586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95</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5102" w:history="1">
        <w:r>
          <w:rPr>
            <w:rFonts w:ascii="宋体" w:hAnsi="宋体" w:cs="宋体" w:hint="eastAsia"/>
            <w:sz w:val="28"/>
            <w:szCs w:val="28"/>
          </w:rPr>
          <w:t>图70 全国社会面考试参加人数</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_Toc5102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96</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5939" w:history="1">
        <w:r>
          <w:rPr>
            <w:rFonts w:ascii="宋体" w:hAnsi="宋体" w:cs="宋体" w:hint="eastAsia"/>
            <w:sz w:val="28"/>
            <w:szCs w:val="28"/>
          </w:rPr>
          <w:t>图71 2022年度国家政策落实资金</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_Toc15939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97</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6433" w:history="1">
        <w:r>
          <w:rPr>
            <w:rFonts w:ascii="宋体" w:hAnsi="宋体" w:cs="宋体" w:hint="eastAsia"/>
            <w:sz w:val="28"/>
            <w:szCs w:val="28"/>
          </w:rPr>
          <w:t>图72 2022年度地方政策落实资金</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_Toc16433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98</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2485" w:history="1">
        <w:r>
          <w:rPr>
            <w:rFonts w:ascii="宋体" w:hAnsi="宋体" w:cs="宋体" w:hint="eastAsia"/>
            <w:sz w:val="28"/>
            <w:szCs w:val="28"/>
          </w:rPr>
          <w:t>图73 学校召开党组织建设工作学习动员部署会</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_Toc22485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100</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4741" w:history="1">
        <w:r>
          <w:rPr>
            <w:rFonts w:ascii="宋体" w:hAnsi="宋体" w:cs="宋体" w:hint="eastAsia"/>
            <w:sz w:val="28"/>
            <w:szCs w:val="28"/>
          </w:rPr>
          <w:t>图74 党委召开教育领域专项整治工作动员大会暨集中学习培训班开班式</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_Toc14741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101</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22395" w:history="1">
        <w:r>
          <w:rPr>
            <w:rFonts w:ascii="宋体" w:hAnsi="宋体" w:cs="宋体" w:hint="eastAsia"/>
            <w:sz w:val="28"/>
            <w:szCs w:val="28"/>
          </w:rPr>
          <w:t>图75 党委召开意识形态工作专题会议</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_Toc22395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102</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15556" w:history="1">
        <w:r>
          <w:rPr>
            <w:rFonts w:ascii="宋体" w:hAnsi="宋体" w:cs="宋体" w:hint="eastAsia"/>
            <w:sz w:val="28"/>
            <w:szCs w:val="28"/>
          </w:rPr>
          <w:t>图76 教学管理制度研讨会</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_Toc15556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103</w:t>
        </w:r>
        <w:r>
          <w:rPr>
            <w:rFonts w:ascii="宋体" w:hAnsi="宋体" w:cs="宋体" w:hint="eastAsia"/>
            <w:sz w:val="28"/>
            <w:szCs w:val="28"/>
          </w:rPr>
          <w:fldChar w:fldCharType="end"/>
        </w:r>
      </w:hyperlink>
    </w:p>
    <w:p w:rsidR="00D64BC6" w:rsidRDefault="00000000">
      <w:pPr>
        <w:pStyle w:val="TOC1"/>
        <w:tabs>
          <w:tab w:val="right" w:leader="dot" w:pos="8306"/>
        </w:tabs>
        <w:spacing w:line="440" w:lineRule="exact"/>
        <w:rPr>
          <w:rFonts w:ascii="宋体" w:hAnsi="宋体" w:cs="宋体"/>
          <w:sz w:val="28"/>
          <w:szCs w:val="28"/>
        </w:rPr>
      </w:pPr>
      <w:hyperlink w:anchor="_Toc30380" w:history="1">
        <w:r>
          <w:rPr>
            <w:rFonts w:ascii="宋体" w:hAnsi="宋体" w:cs="宋体" w:hint="eastAsia"/>
            <w:sz w:val="28"/>
            <w:szCs w:val="28"/>
          </w:rPr>
          <w:t>图77 2022年度经费投入</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_Toc30380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103</w:t>
        </w:r>
        <w:r>
          <w:rPr>
            <w:rFonts w:ascii="宋体" w:hAnsi="宋体" w:cs="宋体" w:hint="eastAsia"/>
            <w:sz w:val="28"/>
            <w:szCs w:val="28"/>
          </w:rPr>
          <w:fldChar w:fldCharType="end"/>
        </w:r>
      </w:hyperlink>
    </w:p>
    <w:p w:rsidR="00D64BC6" w:rsidRDefault="00000000">
      <w:pPr>
        <w:pStyle w:val="a0"/>
        <w:spacing w:line="440" w:lineRule="exact"/>
        <w:ind w:firstLineChars="0" w:firstLine="0"/>
        <w:jc w:val="center"/>
        <w:rPr>
          <w:rFonts w:ascii="宋体" w:eastAsia="宋体" w:hAnsi="宋体" w:cs="宋体"/>
          <w:bCs/>
          <w:sz w:val="28"/>
          <w:szCs w:val="28"/>
        </w:rPr>
      </w:pPr>
      <w:r>
        <w:rPr>
          <w:rFonts w:ascii="宋体" w:eastAsia="宋体" w:hAnsi="宋体" w:cs="宋体" w:hint="eastAsia"/>
          <w:bCs/>
          <w:sz w:val="28"/>
          <w:szCs w:val="28"/>
        </w:rPr>
        <w:fldChar w:fldCharType="end"/>
      </w:r>
    </w:p>
    <w:p w:rsidR="00D64BC6" w:rsidRDefault="00000000">
      <w:pPr>
        <w:pStyle w:val="a0"/>
        <w:ind w:firstLineChars="0" w:firstLine="0"/>
        <w:jc w:val="center"/>
        <w:rPr>
          <w:rFonts w:ascii="宋体" w:eastAsia="宋体" w:hAnsi="宋体" w:cs="宋体"/>
          <w:b/>
          <w:bCs/>
          <w:color w:val="FFFFFF" w:themeColor="background1"/>
          <w:sz w:val="30"/>
          <w:szCs w:val="30"/>
        </w:rPr>
      </w:pPr>
      <w:r>
        <w:rPr>
          <w:noProof/>
          <w:color w:val="FFFFFF" w:themeColor="background1"/>
          <w:sz w:val="30"/>
        </w:rPr>
        <mc:AlternateContent>
          <mc:Choice Requires="wps">
            <w:drawing>
              <wp:anchor distT="0" distB="0" distL="114300" distR="114300" simplePos="0" relativeHeight="251677696" behindDoc="1" locked="0" layoutInCell="1" allowOverlap="1">
                <wp:simplePos x="0" y="0"/>
                <wp:positionH relativeFrom="column">
                  <wp:posOffset>2033270</wp:posOffset>
                </wp:positionH>
                <wp:positionV relativeFrom="paragraph">
                  <wp:posOffset>45085</wp:posOffset>
                </wp:positionV>
                <wp:extent cx="1233170" cy="332105"/>
                <wp:effectExtent l="0" t="0" r="5080" b="10795"/>
                <wp:wrapNone/>
                <wp:docPr id="114" name="圆角矩形 114"/>
                <wp:cNvGraphicFramePr/>
                <a:graphic xmlns:a="http://schemas.openxmlformats.org/drawingml/2006/main">
                  <a:graphicData uri="http://schemas.microsoft.com/office/word/2010/wordprocessingShape">
                    <wps:wsp>
                      <wps:cNvSpPr/>
                      <wps:spPr>
                        <a:xfrm>
                          <a:off x="0" y="0"/>
                          <a:ext cx="1233170" cy="332105"/>
                        </a:xfrm>
                        <a:prstGeom prst="round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w14:anchorId="5F5BC9B3" id="圆角矩形 114" o:spid="_x0000_s1026" style="position:absolute;left:0;text-align:left;margin-left:160.1pt;margin-top:3.55pt;width:97.1pt;height:26.15pt;z-index:-2516387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" fillcolor="#5b9bd5 [3204]" stroked="f" strokeweight="1pt">
                <v:stroke joinstyle="miter"/>
              </v:roundrect>
            </w:pict>
          </mc:Fallback>
        </mc:AlternateContent>
      </w:r>
      <w:r>
        <w:rPr>
          <w:rFonts w:ascii="宋体" w:eastAsia="宋体" w:hAnsi="宋体" w:cs="宋体" w:hint="eastAsia"/>
          <w:b/>
          <w:bCs/>
          <w:color w:val="FFFFFF" w:themeColor="background1"/>
          <w:sz w:val="30"/>
          <w:szCs w:val="30"/>
        </w:rPr>
        <w:t>案例目录</w:t>
      </w:r>
    </w:p>
    <w:p w:rsidR="00D64BC6" w:rsidRDefault="00000000">
      <w:pPr>
        <w:pStyle w:val="TOC2"/>
        <w:tabs>
          <w:tab w:val="left" w:pos="595"/>
        </w:tabs>
      </w:pPr>
      <w:r>
        <w:rPr>
          <w:rFonts w:ascii="宋体" w:hAnsi="宋体" w:cs="宋体" w:hint="eastAsia"/>
          <w:b/>
          <w:bCs/>
          <w:sz w:val="28"/>
          <w:szCs w:val="28"/>
        </w:rPr>
        <w:fldChar w:fldCharType="begin"/>
      </w:r>
      <w:r>
        <w:rPr>
          <w:rFonts w:ascii="宋体" w:hAnsi="宋体" w:cs="宋体" w:hint="eastAsia"/>
          <w:b/>
          <w:bCs/>
          <w:sz w:val="28"/>
          <w:szCs w:val="28"/>
        </w:rPr>
        <w:instrText xml:space="preserve">TOC \o "2-2" \h \u </w:instrText>
      </w:r>
      <w:r>
        <w:rPr>
          <w:rFonts w:ascii="宋体" w:hAnsi="宋体" w:cs="宋体" w:hint="eastAsia"/>
          <w:b/>
          <w:bCs/>
          <w:sz w:val="28"/>
          <w:szCs w:val="28"/>
        </w:rPr>
        <w:fldChar w:fldCharType="separate"/>
      </w:r>
    </w:p>
    <w:p w:rsidR="00D64BC6" w:rsidRDefault="00000000">
      <w:pPr>
        <w:pStyle w:val="TOC2"/>
        <w:tabs>
          <w:tab w:val="right" w:leader="dot" w:pos="8306"/>
        </w:tabs>
        <w:spacing w:line="440" w:lineRule="exact"/>
        <w:ind w:leftChars="0" w:left="0"/>
        <w:rPr>
          <w:rFonts w:ascii="宋体" w:hAnsi="宋体" w:cs="宋体"/>
          <w:sz w:val="28"/>
          <w:szCs w:val="28"/>
        </w:rPr>
      </w:pPr>
      <w:hyperlink w:anchor="_Toc12971" w:history="1">
        <w:r>
          <w:rPr>
            <w:rFonts w:ascii="宋体" w:hAnsi="宋体" w:cs="宋体" w:hint="eastAsia"/>
            <w:sz w:val="28"/>
            <w:szCs w:val="28"/>
          </w:rPr>
          <w:t>案例1</w:t>
        </w:r>
      </w:hyperlink>
      <w:r>
        <w:rPr>
          <w:rFonts w:ascii="宋体" w:hAnsi="宋体" w:cs="宋体" w:hint="eastAsia"/>
          <w:bCs/>
          <w:sz w:val="28"/>
          <w:szCs w:val="28"/>
        </w:rPr>
        <w:t xml:space="preserve"> </w:t>
      </w:r>
      <w:hyperlink w:anchor="_Toc23275" w:history="1">
        <w:r>
          <w:rPr>
            <w:rFonts w:ascii="宋体" w:hAnsi="宋体" w:cs="宋体" w:hint="eastAsia"/>
            <w:bCs/>
            <w:sz w:val="28"/>
            <w:szCs w:val="28"/>
          </w:rPr>
          <w:t>请党放心  强国有我</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_Toc23275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8</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jc w:val="left"/>
        <w:rPr>
          <w:rFonts w:ascii="宋体" w:hAnsi="宋体" w:cs="宋体"/>
          <w:sz w:val="28"/>
          <w:szCs w:val="28"/>
        </w:rPr>
      </w:pPr>
      <w:hyperlink w:anchor="_Toc16961" w:history="1">
        <w:r>
          <w:rPr>
            <w:rFonts w:ascii="宋体" w:hAnsi="宋体" w:cs="宋体" w:hint="eastAsia"/>
            <w:sz w:val="28"/>
            <w:szCs w:val="28"/>
          </w:rPr>
          <w:t>案例2</w:t>
        </w:r>
      </w:hyperlink>
      <w:r>
        <w:rPr>
          <w:rFonts w:ascii="宋体" w:hAnsi="宋体" w:cs="宋体" w:hint="eastAsia"/>
          <w:bCs/>
          <w:sz w:val="28"/>
          <w:szCs w:val="28"/>
        </w:rPr>
        <w:t xml:space="preserve"> </w:t>
      </w:r>
      <w:hyperlink w:anchor="_Toc7041" w:history="1">
        <w:r>
          <w:rPr>
            <w:rFonts w:ascii="宋体" w:hAnsi="宋体" w:cs="宋体" w:hint="eastAsia"/>
            <w:bCs/>
            <w:sz w:val="28"/>
            <w:szCs w:val="28"/>
          </w:rPr>
          <w:t>百年正青春  奋进新时代</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_Toc7041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10</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rPr>
          <w:rFonts w:ascii="宋体" w:hAnsi="宋体" w:cs="宋体"/>
          <w:sz w:val="28"/>
          <w:szCs w:val="28"/>
        </w:rPr>
      </w:pPr>
      <w:hyperlink w:anchor="_Toc7437" w:history="1">
        <w:r>
          <w:rPr>
            <w:rFonts w:ascii="宋体" w:hAnsi="宋体" w:cs="宋体" w:hint="eastAsia"/>
            <w:sz w:val="28"/>
            <w:szCs w:val="28"/>
          </w:rPr>
          <w:t>案例3</w:t>
        </w:r>
      </w:hyperlink>
      <w:r>
        <w:rPr>
          <w:rFonts w:ascii="宋体" w:hAnsi="宋体" w:cs="宋体" w:hint="eastAsia"/>
          <w:bCs/>
          <w:sz w:val="28"/>
          <w:szCs w:val="28"/>
        </w:rPr>
        <w:t xml:space="preserve"> </w:t>
      </w:r>
      <w:hyperlink w:anchor="_Toc26410" w:history="1">
        <w:r>
          <w:rPr>
            <w:rFonts w:ascii="宋体" w:hAnsi="宋体" w:cs="宋体" w:hint="eastAsia"/>
            <w:bCs/>
            <w:sz w:val="28"/>
            <w:szCs w:val="28"/>
          </w:rPr>
          <w:t>育核心价值、弘中华美德</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_Toc26410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13</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rPr>
          <w:rFonts w:ascii="宋体" w:hAnsi="宋体" w:cs="宋体"/>
          <w:sz w:val="28"/>
          <w:szCs w:val="28"/>
        </w:rPr>
      </w:pPr>
      <w:hyperlink w:anchor="_Toc4236" w:history="1">
        <w:r>
          <w:rPr>
            <w:rFonts w:ascii="宋体" w:hAnsi="宋体" w:cs="宋体" w:hint="eastAsia"/>
            <w:sz w:val="28"/>
            <w:szCs w:val="28"/>
          </w:rPr>
          <w:t>案例4</w:t>
        </w:r>
      </w:hyperlink>
      <w:r>
        <w:rPr>
          <w:rFonts w:ascii="宋体" w:hAnsi="宋体" w:cs="宋体" w:hint="eastAsia"/>
          <w:bCs/>
          <w:sz w:val="28"/>
          <w:szCs w:val="28"/>
        </w:rPr>
        <w:t xml:space="preserve"> </w:t>
      </w:r>
      <w:hyperlink w:anchor="_Toc6227" w:history="1">
        <w:r>
          <w:rPr>
            <w:rFonts w:ascii="宋体" w:hAnsi="宋体" w:cs="宋体" w:hint="eastAsia"/>
            <w:bCs/>
            <w:sz w:val="28"/>
            <w:szCs w:val="28"/>
          </w:rPr>
          <w:t>“青春爱运动 健康强中国”冬日健身活动</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_Toc6227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17</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rPr>
          <w:rFonts w:ascii="宋体" w:hAnsi="宋体" w:cs="宋体"/>
          <w:sz w:val="28"/>
          <w:szCs w:val="28"/>
        </w:rPr>
      </w:pPr>
      <w:hyperlink w:anchor="_Toc9488" w:history="1">
        <w:r>
          <w:rPr>
            <w:rFonts w:ascii="宋体" w:hAnsi="宋体" w:cs="宋体" w:hint="eastAsia"/>
            <w:sz w:val="28"/>
            <w:szCs w:val="28"/>
          </w:rPr>
          <w:t>案例5</w:t>
        </w:r>
      </w:hyperlink>
      <w:r>
        <w:rPr>
          <w:rFonts w:ascii="宋体" w:hAnsi="宋体" w:cs="宋体" w:hint="eastAsia"/>
          <w:bCs/>
          <w:sz w:val="28"/>
          <w:szCs w:val="28"/>
        </w:rPr>
        <w:t xml:space="preserve"> </w:t>
      </w:r>
      <w:hyperlink w:anchor="_Toc29438" w:history="1">
        <w:r>
          <w:rPr>
            <w:rFonts w:ascii="宋体" w:hAnsi="宋体" w:cs="宋体" w:hint="eastAsia"/>
            <w:bCs/>
            <w:sz w:val="28"/>
            <w:szCs w:val="28"/>
          </w:rPr>
          <w:t>劳动教育实践课</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_Toc29438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20</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rPr>
          <w:rFonts w:ascii="宋体" w:hAnsi="宋体" w:cs="宋体"/>
          <w:sz w:val="28"/>
          <w:szCs w:val="28"/>
        </w:rPr>
      </w:pPr>
      <w:hyperlink w:anchor="_Toc4497" w:history="1">
        <w:r>
          <w:rPr>
            <w:rFonts w:ascii="宋体" w:hAnsi="宋体" w:cs="宋体" w:hint="eastAsia"/>
            <w:sz w:val="28"/>
            <w:szCs w:val="28"/>
          </w:rPr>
          <w:t>案例6</w:t>
        </w:r>
      </w:hyperlink>
      <w:r>
        <w:rPr>
          <w:rFonts w:ascii="宋体" w:hAnsi="宋体" w:cs="宋体" w:hint="eastAsia"/>
          <w:bCs/>
          <w:sz w:val="28"/>
          <w:szCs w:val="28"/>
        </w:rPr>
        <w:t xml:space="preserve"> </w:t>
      </w:r>
      <w:hyperlink w:anchor="_Toc1467" w:history="1">
        <w:r>
          <w:rPr>
            <w:rFonts w:ascii="宋体" w:hAnsi="宋体" w:cs="宋体" w:hint="eastAsia"/>
            <w:bCs/>
            <w:sz w:val="28"/>
            <w:szCs w:val="28"/>
          </w:rPr>
          <w:t>优秀毕业生白神军</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_Toc1467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25</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rPr>
          <w:rFonts w:ascii="宋体" w:hAnsi="宋体" w:cs="宋体"/>
          <w:sz w:val="28"/>
          <w:szCs w:val="28"/>
        </w:rPr>
      </w:pPr>
      <w:hyperlink w:anchor="_Toc17430" w:history="1">
        <w:r>
          <w:rPr>
            <w:rFonts w:ascii="宋体" w:hAnsi="宋体" w:cs="宋体" w:hint="eastAsia"/>
            <w:sz w:val="28"/>
            <w:szCs w:val="28"/>
          </w:rPr>
          <w:t>案例7</w:t>
        </w:r>
      </w:hyperlink>
      <w:r>
        <w:rPr>
          <w:rFonts w:ascii="宋体" w:hAnsi="宋体" w:cs="宋体" w:hint="eastAsia"/>
          <w:bCs/>
          <w:sz w:val="28"/>
          <w:szCs w:val="28"/>
        </w:rPr>
        <w:t xml:space="preserve"> </w:t>
      </w:r>
      <w:hyperlink w:anchor="_Toc7985" w:history="1">
        <w:r>
          <w:rPr>
            <w:rFonts w:ascii="宋体" w:hAnsi="宋体" w:cs="宋体" w:hint="eastAsia"/>
            <w:bCs/>
            <w:sz w:val="28"/>
            <w:szCs w:val="28"/>
          </w:rPr>
          <w:t>优秀毕业生田超</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_Toc7985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26</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rPr>
          <w:rFonts w:ascii="宋体" w:hAnsi="宋体" w:cs="宋体"/>
          <w:sz w:val="28"/>
          <w:szCs w:val="28"/>
        </w:rPr>
      </w:pPr>
      <w:hyperlink w:anchor="_Toc22703" w:history="1">
        <w:r>
          <w:rPr>
            <w:rFonts w:ascii="宋体" w:hAnsi="宋体" w:cs="宋体" w:hint="eastAsia"/>
            <w:sz w:val="28"/>
            <w:szCs w:val="28"/>
          </w:rPr>
          <w:t>案例8</w:t>
        </w:r>
      </w:hyperlink>
      <w:r>
        <w:rPr>
          <w:rFonts w:ascii="宋体" w:hAnsi="宋体" w:cs="宋体" w:hint="eastAsia"/>
          <w:bCs/>
          <w:sz w:val="28"/>
          <w:szCs w:val="28"/>
        </w:rPr>
        <w:t xml:space="preserve"> </w:t>
      </w:r>
      <w:hyperlink w:anchor="_Toc32364" w:history="1">
        <w:r>
          <w:rPr>
            <w:rFonts w:ascii="宋体" w:hAnsi="宋体" w:cs="宋体" w:hint="eastAsia"/>
            <w:bCs/>
            <w:sz w:val="28"/>
            <w:szCs w:val="28"/>
          </w:rPr>
          <w:t>汽修专业参加技能比赛提升学生技能水平</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_Toc32364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28</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rPr>
          <w:rFonts w:ascii="宋体" w:hAnsi="宋体" w:cs="宋体"/>
          <w:sz w:val="28"/>
          <w:szCs w:val="28"/>
        </w:rPr>
      </w:pPr>
      <w:hyperlink w:anchor="_Toc23156" w:history="1">
        <w:r>
          <w:rPr>
            <w:rFonts w:ascii="宋体" w:hAnsi="宋体" w:cs="宋体" w:hint="eastAsia"/>
            <w:sz w:val="28"/>
            <w:szCs w:val="28"/>
          </w:rPr>
          <w:t>案例9</w:t>
        </w:r>
      </w:hyperlink>
      <w:r>
        <w:rPr>
          <w:rFonts w:ascii="宋体" w:hAnsi="宋体" w:cs="宋体" w:hint="eastAsia"/>
          <w:bCs/>
          <w:sz w:val="28"/>
          <w:szCs w:val="28"/>
        </w:rPr>
        <w:t xml:space="preserve"> </w:t>
      </w:r>
      <w:hyperlink w:anchor="_Toc2129" w:history="1">
        <w:r>
          <w:rPr>
            <w:rFonts w:ascii="宋体" w:hAnsi="宋体" w:cs="宋体" w:hint="eastAsia"/>
            <w:bCs/>
            <w:sz w:val="28"/>
            <w:szCs w:val="28"/>
          </w:rPr>
          <w:t>以赛促教，以赛促学 弘扬工匠精神，探索实训教学新模式</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_Toc2129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30</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rPr>
          <w:rFonts w:ascii="宋体" w:hAnsi="宋体" w:cs="宋体"/>
          <w:sz w:val="28"/>
          <w:szCs w:val="28"/>
        </w:rPr>
      </w:pPr>
      <w:hyperlink w:anchor="_Toc8524" w:history="1">
        <w:r>
          <w:rPr>
            <w:rFonts w:ascii="宋体" w:hAnsi="宋体" w:cs="宋体" w:hint="eastAsia"/>
            <w:sz w:val="28"/>
            <w:szCs w:val="28"/>
          </w:rPr>
          <w:t>案例10</w:t>
        </w:r>
      </w:hyperlink>
      <w:r>
        <w:rPr>
          <w:rFonts w:ascii="宋体" w:hAnsi="宋体" w:cs="宋体" w:hint="eastAsia"/>
          <w:bCs/>
          <w:sz w:val="28"/>
          <w:szCs w:val="28"/>
        </w:rPr>
        <w:t xml:space="preserve"> </w:t>
      </w:r>
      <w:hyperlink w:anchor="_Toc2916" w:history="1">
        <w:r>
          <w:rPr>
            <w:rFonts w:ascii="宋体" w:hAnsi="宋体" w:cs="宋体" w:hint="eastAsia"/>
            <w:bCs/>
            <w:sz w:val="28"/>
            <w:szCs w:val="28"/>
          </w:rPr>
          <w:t>延伸专业群建设—增材制造技术</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_Toc2916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38</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rPr>
          <w:rFonts w:ascii="宋体" w:hAnsi="宋体" w:cs="宋体"/>
          <w:sz w:val="28"/>
          <w:szCs w:val="28"/>
        </w:rPr>
      </w:pPr>
      <w:hyperlink w:anchor="_Toc4389" w:history="1">
        <w:r>
          <w:rPr>
            <w:rFonts w:ascii="宋体" w:hAnsi="宋体" w:cs="宋体" w:hint="eastAsia"/>
            <w:sz w:val="28"/>
            <w:szCs w:val="28"/>
          </w:rPr>
          <w:t>案例11</w:t>
        </w:r>
      </w:hyperlink>
      <w:r>
        <w:rPr>
          <w:rFonts w:ascii="宋体" w:hAnsi="宋体" w:cs="宋体" w:hint="eastAsia"/>
          <w:bCs/>
          <w:sz w:val="28"/>
          <w:szCs w:val="28"/>
        </w:rPr>
        <w:t xml:space="preserve"> </w:t>
      </w:r>
      <w:hyperlink w:anchor="_Toc31949" w:history="1">
        <w:r>
          <w:rPr>
            <w:rFonts w:ascii="宋体" w:hAnsi="宋体" w:cs="宋体" w:hint="eastAsia"/>
            <w:bCs/>
            <w:sz w:val="28"/>
            <w:szCs w:val="28"/>
          </w:rPr>
          <w:t>理实一体化课程的开发建设</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_Toc31949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43</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rPr>
          <w:rFonts w:ascii="宋体" w:hAnsi="宋体" w:cs="宋体"/>
          <w:sz w:val="28"/>
          <w:szCs w:val="28"/>
        </w:rPr>
      </w:pPr>
      <w:hyperlink w:anchor="_Toc22667" w:history="1">
        <w:r>
          <w:rPr>
            <w:rFonts w:ascii="宋体" w:hAnsi="宋体" w:cs="宋体" w:hint="eastAsia"/>
            <w:sz w:val="28"/>
            <w:szCs w:val="28"/>
          </w:rPr>
          <w:t>案例12</w:t>
        </w:r>
      </w:hyperlink>
      <w:r>
        <w:rPr>
          <w:rFonts w:ascii="宋体" w:hAnsi="宋体" w:cs="宋体" w:hint="eastAsia"/>
          <w:bCs/>
          <w:sz w:val="28"/>
          <w:szCs w:val="28"/>
        </w:rPr>
        <w:t xml:space="preserve"> </w:t>
      </w:r>
      <w:hyperlink w:anchor="_Toc20702" w:history="1">
        <w:r>
          <w:rPr>
            <w:rFonts w:ascii="宋体" w:hAnsi="宋体" w:cs="宋体" w:hint="eastAsia"/>
            <w:bCs/>
            <w:sz w:val="28"/>
            <w:szCs w:val="28"/>
          </w:rPr>
          <w:t>《汽车发动机构造于维修》课程设计思路</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_Toc20702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47</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rPr>
          <w:rFonts w:ascii="宋体" w:hAnsi="宋体" w:cs="宋体"/>
          <w:sz w:val="28"/>
          <w:szCs w:val="28"/>
        </w:rPr>
      </w:pPr>
      <w:hyperlink w:anchor="_Toc18586" w:history="1">
        <w:r>
          <w:rPr>
            <w:rFonts w:ascii="宋体" w:hAnsi="宋体" w:cs="宋体" w:hint="eastAsia"/>
            <w:sz w:val="28"/>
            <w:szCs w:val="28"/>
          </w:rPr>
          <w:t>案例13</w:t>
        </w:r>
      </w:hyperlink>
      <w:r>
        <w:rPr>
          <w:rFonts w:ascii="宋体" w:hAnsi="宋体" w:cs="宋体" w:hint="eastAsia"/>
          <w:bCs/>
          <w:sz w:val="28"/>
          <w:szCs w:val="28"/>
        </w:rPr>
        <w:t xml:space="preserve"> </w:t>
      </w:r>
      <w:hyperlink w:anchor="_Toc5862" w:history="1">
        <w:r>
          <w:rPr>
            <w:rFonts w:ascii="宋体" w:hAnsi="宋体" w:cs="宋体" w:hint="eastAsia"/>
            <w:bCs/>
            <w:sz w:val="28"/>
            <w:szCs w:val="28"/>
          </w:rPr>
          <w:t>《plc基础与实训》一体化教学案例</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_Toc5862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53</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rPr>
          <w:rFonts w:ascii="宋体" w:hAnsi="宋体" w:cs="宋体"/>
          <w:sz w:val="28"/>
          <w:szCs w:val="28"/>
        </w:rPr>
      </w:pPr>
      <w:hyperlink w:anchor="_Toc30393" w:history="1">
        <w:r>
          <w:rPr>
            <w:rFonts w:ascii="宋体" w:hAnsi="宋体" w:cs="宋体" w:hint="eastAsia"/>
            <w:sz w:val="28"/>
            <w:szCs w:val="28"/>
          </w:rPr>
          <w:t>案例14</w:t>
        </w:r>
      </w:hyperlink>
      <w:r>
        <w:rPr>
          <w:rFonts w:ascii="宋体" w:hAnsi="宋体" w:cs="宋体" w:hint="eastAsia"/>
          <w:bCs/>
          <w:sz w:val="28"/>
          <w:szCs w:val="28"/>
        </w:rPr>
        <w:t xml:space="preserve"> </w:t>
      </w:r>
      <w:hyperlink w:anchor="_Toc28153" w:history="1">
        <w:r>
          <w:rPr>
            <w:rFonts w:ascii="宋体" w:hAnsi="宋体" w:cs="宋体" w:hint="eastAsia"/>
            <w:bCs/>
            <w:sz w:val="28"/>
            <w:szCs w:val="28"/>
          </w:rPr>
          <w:t>曲柄连杆机构的一体化教学改革</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_Toc28153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55</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rPr>
          <w:rFonts w:ascii="宋体" w:hAnsi="宋体" w:cs="宋体"/>
          <w:sz w:val="28"/>
          <w:szCs w:val="28"/>
        </w:rPr>
      </w:pPr>
      <w:hyperlink w:anchor="_Toc15846" w:history="1">
        <w:r>
          <w:rPr>
            <w:rFonts w:ascii="宋体" w:hAnsi="宋体" w:cs="宋体" w:hint="eastAsia"/>
            <w:sz w:val="28"/>
            <w:szCs w:val="28"/>
          </w:rPr>
          <w:t>案例15</w:t>
        </w:r>
      </w:hyperlink>
      <w:r>
        <w:rPr>
          <w:rFonts w:ascii="宋体" w:hAnsi="宋体" w:cs="宋体" w:hint="eastAsia"/>
          <w:bCs/>
          <w:sz w:val="28"/>
          <w:szCs w:val="28"/>
        </w:rPr>
        <w:t xml:space="preserve"> </w:t>
      </w:r>
      <w:hyperlink w:anchor="_Toc3059" w:history="1">
        <w:r>
          <w:rPr>
            <w:rFonts w:ascii="宋体" w:hAnsi="宋体" w:cs="宋体" w:hint="eastAsia"/>
            <w:bCs/>
            <w:sz w:val="28"/>
            <w:szCs w:val="28"/>
          </w:rPr>
          <w:t>教师创新团队建设</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_Toc3059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64</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rPr>
          <w:rFonts w:ascii="宋体" w:hAnsi="宋体" w:cs="宋体"/>
          <w:sz w:val="28"/>
          <w:szCs w:val="28"/>
        </w:rPr>
      </w:pPr>
      <w:hyperlink w:anchor="_Toc26192" w:history="1">
        <w:r>
          <w:rPr>
            <w:rFonts w:ascii="宋体" w:hAnsi="宋体" w:cs="宋体" w:hint="eastAsia"/>
            <w:sz w:val="28"/>
            <w:szCs w:val="28"/>
          </w:rPr>
          <w:t>案例16</w:t>
        </w:r>
      </w:hyperlink>
      <w:r>
        <w:rPr>
          <w:rFonts w:ascii="宋体" w:hAnsi="宋体" w:cs="宋体" w:hint="eastAsia"/>
          <w:bCs/>
          <w:sz w:val="28"/>
          <w:szCs w:val="28"/>
        </w:rPr>
        <w:t xml:space="preserve"> </w:t>
      </w:r>
      <w:hyperlink w:anchor="_Toc17304" w:history="1">
        <w:r>
          <w:rPr>
            <w:rFonts w:ascii="宋体" w:hAnsi="宋体" w:cs="宋体" w:hint="eastAsia"/>
            <w:bCs/>
            <w:sz w:val="28"/>
            <w:szCs w:val="28"/>
          </w:rPr>
          <w:t>增强内部培训优化“双师型”教师队伍</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_Toc17304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67</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rPr>
          <w:rFonts w:ascii="宋体" w:hAnsi="宋体" w:cs="宋体"/>
          <w:sz w:val="28"/>
          <w:szCs w:val="28"/>
        </w:rPr>
      </w:pPr>
      <w:hyperlink w:anchor="_Toc30933" w:history="1">
        <w:r>
          <w:rPr>
            <w:rFonts w:ascii="宋体" w:hAnsi="宋体" w:cs="宋体" w:hint="eastAsia"/>
            <w:sz w:val="28"/>
            <w:szCs w:val="28"/>
          </w:rPr>
          <w:t>案例17</w:t>
        </w:r>
      </w:hyperlink>
      <w:r>
        <w:rPr>
          <w:rFonts w:ascii="宋体" w:hAnsi="宋体" w:cs="宋体" w:hint="eastAsia"/>
          <w:bCs/>
          <w:sz w:val="28"/>
          <w:szCs w:val="28"/>
        </w:rPr>
        <w:t xml:space="preserve"> </w:t>
      </w:r>
      <w:hyperlink w:anchor="_Toc31571" w:history="1">
        <w:r>
          <w:rPr>
            <w:rFonts w:ascii="宋体" w:hAnsi="宋体" w:cs="宋体" w:hint="eastAsia"/>
            <w:bCs/>
            <w:sz w:val="28"/>
            <w:szCs w:val="28"/>
          </w:rPr>
          <w:t>立德树人、思政为先、德技并修</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_Toc31571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70</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rPr>
          <w:rFonts w:ascii="宋体" w:hAnsi="宋体" w:cs="宋体"/>
          <w:sz w:val="28"/>
          <w:szCs w:val="28"/>
        </w:rPr>
      </w:pPr>
      <w:hyperlink w:anchor="_Toc12520" w:history="1">
        <w:r>
          <w:rPr>
            <w:rFonts w:ascii="宋体" w:hAnsi="宋体" w:cs="宋体" w:hint="eastAsia"/>
            <w:sz w:val="28"/>
            <w:szCs w:val="28"/>
          </w:rPr>
          <w:t>案例18</w:t>
        </w:r>
      </w:hyperlink>
      <w:r>
        <w:rPr>
          <w:rFonts w:ascii="宋体" w:hAnsi="宋体" w:cs="宋体" w:hint="eastAsia"/>
          <w:bCs/>
          <w:sz w:val="28"/>
          <w:szCs w:val="28"/>
        </w:rPr>
        <w:t xml:space="preserve"> </w:t>
      </w:r>
      <w:hyperlink w:anchor="_Toc11753" w:history="1">
        <w:r>
          <w:rPr>
            <w:rFonts w:ascii="宋体" w:hAnsi="宋体" w:cs="宋体" w:hint="eastAsia"/>
            <w:bCs/>
            <w:sz w:val="28"/>
            <w:szCs w:val="28"/>
          </w:rPr>
          <w:t>实训指导教师岗位安全教育相结合</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_Toc11753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71</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rPr>
          <w:rFonts w:ascii="宋体" w:hAnsi="宋体" w:cs="宋体"/>
          <w:sz w:val="28"/>
          <w:szCs w:val="28"/>
        </w:rPr>
      </w:pPr>
      <w:hyperlink w:anchor="_Toc7898" w:history="1">
        <w:r>
          <w:rPr>
            <w:rFonts w:ascii="宋体" w:hAnsi="宋体" w:cs="宋体" w:hint="eastAsia"/>
            <w:sz w:val="28"/>
            <w:szCs w:val="28"/>
          </w:rPr>
          <w:t>案例19</w:t>
        </w:r>
      </w:hyperlink>
      <w:r>
        <w:rPr>
          <w:rFonts w:ascii="宋体" w:hAnsi="宋体" w:cs="宋体" w:hint="eastAsia"/>
          <w:bCs/>
          <w:sz w:val="28"/>
          <w:szCs w:val="28"/>
        </w:rPr>
        <w:t xml:space="preserve"> </w:t>
      </w:r>
      <w:hyperlink w:anchor="_Toc4251" w:history="1">
        <w:r>
          <w:rPr>
            <w:rFonts w:ascii="宋体" w:hAnsi="宋体" w:cs="宋体" w:hint="eastAsia"/>
            <w:bCs/>
            <w:sz w:val="28"/>
            <w:szCs w:val="28"/>
            <w:shd w:val="clear" w:color="auto" w:fill="FFFFFF"/>
          </w:rPr>
          <w:t>设计有新意  课堂更出彩</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_Toc4251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75</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rPr>
          <w:rFonts w:ascii="宋体" w:hAnsi="宋体" w:cs="宋体"/>
          <w:sz w:val="28"/>
          <w:szCs w:val="28"/>
        </w:rPr>
      </w:pPr>
      <w:hyperlink w:anchor="_Toc10819" w:history="1">
        <w:r>
          <w:rPr>
            <w:rFonts w:ascii="宋体" w:hAnsi="宋体" w:cs="宋体" w:hint="eastAsia"/>
            <w:sz w:val="28"/>
            <w:szCs w:val="28"/>
          </w:rPr>
          <w:t>案例20</w:t>
        </w:r>
      </w:hyperlink>
      <w:r>
        <w:rPr>
          <w:rFonts w:ascii="宋体" w:hAnsi="宋体" w:cs="宋体" w:hint="eastAsia"/>
          <w:bCs/>
          <w:sz w:val="28"/>
          <w:szCs w:val="28"/>
        </w:rPr>
        <w:t xml:space="preserve"> </w:t>
      </w:r>
      <w:hyperlink w:anchor="_Toc14705" w:history="1">
        <w:r>
          <w:rPr>
            <w:rFonts w:ascii="宋体" w:hAnsi="宋体" w:cs="宋体" w:hint="eastAsia"/>
            <w:bCs/>
            <w:sz w:val="28"/>
            <w:szCs w:val="28"/>
          </w:rPr>
          <w:t>举办“渭南工匠 走向世界”专家论坛</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_Toc14705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77</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rPr>
          <w:rFonts w:ascii="宋体" w:hAnsi="宋体" w:cs="宋体"/>
          <w:sz w:val="28"/>
          <w:szCs w:val="28"/>
        </w:rPr>
      </w:pPr>
      <w:hyperlink w:anchor="_Toc17668" w:history="1">
        <w:r>
          <w:rPr>
            <w:rFonts w:ascii="宋体" w:hAnsi="宋体" w:cs="宋体" w:hint="eastAsia"/>
            <w:sz w:val="28"/>
            <w:szCs w:val="28"/>
          </w:rPr>
          <w:t>案例21</w:t>
        </w:r>
      </w:hyperlink>
      <w:r>
        <w:rPr>
          <w:rFonts w:ascii="宋体" w:hAnsi="宋体" w:cs="宋体" w:hint="eastAsia"/>
          <w:bCs/>
          <w:sz w:val="28"/>
          <w:szCs w:val="28"/>
        </w:rPr>
        <w:t xml:space="preserve"> </w:t>
      </w:r>
      <w:hyperlink w:anchor="_Toc21096" w:history="1">
        <w:r>
          <w:rPr>
            <w:rFonts w:ascii="宋体" w:hAnsi="宋体" w:cs="宋体" w:hint="eastAsia"/>
            <w:bCs/>
            <w:sz w:val="28"/>
            <w:szCs w:val="28"/>
          </w:rPr>
          <w:t>优秀毕业生王峰</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_Toc21096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82</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rPr>
          <w:rFonts w:ascii="宋体" w:hAnsi="宋体" w:cs="宋体"/>
          <w:sz w:val="28"/>
          <w:szCs w:val="28"/>
        </w:rPr>
      </w:pPr>
      <w:hyperlink w:anchor="_Toc16739" w:history="1">
        <w:r>
          <w:rPr>
            <w:rFonts w:ascii="宋体" w:hAnsi="宋体" w:cs="宋体" w:hint="eastAsia"/>
            <w:sz w:val="28"/>
            <w:szCs w:val="28"/>
          </w:rPr>
          <w:t>案例22</w:t>
        </w:r>
      </w:hyperlink>
      <w:r>
        <w:rPr>
          <w:rFonts w:ascii="宋体" w:hAnsi="宋体" w:cs="宋体" w:hint="eastAsia"/>
          <w:bCs/>
          <w:sz w:val="28"/>
          <w:szCs w:val="28"/>
        </w:rPr>
        <w:t xml:space="preserve"> </w:t>
      </w:r>
      <w:hyperlink w:anchor="_Toc15888" w:history="1">
        <w:r>
          <w:rPr>
            <w:rFonts w:ascii="宋体" w:hAnsi="宋体" w:cs="宋体" w:hint="eastAsia"/>
            <w:sz w:val="28"/>
            <w:szCs w:val="28"/>
          </w:rPr>
          <w:t>优秀毕业生马红</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_Toc15888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84</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rPr>
          <w:rFonts w:ascii="宋体" w:hAnsi="宋体" w:cs="宋体"/>
          <w:sz w:val="28"/>
          <w:szCs w:val="28"/>
        </w:rPr>
      </w:pPr>
      <w:hyperlink w:anchor="_Toc17291" w:history="1">
        <w:r>
          <w:rPr>
            <w:rFonts w:ascii="宋体" w:hAnsi="宋体" w:cs="宋体" w:hint="eastAsia"/>
            <w:sz w:val="28"/>
            <w:szCs w:val="28"/>
          </w:rPr>
          <w:t>案例23</w:t>
        </w:r>
      </w:hyperlink>
      <w:r>
        <w:rPr>
          <w:rFonts w:ascii="宋体" w:hAnsi="宋体" w:cs="宋体" w:hint="eastAsia"/>
          <w:bCs/>
          <w:sz w:val="28"/>
          <w:szCs w:val="28"/>
        </w:rPr>
        <w:t xml:space="preserve"> </w:t>
      </w:r>
      <w:hyperlink w:anchor="_Toc8760" w:history="1">
        <w:r>
          <w:rPr>
            <w:rFonts w:ascii="宋体" w:hAnsi="宋体" w:cs="宋体" w:hint="eastAsia"/>
            <w:bCs/>
            <w:sz w:val="28"/>
            <w:szCs w:val="28"/>
          </w:rPr>
          <w:t>为社会做好服务工作</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_Toc8760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94</w:t>
        </w:r>
        <w:r>
          <w:rPr>
            <w:rFonts w:ascii="宋体" w:hAnsi="宋体" w:cs="宋体" w:hint="eastAsia"/>
            <w:sz w:val="28"/>
            <w:szCs w:val="28"/>
          </w:rPr>
          <w:fldChar w:fldCharType="end"/>
        </w:r>
      </w:hyperlink>
    </w:p>
    <w:p w:rsidR="00D64BC6" w:rsidRDefault="00000000">
      <w:pPr>
        <w:pStyle w:val="TOC2"/>
        <w:tabs>
          <w:tab w:val="right" w:leader="dot" w:pos="8306"/>
        </w:tabs>
        <w:spacing w:line="440" w:lineRule="exact"/>
        <w:ind w:leftChars="0" w:left="0"/>
      </w:pPr>
      <w:hyperlink w:anchor="_Toc26647" w:history="1">
        <w:r>
          <w:rPr>
            <w:rFonts w:ascii="宋体" w:hAnsi="宋体" w:cs="宋体" w:hint="eastAsia"/>
            <w:sz w:val="28"/>
            <w:szCs w:val="28"/>
          </w:rPr>
          <w:t>案例24</w:t>
        </w:r>
      </w:hyperlink>
      <w:r>
        <w:rPr>
          <w:rFonts w:ascii="宋体" w:hAnsi="宋体" w:cs="宋体" w:hint="eastAsia"/>
          <w:bCs/>
          <w:sz w:val="28"/>
          <w:szCs w:val="28"/>
        </w:rPr>
        <w:t xml:space="preserve"> </w:t>
      </w:r>
      <w:hyperlink w:anchor="_Toc13701" w:history="1">
        <w:r>
          <w:rPr>
            <w:rFonts w:ascii="宋体" w:hAnsi="宋体" w:cs="宋体" w:hint="eastAsia"/>
            <w:bCs/>
            <w:sz w:val="28"/>
            <w:szCs w:val="28"/>
          </w:rPr>
          <w:t>签订责任书，夯实管理责任</w:t>
        </w:r>
        <w:r>
          <w:rPr>
            <w:rFonts w:ascii="宋体" w:hAnsi="宋体" w:cs="宋体" w:hint="eastAsia"/>
            <w:sz w:val="28"/>
            <w:szCs w:val="28"/>
          </w:rPr>
          <w:tab/>
        </w:r>
        <w:r>
          <w:rPr>
            <w:rFonts w:ascii="宋体" w:hAnsi="宋体" w:cs="宋体" w:hint="eastAsia"/>
            <w:sz w:val="28"/>
            <w:szCs w:val="28"/>
          </w:rPr>
          <w:fldChar w:fldCharType="begin"/>
        </w:r>
        <w:r>
          <w:rPr>
            <w:rFonts w:ascii="宋体" w:hAnsi="宋体" w:cs="宋体" w:hint="eastAsia"/>
            <w:sz w:val="28"/>
            <w:szCs w:val="28"/>
          </w:rPr>
          <w:instrText xml:space="preserve"> PAGEREF _Toc13701 \h </w:instrText>
        </w:r>
        <w:r>
          <w:rPr>
            <w:rFonts w:ascii="宋体" w:hAnsi="宋体" w:cs="宋体" w:hint="eastAsia"/>
            <w:sz w:val="28"/>
            <w:szCs w:val="28"/>
          </w:rPr>
        </w:r>
        <w:r>
          <w:rPr>
            <w:rFonts w:ascii="宋体" w:hAnsi="宋体" w:cs="宋体" w:hint="eastAsia"/>
            <w:sz w:val="28"/>
            <w:szCs w:val="28"/>
          </w:rPr>
          <w:fldChar w:fldCharType="separate"/>
        </w:r>
        <w:r>
          <w:rPr>
            <w:rFonts w:ascii="宋体" w:hAnsi="宋体" w:cs="宋体" w:hint="eastAsia"/>
            <w:sz w:val="28"/>
            <w:szCs w:val="28"/>
          </w:rPr>
          <w:t>100</w:t>
        </w:r>
        <w:r>
          <w:rPr>
            <w:rFonts w:ascii="宋体" w:hAnsi="宋体" w:cs="宋体" w:hint="eastAsia"/>
            <w:sz w:val="28"/>
            <w:szCs w:val="28"/>
          </w:rPr>
          <w:fldChar w:fldCharType="end"/>
        </w:r>
      </w:hyperlink>
    </w:p>
    <w:p w:rsidR="00D64BC6" w:rsidRDefault="00000000">
      <w:pPr>
        <w:pStyle w:val="a0"/>
        <w:spacing w:line="440" w:lineRule="exact"/>
        <w:ind w:firstLineChars="0" w:firstLine="0"/>
        <w:jc w:val="center"/>
        <w:rPr>
          <w:rFonts w:ascii="宋体" w:eastAsia="宋体" w:hAnsi="宋体" w:cs="宋体"/>
          <w:b/>
          <w:bCs/>
          <w:sz w:val="30"/>
          <w:szCs w:val="30"/>
        </w:rPr>
      </w:pPr>
      <w:r>
        <w:rPr>
          <w:rFonts w:ascii="宋体" w:eastAsia="宋体" w:hAnsi="宋体" w:cs="宋体" w:hint="eastAsia"/>
          <w:bCs/>
          <w:szCs w:val="28"/>
        </w:rPr>
        <w:fldChar w:fldCharType="end"/>
      </w:r>
    </w:p>
    <w:p w:rsidR="00D64BC6" w:rsidRDefault="00D64BC6">
      <w:pPr>
        <w:pStyle w:val="a0"/>
        <w:ind w:firstLine="640"/>
      </w:pPr>
    </w:p>
    <w:p w:rsidR="00D64BC6" w:rsidRDefault="00D64BC6">
      <w:pPr>
        <w:pStyle w:val="1"/>
        <w:sectPr w:rsidR="00D64BC6">
          <w:headerReference w:type="default" r:id="rId13"/>
          <w:pgSz w:w="11906" w:h="16838"/>
          <w:pgMar w:top="1440" w:right="1800" w:bottom="1440" w:left="1800" w:header="1077" w:footer="1077" w:gutter="0"/>
          <w:pgNumType w:start="1"/>
          <w:cols w:space="720"/>
          <w:docGrid w:type="lines" w:linePitch="312"/>
        </w:sectPr>
      </w:pPr>
    </w:p>
    <w:p w:rsidR="00D64BC6" w:rsidRDefault="00D64BC6"/>
    <w:p w:rsidR="00D64BC6" w:rsidRDefault="00000000">
      <w:pPr>
        <w:pStyle w:val="1"/>
      </w:pPr>
      <w:r>
        <w:rPr>
          <w:rFonts w:ascii="宋体" w:eastAsia="宋体" w:hAnsi="宋体" w:cs="宋体" w:hint="eastAsia"/>
          <w:noProof/>
          <w:sz w:val="48"/>
        </w:rPr>
        <mc:AlternateContent>
          <mc:Choice Requires="wps">
            <w:drawing>
              <wp:anchor distT="0" distB="0" distL="114300" distR="114300" simplePos="0" relativeHeight="251636736" behindDoc="1" locked="0" layoutInCell="1" allowOverlap="1">
                <wp:simplePos x="0" y="0"/>
                <wp:positionH relativeFrom="column">
                  <wp:posOffset>19050</wp:posOffset>
                </wp:positionH>
                <wp:positionV relativeFrom="paragraph">
                  <wp:posOffset>201930</wp:posOffset>
                </wp:positionV>
                <wp:extent cx="5273040" cy="346710"/>
                <wp:effectExtent l="0" t="0" r="3810" b="15240"/>
                <wp:wrapNone/>
                <wp:docPr id="82" name="文本框 82"/>
                <wp:cNvGraphicFramePr/>
                <a:graphic xmlns:a="http://schemas.openxmlformats.org/drawingml/2006/main">
                  <a:graphicData uri="http://schemas.microsoft.com/office/word/2010/wordprocessingShape">
                    <wps:wsp>
                      <wps:cNvSpPr txBox="1"/>
                      <wps:spPr>
                        <a:xfrm>
                          <a:off x="1139190" y="1034415"/>
                          <a:ext cx="5273040" cy="346710"/>
                        </a:xfrm>
                        <a:prstGeom prst="rect">
                          <a:avLst/>
                        </a:prstGeom>
                        <a:solidFill>
                          <a:srgbClr val="5B9BD5"/>
                        </a:solidFill>
                        <a:ln w="6350">
                          <a:noFill/>
                        </a:ln>
                        <a:effectLst/>
                      </wps:spPr>
                      <wps:txbx>
                        <w:txbxContent>
                          <w:p w:rsidR="00D64BC6" w:rsidRDefault="00D64BC6"/>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id="_x0000_t202" coordsize="21600,21600" o:spt="202" path="m,l,21600r21600,l21600,xe">
                <v:stroke joinstyle="miter"/>
                <v:path gradientshapeok="t" o:connecttype="rect"/>
              </v:shapetype>
              <v:shape id="文本框 82" o:spid="_x0000_s1026" type="#_x0000_t202" style="position:absolute;left:0;text-align:left;margin-left:1.5pt;margin-top:15.9pt;width:415.2pt;height:27.3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" fillcolor="#5b9bd5" stroked="f" strokeweight=".5pt">
                <v:textbox>
                  <w:txbxContent>
                    <w:p w:rsidR="00D64BC6" w:rsidRDefault="00D64BC6"/>
                  </w:txbxContent>
                </v:textbox>
              </v:shape>
            </w:pict>
          </mc:Fallback>
        </mc:AlternateContent>
      </w:r>
    </w:p>
    <w:p w:rsidR="00D64BC6" w:rsidRDefault="00000000">
      <w:pPr>
        <w:pStyle w:val="1"/>
      </w:pPr>
      <w:bookmarkStart w:id="0" w:name="_Toc27860"/>
      <w:bookmarkStart w:id="1" w:name="_Toc16175"/>
      <w:bookmarkStart w:id="2" w:name="_Toc18892"/>
      <w:bookmarkStart w:id="3" w:name="_Toc17176"/>
      <w:bookmarkStart w:id="4" w:name="_Toc13855"/>
      <w:bookmarkStart w:id="5" w:name="_Toc24714"/>
      <w:r>
        <w:rPr>
          <w:rFonts w:hint="eastAsia"/>
        </w:rPr>
        <w:t>一、学校情况</w:t>
      </w:r>
      <w:bookmarkEnd w:id="0"/>
      <w:bookmarkEnd w:id="1"/>
      <w:bookmarkEnd w:id="2"/>
      <w:bookmarkEnd w:id="3"/>
      <w:bookmarkEnd w:id="4"/>
      <w:bookmarkEnd w:id="5"/>
    </w:p>
    <w:p w:rsidR="00D64BC6" w:rsidRDefault="00D64BC6">
      <w:pPr>
        <w:spacing w:line="560" w:lineRule="exact"/>
        <w:ind w:firstLineChars="200" w:firstLine="562"/>
        <w:outlineLvl w:val="1"/>
        <w:rPr>
          <w:rFonts w:ascii="宋体" w:hAnsi="宋体" w:cs="宋体"/>
          <w:b/>
          <w:bCs/>
          <w:sz w:val="28"/>
          <w:szCs w:val="28"/>
        </w:rPr>
      </w:pPr>
    </w:p>
    <w:p w:rsidR="00D64BC6" w:rsidRDefault="00000000">
      <w:pPr>
        <w:spacing w:line="560" w:lineRule="exact"/>
        <w:ind w:firstLineChars="200" w:firstLine="562"/>
        <w:outlineLvl w:val="1"/>
        <w:rPr>
          <w:rFonts w:ascii="宋体" w:hAnsi="宋体" w:cs="宋体"/>
          <w:b/>
          <w:bCs/>
          <w:sz w:val="28"/>
          <w:szCs w:val="28"/>
        </w:rPr>
      </w:pPr>
      <w:bookmarkStart w:id="6" w:name="_Toc22361"/>
      <w:bookmarkStart w:id="7" w:name="_Toc26123"/>
      <w:bookmarkStart w:id="8" w:name="_Toc13293"/>
      <w:bookmarkStart w:id="9" w:name="_Toc27612"/>
      <w:r>
        <w:rPr>
          <w:rFonts w:ascii="宋体" w:hAnsi="宋体" w:cs="宋体" w:hint="eastAsia"/>
          <w:b/>
          <w:bCs/>
          <w:sz w:val="28"/>
          <w:szCs w:val="28"/>
        </w:rPr>
        <w:t>（一）学校概况</w:t>
      </w:r>
      <w:bookmarkEnd w:id="6"/>
      <w:bookmarkEnd w:id="7"/>
      <w:bookmarkEnd w:id="8"/>
      <w:bookmarkEnd w:id="9"/>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陕西省渭南工业学校是隶属渭南市人民政府的一所市属全日制普通中等专业学校。先后获得国家级重点中等专业学校、全国职业教育先进单位、陕西省中职学校共青团工作示范学校、省级文明校园、省级平安校园等荣誉。是国家级高技能人才培训基地、国家中等职业教育改革发展示范学校、陕西省机电职业教育集团牵头单位。2022年5月，学校荣获陕西省第四届黄炎培职业教育奖。</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学校坐落于渭南市高新技术开发区，校园面积141342.42平方米，建筑面积109357平方米。教职工396人，在校生3098人。</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学校多年来始终坚持“人才强校”战略，采取“引进、聘请、培养”等多种方式，多渠道加强师资队伍建设，提高教师专业能力，打造了一支师德高尚、业务精湛、结构合理、充满活力的高素质专业化教师队伍。学校与10余家知名企业建立有深度合作关系，校企共建人才培养方案、共建实训场地、开展“双师”育人、开发教学资源 ,改善办学条件，提升技能人才培养质量；学校先后与省内4所示范性高职院校开展“3+2”五年连读等合作形式，为学生拓宽发展渠道和升学空间。</w:t>
      </w:r>
    </w:p>
    <w:p w:rsidR="00D64BC6" w:rsidRDefault="00000000">
      <w:pPr>
        <w:spacing w:line="560" w:lineRule="exact"/>
        <w:ind w:firstLineChars="200" w:firstLine="560"/>
        <w:jc w:val="left"/>
        <w:rPr>
          <w:rFonts w:ascii="宋体" w:hAnsi="宋体" w:cs="宋体"/>
          <w:sz w:val="28"/>
          <w:szCs w:val="28"/>
        </w:rPr>
      </w:pPr>
      <w:r>
        <w:rPr>
          <w:rFonts w:ascii="宋体" w:hAnsi="宋体" w:cs="宋体" w:hint="eastAsia"/>
          <w:sz w:val="28"/>
          <w:szCs w:val="28"/>
        </w:rPr>
        <w:t>学校目前开设有智能设备运行与维护、数控技术应用、机械加工技术、汽车运用与维修、电子信息技术、交通工程机械运用与维修、焊接技术应用、电子商务、计算机网络技术、工业机器人技术应用、音乐表演等十余个专业。</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lastRenderedPageBreak/>
        <w:t>学校十分重视“三全育人”，认真落实“立德树人”根本任务，要求所有教师必须明确“培养什么人、怎样培养人、为谁培养人”，将思想教育贯穿教学和技能训练全过程。学校不断加强思想政治课教师队伍建设，成立以党员为组长，思政课教师为成员的思政教研组。校级领导利用开学第一课讲党史、讲社会主义核心价值观、讲工匠精神。学校严格落实国家相关文件要求，开齐开足开好《中国特色社会主义》《心理健康与职业生涯》《哲学与人生》《职业道德与法治》等思想政治课程。目前校内思想政治课专任教师11人。</w:t>
      </w:r>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sz w:val="28"/>
          <w:szCs w:val="28"/>
        </w:rPr>
        <w:t>学校实行半军事化管理模式，重视学生行为习惯养成，通过“法治报告” “工匠精神” “爱国教育”等多种形式的教育活动，培养学生高尚的爱国主义情操、民族气节、道德文明和合作精神，培养学生树立崇高的人生理念和正确的价值观，激发学生奋发有为的进取精神。目前，学校德育管理人员达</w:t>
      </w:r>
      <w:r>
        <w:rPr>
          <w:rFonts w:ascii="宋体" w:hAnsi="宋体" w:cs="宋体" w:hint="eastAsia"/>
          <w:color w:val="000000"/>
          <w:sz w:val="28"/>
          <w:szCs w:val="28"/>
        </w:rPr>
        <w:t>167人。</w:t>
      </w:r>
    </w:p>
    <w:p w:rsidR="00D64BC6" w:rsidRDefault="00000000">
      <w:pPr>
        <w:rPr>
          <w:rFonts w:ascii="宋体" w:hAnsi="宋体" w:cs="宋体"/>
          <w:sz w:val="40"/>
          <w:szCs w:val="48"/>
        </w:rPr>
      </w:pPr>
      <w:r>
        <w:rPr>
          <w:rFonts w:ascii="宋体" w:hAnsi="宋体" w:cs="宋体" w:hint="eastAsia"/>
          <w:sz w:val="40"/>
          <w:szCs w:val="48"/>
        </w:rPr>
        <w:br w:type="page"/>
      </w:r>
    </w:p>
    <w:p w:rsidR="00D64BC6" w:rsidRDefault="00D64BC6">
      <w:pPr>
        <w:pStyle w:val="1"/>
      </w:pPr>
    </w:p>
    <w:p w:rsidR="00D64BC6" w:rsidRDefault="00000000">
      <w:pPr>
        <w:pStyle w:val="1"/>
      </w:pPr>
      <w:r>
        <w:rPr>
          <w:rFonts w:ascii="宋体" w:eastAsia="宋体" w:hAnsi="宋体" w:cs="宋体" w:hint="eastAsia"/>
          <w:noProof/>
          <w:sz w:val="48"/>
        </w:rPr>
        <mc:AlternateContent>
          <mc:Choice Requires="wps">
            <w:drawing>
              <wp:anchor distT="0" distB="0" distL="114300" distR="114300" simplePos="0" relativeHeight="251639808" behindDoc="1" locked="0" layoutInCell="1" allowOverlap="1">
                <wp:simplePos x="0" y="0"/>
                <wp:positionH relativeFrom="column">
                  <wp:posOffset>-28575</wp:posOffset>
                </wp:positionH>
                <wp:positionV relativeFrom="paragraph">
                  <wp:posOffset>206375</wp:posOffset>
                </wp:positionV>
                <wp:extent cx="5273040" cy="346710"/>
                <wp:effectExtent l="0" t="0" r="3810" b="15240"/>
                <wp:wrapNone/>
                <wp:docPr id="83" name="文本框 83"/>
                <wp:cNvGraphicFramePr/>
                <a:graphic xmlns:a="http://schemas.openxmlformats.org/drawingml/2006/main">
                  <a:graphicData uri="http://schemas.microsoft.com/office/word/2010/wordprocessingShape">
                    <wps:wsp>
                      <wps:cNvSpPr txBox="1"/>
                      <wps:spPr>
                        <a:xfrm>
                          <a:off x="0" y="0"/>
                          <a:ext cx="5273040" cy="346710"/>
                        </a:xfrm>
                        <a:prstGeom prst="rect">
                          <a:avLst/>
                        </a:prstGeom>
                        <a:solidFill>
                          <a:srgbClr val="5B9BD5"/>
                        </a:solidFill>
                        <a:ln w="6350">
                          <a:noFill/>
                        </a:ln>
                        <a:effectLst/>
                      </wps:spPr>
                      <wps:txbx>
                        <w:txbxContent>
                          <w:p w:rsidR="00D64BC6" w:rsidRDefault="00D64BC6"/>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83" o:spid="_x0000_s1027" type="#_x0000_t202" style="position:absolute;left:0;text-align:left;margin-left:-2.25pt;margin-top:16.25pt;width:415.2pt;height:27.3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" fillcolor="#5b9bd5" stroked="f" strokeweight=".5pt">
                <v:textbox>
                  <w:txbxContent>
                    <w:p w:rsidR="00D64BC6" w:rsidRDefault="00D64BC6"/>
                  </w:txbxContent>
                </v:textbox>
              </v:shape>
            </w:pict>
          </mc:Fallback>
        </mc:AlternateContent>
      </w:r>
    </w:p>
    <w:p w:rsidR="00D64BC6" w:rsidRDefault="00000000">
      <w:pPr>
        <w:pStyle w:val="1"/>
      </w:pPr>
      <w:bookmarkStart w:id="10" w:name="_Toc23127"/>
      <w:bookmarkStart w:id="11" w:name="_Toc31376"/>
      <w:bookmarkStart w:id="12" w:name="_Toc13496"/>
      <w:bookmarkStart w:id="13" w:name="_Toc5452"/>
      <w:bookmarkStart w:id="14" w:name="_Toc17210"/>
      <w:bookmarkStart w:id="15" w:name="_Toc23954"/>
      <w:r>
        <w:rPr>
          <w:rFonts w:hint="eastAsia"/>
        </w:rPr>
        <w:t>二、学生发展</w:t>
      </w:r>
      <w:bookmarkEnd w:id="10"/>
      <w:bookmarkEnd w:id="11"/>
      <w:bookmarkEnd w:id="12"/>
      <w:bookmarkEnd w:id="13"/>
      <w:bookmarkEnd w:id="14"/>
      <w:bookmarkEnd w:id="15"/>
    </w:p>
    <w:p w:rsidR="00D64BC6" w:rsidRDefault="00D64BC6">
      <w:pPr>
        <w:spacing w:line="560" w:lineRule="exact"/>
        <w:rPr>
          <w:rFonts w:ascii="宋体" w:hAnsi="宋体" w:cs="宋体"/>
          <w:b/>
          <w:bCs/>
          <w:color w:val="000000"/>
          <w:sz w:val="28"/>
          <w:szCs w:val="28"/>
        </w:rPr>
      </w:pPr>
    </w:p>
    <w:p w:rsidR="00D64BC6" w:rsidRDefault="00000000">
      <w:pPr>
        <w:pStyle w:val="2"/>
        <w:ind w:firstLine="562"/>
      </w:pPr>
      <w:bookmarkStart w:id="16" w:name="_Toc10754"/>
      <w:bookmarkStart w:id="17" w:name="_Toc26584"/>
      <w:bookmarkStart w:id="18" w:name="_Toc13081"/>
      <w:bookmarkStart w:id="19" w:name="_Toc6954"/>
      <w:r>
        <w:rPr>
          <w:rFonts w:hint="eastAsia"/>
        </w:rPr>
        <w:t>（一）党建引领</w:t>
      </w:r>
      <w:bookmarkEnd w:id="16"/>
      <w:bookmarkEnd w:id="17"/>
      <w:bookmarkEnd w:id="18"/>
      <w:bookmarkEnd w:id="19"/>
    </w:p>
    <w:p w:rsidR="00D64BC6" w:rsidRDefault="00000000">
      <w:pPr>
        <w:pStyle w:val="2"/>
        <w:ind w:firstLine="562"/>
      </w:pPr>
      <w:bookmarkStart w:id="20" w:name="_Toc13791"/>
      <w:bookmarkStart w:id="21" w:name="_Toc26987"/>
      <w:bookmarkStart w:id="22" w:name="_Toc18914"/>
      <w:bookmarkStart w:id="23" w:name="_Toc31087"/>
      <w:bookmarkStart w:id="24" w:name="_Toc7616"/>
      <w:r>
        <w:rPr>
          <w:rFonts w:ascii="宋体" w:hAnsi="宋体" w:cs="宋体" w:hint="eastAsia"/>
        </w:rPr>
        <w:t>1.</w:t>
      </w:r>
      <w:r>
        <w:rPr>
          <w:rFonts w:hint="eastAsia"/>
        </w:rPr>
        <w:t>党委书记曲志勇为学生作专题报告</w:t>
      </w:r>
      <w:bookmarkEnd w:id="20"/>
      <w:bookmarkEnd w:id="21"/>
      <w:bookmarkEnd w:id="22"/>
      <w:bookmarkEnd w:id="23"/>
      <w:bookmarkEnd w:id="24"/>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12月2日下午，在教学大楼三楼多媒体教室，院党委书记曲志勇作了“青年是国家的未来，民族的希望”专题报告。</w:t>
      </w:r>
    </w:p>
    <w:p w:rsidR="00D64BC6" w:rsidRDefault="00000000">
      <w:pPr>
        <w:jc w:val="center"/>
        <w:rPr>
          <w:rFonts w:ascii="宋体" w:hAnsi="宋体" w:cs="宋体"/>
          <w:sz w:val="32"/>
          <w:szCs w:val="32"/>
        </w:rPr>
      </w:pPr>
      <w:r>
        <w:rPr>
          <w:rFonts w:ascii="宋体" w:hAnsi="宋体" w:cs="宋体" w:hint="eastAsia"/>
          <w:noProof/>
          <w:sz w:val="32"/>
          <w:szCs w:val="32"/>
        </w:rPr>
        <w:drawing>
          <wp:inline distT="0" distB="0" distL="114300" distR="114300">
            <wp:extent cx="4832985" cy="3221990"/>
            <wp:effectExtent l="0" t="0" r="5715" b="16510"/>
            <wp:docPr id="4" name="图片 1" descr="曲书记作专题报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曲书记作专题报告"/>
                    <pic:cNvPicPr>
                      <a:picLocks noChangeAspect="1"/>
                    </pic:cNvPicPr>
                  </pic:nvPicPr>
                  <pic:blipFill>
                    <a:blip r:embed="rId14"/>
                    <a:stretch>
                      <a:fillRect/>
                    </a:stretch>
                  </pic:blipFill>
                  <pic:spPr>
                    <a:xfrm>
                      <a:off x="0" y="0"/>
                      <a:ext cx="4832985" cy="3221990"/>
                    </a:xfrm>
                    <a:prstGeom prst="rect">
                      <a:avLst/>
                    </a:prstGeom>
                    <a:noFill/>
                    <a:ln>
                      <a:noFill/>
                    </a:ln>
                  </pic:spPr>
                </pic:pic>
              </a:graphicData>
            </a:graphic>
          </wp:inline>
        </w:drawing>
      </w:r>
    </w:p>
    <w:p w:rsidR="00D64BC6" w:rsidRDefault="00000000">
      <w:pPr>
        <w:spacing w:afterLines="50" w:after="156" w:line="560" w:lineRule="exact"/>
        <w:jc w:val="center"/>
        <w:outlineLvl w:val="0"/>
        <w:rPr>
          <w:rFonts w:ascii="宋体" w:hAnsi="宋体" w:cs="宋体"/>
          <w:sz w:val="24"/>
        </w:rPr>
      </w:pPr>
      <w:bookmarkStart w:id="25" w:name="_Toc26501"/>
      <w:bookmarkStart w:id="26" w:name="_Toc2080"/>
      <w:bookmarkStart w:id="27" w:name="_Toc12689"/>
      <w:bookmarkStart w:id="28" w:name="_Toc15899"/>
      <w:bookmarkStart w:id="29" w:name="_Toc7666"/>
      <w:r>
        <w:rPr>
          <w:rFonts w:ascii="黑体" w:eastAsia="黑体" w:hAnsi="黑体" w:cs="黑体" w:hint="eastAsia"/>
          <w:sz w:val="24"/>
        </w:rPr>
        <w:t>图1 党委书记曲志勇为学生作专题报告《青年是国家的未来 民族的希望》</w:t>
      </w:r>
      <w:bookmarkEnd w:id="25"/>
      <w:bookmarkEnd w:id="26"/>
      <w:bookmarkEnd w:id="27"/>
      <w:bookmarkEnd w:id="28"/>
      <w:bookmarkEnd w:id="29"/>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曲志勇强调</w:t>
      </w:r>
      <w:r>
        <w:rPr>
          <w:rStyle w:val="a8"/>
          <w:rFonts w:ascii="宋体" w:hAnsi="宋体" w:cs="宋体" w:hint="eastAsia"/>
          <w:sz w:val="28"/>
          <w:szCs w:val="28"/>
        </w:rPr>
        <w:t>（一）不负时代，做一个有志气的新时代青年。</w:t>
      </w:r>
      <w:r>
        <w:rPr>
          <w:rFonts w:ascii="宋体" w:hAnsi="宋体" w:cs="宋体" w:hint="eastAsia"/>
          <w:sz w:val="28"/>
          <w:szCs w:val="28"/>
        </w:rPr>
        <w:t>以保家卫国的志愿军战士，奔赴抗疫一线的党员、团员等青春榜样，展示了一代代中国青年不怕牺牲、勇于奉献的精神。</w:t>
      </w:r>
      <w:r>
        <w:rPr>
          <w:rStyle w:val="a8"/>
          <w:rFonts w:ascii="宋体" w:hAnsi="宋体" w:cs="宋体" w:hint="eastAsia"/>
          <w:sz w:val="28"/>
          <w:szCs w:val="28"/>
        </w:rPr>
        <w:t>（二）不负韶华，做一个有骨气的新时代青年。</w:t>
      </w:r>
      <w:r>
        <w:rPr>
          <w:rFonts w:ascii="宋体" w:hAnsi="宋体" w:cs="宋体" w:hint="eastAsia"/>
          <w:sz w:val="28"/>
          <w:szCs w:val="28"/>
        </w:rPr>
        <w:t>以学校优秀毕业生——中国航发集团成都发动机公司技能专家2011级机电一体化技术田超，陕西省劳动模范、三秦工匠、陕西省首席技师、中联重科渭南分公司焊工班班长马红等</w:t>
      </w:r>
      <w:r>
        <w:rPr>
          <w:rFonts w:ascii="宋体" w:hAnsi="宋体" w:cs="宋体" w:hint="eastAsia"/>
          <w:sz w:val="28"/>
          <w:szCs w:val="28"/>
        </w:rPr>
        <w:lastRenderedPageBreak/>
        <w:t>先进事迹，彰显榜样精神。</w:t>
      </w:r>
      <w:r>
        <w:rPr>
          <w:rStyle w:val="a8"/>
          <w:rFonts w:ascii="宋体" w:hAnsi="宋体" w:cs="宋体" w:hint="eastAsia"/>
          <w:sz w:val="28"/>
          <w:szCs w:val="28"/>
        </w:rPr>
        <w:t>（三）不负期望，做一个有底气的新时代青年。</w:t>
      </w:r>
      <w:r>
        <w:rPr>
          <w:rFonts w:ascii="宋体" w:hAnsi="宋体" w:cs="宋体" w:hint="eastAsia"/>
          <w:sz w:val="28"/>
          <w:szCs w:val="28"/>
        </w:rPr>
        <w:t>用习近平新时代中国特色社会主义思想培根铸魂，厚植爱党、爱国、爱社会主义的情感，以过硬的本领，担当奉献，为实现全面建成社会主义现代化强国的第二个百年奋斗目标和中华民族伟大复兴的中国梦贡献自己的智慧和力量。</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团学干部表示，曲书记的讲课别开生面，内容丰富、形式新颖，注重师生交流互动，我们必将不负时代，不负青春，不负党和人民的殷切期望，牢记习近平总书记对同学们的嘱托：珍惜大好年华，修身立德，勤学上进，强健体魄，锻炼意志，做对国家、对人民、对社会有用的人。</w:t>
      </w:r>
    </w:p>
    <w:p w:rsidR="00D64BC6" w:rsidRDefault="00000000">
      <w:pPr>
        <w:spacing w:line="560" w:lineRule="exact"/>
        <w:ind w:firstLineChars="200" w:firstLine="562"/>
        <w:outlineLvl w:val="1"/>
        <w:rPr>
          <w:rFonts w:ascii="宋体" w:hAnsi="宋体" w:cs="宋体"/>
          <w:b/>
          <w:bCs/>
          <w:sz w:val="28"/>
          <w:szCs w:val="28"/>
        </w:rPr>
      </w:pPr>
      <w:bookmarkStart w:id="30" w:name="_Toc24464"/>
      <w:bookmarkStart w:id="31" w:name="_Toc8978"/>
      <w:bookmarkStart w:id="32" w:name="_Toc23707"/>
      <w:bookmarkStart w:id="33" w:name="_Toc30374"/>
      <w:bookmarkStart w:id="34" w:name="_Toc6834"/>
      <w:r>
        <w:rPr>
          <w:rFonts w:ascii="宋体" w:hAnsi="宋体" w:cs="宋体" w:hint="eastAsia"/>
          <w:b/>
          <w:bCs/>
          <w:sz w:val="28"/>
          <w:szCs w:val="28"/>
        </w:rPr>
        <w:t>2.学校举办第17期业余党校培训班</w:t>
      </w:r>
      <w:bookmarkEnd w:id="30"/>
      <w:bookmarkEnd w:id="31"/>
      <w:bookmarkEnd w:id="32"/>
      <w:bookmarkEnd w:id="33"/>
      <w:bookmarkEnd w:id="34"/>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为贯彻落实学校教学“五个一”工程活动精神，响应学校“同课异构”教研活动实施方案，深化教学改革，学校党委举办了第17期业余党校培训班，入党发展对象、积极分子及优秀团干部参加了本次培训。</w:t>
      </w:r>
    </w:p>
    <w:p w:rsidR="00D64BC6" w:rsidRDefault="00000000">
      <w:pPr>
        <w:rPr>
          <w:rFonts w:ascii="宋体" w:hAnsi="宋体" w:cs="宋体"/>
          <w:sz w:val="32"/>
          <w:szCs w:val="32"/>
        </w:rPr>
      </w:pPr>
      <w:r>
        <w:rPr>
          <w:rFonts w:ascii="宋体" w:hAnsi="宋体" w:cs="宋体" w:hint="eastAsia"/>
          <w:noProof/>
          <w:sz w:val="32"/>
          <w:szCs w:val="32"/>
        </w:rPr>
        <w:drawing>
          <wp:inline distT="0" distB="0" distL="114300" distR="114300">
            <wp:extent cx="5264785" cy="2842895"/>
            <wp:effectExtent l="0" t="0" r="12065" b="14605"/>
            <wp:docPr id="6" name="图片 2" descr="微信图片_2022122019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微信图片_20221220194024"/>
                    <pic:cNvPicPr>
                      <a:picLocks noChangeAspect="1"/>
                    </pic:cNvPicPr>
                  </pic:nvPicPr>
                  <pic:blipFill>
                    <a:blip r:embed="rId15"/>
                    <a:srcRect t="5234" b="7710"/>
                    <a:stretch>
                      <a:fillRect/>
                    </a:stretch>
                  </pic:blipFill>
                  <pic:spPr>
                    <a:xfrm>
                      <a:off x="0" y="0"/>
                      <a:ext cx="5264785" cy="2842895"/>
                    </a:xfrm>
                    <a:prstGeom prst="rect">
                      <a:avLst/>
                    </a:prstGeom>
                    <a:noFill/>
                    <a:ln>
                      <a:noFill/>
                    </a:ln>
                  </pic:spPr>
                </pic:pic>
              </a:graphicData>
            </a:graphic>
          </wp:inline>
        </w:drawing>
      </w:r>
    </w:p>
    <w:p w:rsidR="00D64BC6" w:rsidRDefault="00000000">
      <w:pPr>
        <w:spacing w:afterLines="100" w:after="312" w:line="560" w:lineRule="exact"/>
        <w:jc w:val="center"/>
        <w:outlineLvl w:val="0"/>
        <w:rPr>
          <w:rFonts w:ascii="宋体" w:hAnsi="宋体" w:cs="宋体"/>
          <w:b/>
          <w:bCs/>
          <w:sz w:val="24"/>
        </w:rPr>
      </w:pPr>
      <w:bookmarkStart w:id="35" w:name="_Toc2655"/>
      <w:bookmarkStart w:id="36" w:name="_Toc6907"/>
      <w:bookmarkStart w:id="37" w:name="_Toc8010"/>
      <w:bookmarkStart w:id="38" w:name="_Toc10211"/>
      <w:bookmarkStart w:id="39" w:name="_Toc1198"/>
      <w:r>
        <w:rPr>
          <w:rFonts w:ascii="黑体" w:eastAsia="黑体" w:hAnsi="黑体" w:cs="黑体" w:hint="eastAsia"/>
          <w:sz w:val="24"/>
        </w:rPr>
        <w:t>图2 第17期业余党校开班仪式</w:t>
      </w:r>
      <w:bookmarkEnd w:id="35"/>
      <w:bookmarkEnd w:id="36"/>
      <w:bookmarkEnd w:id="37"/>
      <w:bookmarkEnd w:id="38"/>
      <w:bookmarkEnd w:id="39"/>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lastRenderedPageBreak/>
        <w:t>本次培训班结合学员实际，认真制定培训计划，严格选聘授课教师，采取集中讲授、观看专题片、现场学习、交流研讨等学习形式，邀请组织人事处副处长李瑞芳、团委书记李峰、学工支部纪检委员吴长立、教学支部宣传委员王展绘等就党的性质、宗旨和指导思想、党员的义务和权力、党和团的关系以及入党的条件、程序和共产党员的标准等进行了详细解读。实训支部书记毛小建以“领悟全国职业教育大会精神、努力培养高素质高技能人才”为主题向学员们分享了什么是技能人才及先进的制造技术，党和国家对职业教育、技能人才培养的政策，世界技能大赛最前沿资讯等，帮助学员树立技能报国的信念。</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通过这次培训学习，学员们进一步端正了入党动机，为争取早日加入中国共产党打好了坚实的基础。</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坚持党建引领，把党的领导贯穿到学校</w:t>
      </w:r>
      <w:r>
        <w:rPr>
          <w:rFonts w:ascii="宋体" w:hAnsi="宋体" w:cs="宋体" w:hint="eastAsia"/>
          <w:color w:val="000000"/>
          <w:kern w:val="0"/>
          <w:sz w:val="28"/>
          <w:szCs w:val="28"/>
        </w:rPr>
        <w:t>各项工作</w:t>
      </w:r>
      <w:r>
        <w:rPr>
          <w:rFonts w:ascii="宋体" w:hAnsi="宋体" w:cs="宋体" w:hint="eastAsia"/>
          <w:sz w:val="28"/>
          <w:szCs w:val="28"/>
        </w:rPr>
        <w:t>全过程各方面，强化政治功能，加强阵地建设，</w:t>
      </w:r>
      <w:r>
        <w:rPr>
          <w:rFonts w:ascii="宋体" w:hAnsi="宋体" w:cs="宋体" w:hint="eastAsia"/>
          <w:color w:val="000000"/>
          <w:kern w:val="0"/>
          <w:sz w:val="28"/>
          <w:szCs w:val="28"/>
        </w:rPr>
        <w:t>创新党建思路，党员示范引领</w:t>
      </w:r>
      <w:r>
        <w:rPr>
          <w:rFonts w:ascii="宋体" w:hAnsi="宋体" w:cs="宋体" w:hint="eastAsia"/>
          <w:sz w:val="28"/>
          <w:szCs w:val="28"/>
        </w:rPr>
        <w:t>，旗帜鲜明坚持党管意识形态，牢牢把握意识形态工作的领导权、主动权和话语权。</w:t>
      </w:r>
      <w:r>
        <w:rPr>
          <w:rFonts w:ascii="宋体" w:hAnsi="宋体" w:cs="宋体" w:hint="eastAsia"/>
          <w:color w:val="1A1A1A"/>
          <w:kern w:val="0"/>
          <w:sz w:val="28"/>
          <w:szCs w:val="28"/>
          <w:shd w:val="clear" w:color="auto" w:fill="FFFFFF"/>
          <w:lang w:bidi="ar"/>
        </w:rPr>
        <w:t>坚持学生为本，深化五育并举，推进三全育人，</w:t>
      </w:r>
      <w:r>
        <w:rPr>
          <w:rFonts w:ascii="宋体" w:hAnsi="宋体" w:cs="宋体" w:hint="eastAsia"/>
          <w:sz w:val="28"/>
          <w:szCs w:val="28"/>
        </w:rPr>
        <w:t>组织优秀团干部参加业余党校培训，</w:t>
      </w:r>
      <w:r>
        <w:rPr>
          <w:rFonts w:ascii="宋体" w:hAnsi="宋体" w:cs="宋体" w:hint="eastAsia"/>
          <w:color w:val="1A1A1A"/>
          <w:kern w:val="0"/>
          <w:sz w:val="28"/>
          <w:szCs w:val="28"/>
          <w:shd w:val="clear" w:color="auto" w:fill="FFFFFF"/>
          <w:lang w:bidi="ar"/>
        </w:rPr>
        <w:t>强化学生思想政治建设</w:t>
      </w:r>
      <w:r>
        <w:rPr>
          <w:rFonts w:ascii="宋体" w:hAnsi="宋体" w:cs="宋体" w:hint="eastAsia"/>
          <w:sz w:val="28"/>
          <w:szCs w:val="28"/>
        </w:rPr>
        <w:t>。坚持党建带团建，党委书记曲志勇以“青年是国家的未来，民族的希望”为题为学生作专题报告，组织全体学生学习习近平总书记在庆祝共青团成立100周年大会上的讲话，教育引导学生坚定不移听党话跟党走。</w:t>
      </w:r>
    </w:p>
    <w:p w:rsidR="00D64BC6" w:rsidRDefault="00000000">
      <w:r>
        <w:rPr>
          <w:rFonts w:hint="eastAsia"/>
        </w:rPr>
        <w:br w:type="page"/>
      </w:r>
    </w:p>
    <w:p w:rsidR="00D64BC6" w:rsidRDefault="00000000">
      <w:pPr>
        <w:spacing w:afterLines="50" w:after="156" w:line="560" w:lineRule="exact"/>
        <w:jc w:val="center"/>
        <w:outlineLvl w:val="0"/>
        <w:rPr>
          <w:rFonts w:ascii="黑体" w:eastAsia="黑体" w:hAnsi="黑体" w:cs="黑体"/>
          <w:sz w:val="24"/>
        </w:rPr>
      </w:pPr>
      <w:bookmarkStart w:id="40" w:name="_Toc18115"/>
      <w:bookmarkStart w:id="41" w:name="_Toc6980"/>
      <w:bookmarkStart w:id="42" w:name="_Toc10800"/>
      <w:bookmarkStart w:id="43" w:name="_Toc28123"/>
      <w:bookmarkStart w:id="44" w:name="_Toc14488"/>
      <w:r>
        <w:rPr>
          <w:rFonts w:ascii="黑体" w:eastAsia="黑体" w:hAnsi="黑体" w:cs="黑体" w:hint="eastAsia"/>
          <w:sz w:val="24"/>
        </w:rPr>
        <w:lastRenderedPageBreak/>
        <w:t>表1 参加业余党校培训人数表</w:t>
      </w:r>
      <w:bookmarkEnd w:id="40"/>
      <w:bookmarkEnd w:id="41"/>
      <w:bookmarkEnd w:id="42"/>
      <w:bookmarkEnd w:id="43"/>
      <w:bookmarkEnd w:id="44"/>
    </w:p>
    <w:tbl>
      <w:tblPr>
        <w:tblW w:w="8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0"/>
        <w:gridCol w:w="1711"/>
        <w:gridCol w:w="1882"/>
        <w:gridCol w:w="2844"/>
      </w:tblGrid>
      <w:tr w:rsidR="00D64BC6">
        <w:trPr>
          <w:trHeight w:val="1115"/>
          <w:jc w:val="center"/>
        </w:trPr>
        <w:tc>
          <w:tcPr>
            <w:tcW w:w="184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4BACC6"/>
            <w:noWrap/>
            <w:vAlign w:val="center"/>
          </w:tcPr>
          <w:p w:rsidR="00D64BC6" w:rsidRDefault="00000000">
            <w:pPr>
              <w:widowControl/>
              <w:jc w:val="center"/>
              <w:textAlignment w:val="center"/>
              <w:rPr>
                <w:rFonts w:ascii="宋体" w:hAnsi="宋体" w:cs="宋体"/>
                <w:b/>
                <w:color w:val="FFFFFF"/>
                <w:kern w:val="0"/>
                <w:sz w:val="24"/>
                <w:lang w:bidi="ar"/>
              </w:rPr>
            </w:pPr>
            <w:r>
              <w:rPr>
                <w:rFonts w:ascii="宋体" w:hAnsi="宋体" w:cs="宋体" w:hint="eastAsia"/>
                <w:b/>
                <w:color w:val="FFFFFF"/>
                <w:kern w:val="0"/>
                <w:sz w:val="24"/>
                <w:lang w:bidi="ar"/>
              </w:rPr>
              <w:t>活动名称</w:t>
            </w:r>
          </w:p>
        </w:tc>
        <w:tc>
          <w:tcPr>
            <w:tcW w:w="17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4BACC6"/>
            <w:noWrap/>
            <w:vAlign w:val="center"/>
          </w:tcPr>
          <w:p w:rsidR="00D64BC6" w:rsidRDefault="00000000">
            <w:pPr>
              <w:widowControl/>
              <w:jc w:val="center"/>
              <w:textAlignment w:val="center"/>
              <w:rPr>
                <w:rFonts w:ascii="宋体" w:hAnsi="宋体" w:cs="宋体"/>
                <w:b/>
                <w:color w:val="FFFFFF"/>
                <w:kern w:val="0"/>
                <w:sz w:val="24"/>
                <w:lang w:bidi="ar"/>
              </w:rPr>
            </w:pPr>
            <w:r>
              <w:rPr>
                <w:rFonts w:ascii="宋体" w:hAnsi="宋体" w:cs="宋体" w:hint="eastAsia"/>
                <w:b/>
                <w:color w:val="FFFFFF"/>
                <w:kern w:val="0"/>
                <w:sz w:val="24"/>
                <w:lang w:bidi="ar"/>
              </w:rPr>
              <w:t>业余党校培训</w:t>
            </w:r>
          </w:p>
        </w:tc>
        <w:tc>
          <w:tcPr>
            <w:tcW w:w="188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4BACC6"/>
            <w:noWrap/>
            <w:vAlign w:val="center"/>
          </w:tcPr>
          <w:p w:rsidR="00D64BC6" w:rsidRDefault="00000000">
            <w:pPr>
              <w:widowControl/>
              <w:jc w:val="center"/>
              <w:textAlignment w:val="center"/>
              <w:rPr>
                <w:rFonts w:ascii="宋体" w:hAnsi="宋体" w:cs="宋体"/>
                <w:b/>
                <w:color w:val="FFFFFF"/>
                <w:kern w:val="0"/>
                <w:sz w:val="24"/>
                <w:lang w:bidi="ar"/>
              </w:rPr>
            </w:pPr>
            <w:r>
              <w:rPr>
                <w:rFonts w:ascii="宋体" w:hAnsi="宋体" w:cs="宋体" w:hint="eastAsia"/>
                <w:b/>
                <w:color w:val="FFFFFF"/>
                <w:kern w:val="0"/>
                <w:sz w:val="24"/>
                <w:lang w:bidi="ar"/>
              </w:rPr>
              <w:t>党委书记作报告</w:t>
            </w:r>
          </w:p>
        </w:tc>
        <w:tc>
          <w:tcPr>
            <w:tcW w:w="284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4BACC6"/>
            <w:vAlign w:val="center"/>
          </w:tcPr>
          <w:p w:rsidR="00D64BC6" w:rsidRDefault="00000000">
            <w:pPr>
              <w:widowControl/>
              <w:jc w:val="center"/>
              <w:textAlignment w:val="center"/>
              <w:rPr>
                <w:rFonts w:ascii="宋体" w:hAnsi="宋体" w:cs="宋体"/>
                <w:b/>
                <w:color w:val="FFFFFF"/>
                <w:kern w:val="0"/>
                <w:sz w:val="24"/>
                <w:lang w:bidi="ar"/>
              </w:rPr>
            </w:pPr>
            <w:r>
              <w:rPr>
                <w:rFonts w:ascii="宋体" w:hAnsi="宋体" w:cs="宋体" w:hint="eastAsia"/>
                <w:b/>
                <w:color w:val="FFFFFF"/>
                <w:kern w:val="0"/>
                <w:sz w:val="24"/>
                <w:lang w:bidi="ar"/>
              </w:rPr>
              <w:t>学习习近平总书记共青团成立100周年大会上的讲话</w:t>
            </w:r>
          </w:p>
        </w:tc>
      </w:tr>
      <w:tr w:rsidR="00D64BC6">
        <w:trPr>
          <w:trHeight w:val="489"/>
          <w:jc w:val="center"/>
        </w:trPr>
        <w:tc>
          <w:tcPr>
            <w:tcW w:w="0" w:type="auto"/>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参加学生人数</w:t>
            </w:r>
          </w:p>
        </w:tc>
        <w:tc>
          <w:tcPr>
            <w:tcW w:w="0" w:type="auto"/>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70</w:t>
            </w:r>
          </w:p>
        </w:tc>
        <w:tc>
          <w:tcPr>
            <w:tcW w:w="0" w:type="auto"/>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100</w:t>
            </w:r>
          </w:p>
        </w:tc>
        <w:tc>
          <w:tcPr>
            <w:tcW w:w="0" w:type="auto"/>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3000</w:t>
            </w:r>
          </w:p>
        </w:tc>
      </w:tr>
    </w:tbl>
    <w:p w:rsidR="00D64BC6" w:rsidRDefault="00000000">
      <w:pPr>
        <w:jc w:val="center"/>
        <w:rPr>
          <w:rFonts w:ascii="宋体" w:hAnsi="宋体" w:cs="宋体"/>
          <w:sz w:val="32"/>
          <w:szCs w:val="32"/>
        </w:rPr>
      </w:pPr>
      <w:r>
        <w:rPr>
          <w:rFonts w:ascii="宋体" w:hAnsi="宋体" w:cs="宋体" w:hint="eastAsia"/>
          <w:noProof/>
        </w:rPr>
        <w:drawing>
          <wp:inline distT="0" distB="0" distL="114300" distR="114300">
            <wp:extent cx="5252085" cy="4022090"/>
            <wp:effectExtent l="0" t="0" r="5715" b="16510"/>
            <wp:docPr id="7" name="图片 3"/>
            <wp:cNvGraphicFramePr/>
            <a:graphic xmlns:a="http://schemas.openxmlformats.org/drawingml/2006/main">
              <a:graphicData uri="http://schemas.openxmlformats.org/drawingml/2006/picture">
                <pic:pic xmlns:pic="http://schemas.openxmlformats.org/drawingml/2006/picture">
                  <pic:nvPicPr>
                    <pic:cNvPr id="7" name="图片 3"/>
                    <pic:cNvPicPr/>
                  </pic:nvPicPr>
                  <pic:blipFill>
                    <a:blip r:embed="rId16"/>
                    <a:srcRect b="5153"/>
                    <a:stretch>
                      <a:fillRect/>
                    </a:stretch>
                  </pic:blipFill>
                  <pic:spPr>
                    <a:xfrm>
                      <a:off x="0" y="0"/>
                      <a:ext cx="5252085" cy="4022090"/>
                    </a:xfrm>
                    <a:prstGeom prst="rect">
                      <a:avLst/>
                    </a:prstGeom>
                    <a:noFill/>
                    <a:ln>
                      <a:noFill/>
                    </a:ln>
                  </pic:spPr>
                </pic:pic>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45" w:name="_Toc27990"/>
      <w:bookmarkStart w:id="46" w:name="_Toc19828"/>
      <w:bookmarkStart w:id="47" w:name="_Toc8062"/>
      <w:bookmarkStart w:id="48" w:name="_Toc6748"/>
      <w:bookmarkStart w:id="49" w:name="_Toc17024"/>
      <w:r>
        <w:rPr>
          <w:rFonts w:ascii="黑体" w:eastAsia="黑体" w:hAnsi="黑体" w:cs="黑体" w:hint="eastAsia"/>
          <w:sz w:val="24"/>
        </w:rPr>
        <w:t>图3 参加业余党校培训人数</w:t>
      </w:r>
      <w:bookmarkEnd w:id="45"/>
      <w:bookmarkEnd w:id="46"/>
      <w:bookmarkEnd w:id="47"/>
      <w:bookmarkEnd w:id="48"/>
      <w:bookmarkEnd w:id="49"/>
    </w:p>
    <w:p w:rsidR="00D64BC6" w:rsidRDefault="00000000">
      <w:pPr>
        <w:pStyle w:val="2"/>
        <w:ind w:firstLine="562"/>
      </w:pPr>
      <w:bookmarkStart w:id="50" w:name="_Toc7723"/>
      <w:bookmarkStart w:id="51" w:name="_Toc25589"/>
      <w:bookmarkStart w:id="52" w:name="_Toc31741"/>
      <w:bookmarkStart w:id="53" w:name="_Toc2959"/>
      <w:r>
        <w:rPr>
          <w:rFonts w:hint="eastAsia"/>
        </w:rPr>
        <w:t>（二）立德树人</w:t>
      </w:r>
      <w:bookmarkEnd w:id="50"/>
      <w:bookmarkEnd w:id="51"/>
      <w:bookmarkEnd w:id="52"/>
      <w:bookmarkEnd w:id="53"/>
    </w:p>
    <w:p w:rsidR="00D64BC6" w:rsidRDefault="00000000">
      <w:pPr>
        <w:spacing w:line="560" w:lineRule="exact"/>
        <w:ind w:firstLineChars="200" w:firstLine="562"/>
        <w:outlineLvl w:val="1"/>
        <w:rPr>
          <w:rFonts w:ascii="宋体" w:hAnsi="宋体" w:cs="宋体"/>
          <w:b/>
          <w:bCs/>
          <w:sz w:val="28"/>
          <w:szCs w:val="28"/>
        </w:rPr>
      </w:pPr>
      <w:bookmarkStart w:id="54" w:name="_Toc7980"/>
      <w:bookmarkStart w:id="55" w:name="_Toc26763"/>
      <w:bookmarkStart w:id="56" w:name="_Toc18909"/>
      <w:bookmarkStart w:id="57" w:name="_Toc17825"/>
      <w:bookmarkStart w:id="58" w:name="_Toc9060"/>
      <w:r>
        <w:rPr>
          <w:rFonts w:ascii="宋体" w:hAnsi="宋体" w:cs="宋体" w:hint="eastAsia"/>
          <w:b/>
          <w:bCs/>
          <w:sz w:val="28"/>
          <w:szCs w:val="28"/>
        </w:rPr>
        <w:t>1.学校立德树人</w:t>
      </w:r>
      <w:bookmarkEnd w:id="54"/>
      <w:bookmarkEnd w:id="55"/>
      <w:bookmarkEnd w:id="56"/>
      <w:bookmarkEnd w:id="57"/>
      <w:bookmarkEnd w:id="58"/>
    </w:p>
    <w:p w:rsidR="00D64BC6" w:rsidRDefault="00000000">
      <w:pPr>
        <w:spacing w:line="560" w:lineRule="exact"/>
        <w:ind w:firstLineChars="200" w:firstLine="560"/>
        <w:rPr>
          <w:rFonts w:ascii="宋体" w:hAnsi="宋体" w:cs="宋体"/>
          <w:color w:val="333333"/>
          <w:sz w:val="28"/>
          <w:szCs w:val="28"/>
        </w:rPr>
      </w:pPr>
      <w:r>
        <w:rPr>
          <w:rFonts w:ascii="宋体" w:hAnsi="宋体" w:cs="宋体" w:hint="eastAsia"/>
          <w:color w:val="333333"/>
          <w:sz w:val="28"/>
          <w:szCs w:val="28"/>
        </w:rPr>
        <w:t>学校坚持</w:t>
      </w:r>
      <w:r>
        <w:rPr>
          <w:rFonts w:ascii="宋体" w:hAnsi="宋体" w:cs="宋体" w:hint="eastAsia"/>
          <w:color w:val="000000"/>
          <w:sz w:val="28"/>
          <w:szCs w:val="28"/>
        </w:rPr>
        <w:t>以党的二十大精神和习近平</w:t>
      </w:r>
      <w:r>
        <w:rPr>
          <w:rFonts w:ascii="宋体" w:hAnsi="宋体" w:cs="宋体" w:hint="eastAsia"/>
          <w:color w:val="333333"/>
          <w:sz w:val="28"/>
          <w:szCs w:val="28"/>
        </w:rPr>
        <w:t>新时代中国特色社会主义思想为指导，把培育和践行社会主义核心价值观融入人才培养过程，全面贯彻党的教育方针，落实立德树人的根本任务。</w:t>
      </w:r>
    </w:p>
    <w:p w:rsidR="00D64BC6" w:rsidRDefault="00000000">
      <w:pPr>
        <w:spacing w:line="560" w:lineRule="exact"/>
        <w:ind w:firstLineChars="200" w:firstLine="562"/>
        <w:outlineLvl w:val="1"/>
        <w:rPr>
          <w:rFonts w:ascii="宋体" w:hAnsi="宋体" w:cs="宋体"/>
          <w:b/>
          <w:bCs/>
          <w:sz w:val="28"/>
          <w:szCs w:val="28"/>
        </w:rPr>
      </w:pPr>
      <w:bookmarkStart w:id="59" w:name="_Toc16763"/>
      <w:bookmarkStart w:id="60" w:name="_Toc25738"/>
      <w:bookmarkStart w:id="61" w:name="_Toc29955"/>
      <w:bookmarkStart w:id="62" w:name="_Toc4651"/>
      <w:bookmarkStart w:id="63" w:name="_Toc19493"/>
      <w:r>
        <w:rPr>
          <w:rFonts w:ascii="宋体" w:hAnsi="宋体" w:cs="宋体" w:hint="eastAsia"/>
          <w:b/>
          <w:bCs/>
          <w:sz w:val="28"/>
          <w:szCs w:val="28"/>
        </w:rPr>
        <w:t>2.展开党史学习</w:t>
      </w:r>
      <w:bookmarkEnd w:id="59"/>
      <w:bookmarkEnd w:id="60"/>
      <w:bookmarkEnd w:id="61"/>
      <w:bookmarkEnd w:id="62"/>
      <w:bookmarkEnd w:id="63"/>
    </w:p>
    <w:p w:rsidR="00D64BC6" w:rsidRDefault="00000000">
      <w:pPr>
        <w:spacing w:afterLines="100" w:after="312" w:line="560" w:lineRule="exact"/>
        <w:ind w:firstLineChars="200" w:firstLine="560"/>
        <w:rPr>
          <w:rFonts w:ascii="宋体" w:hAnsi="宋体" w:cs="宋体"/>
          <w:color w:val="333333"/>
          <w:sz w:val="28"/>
          <w:szCs w:val="28"/>
        </w:rPr>
      </w:pPr>
      <w:r>
        <w:rPr>
          <w:rFonts w:ascii="宋体" w:hAnsi="宋体" w:cs="宋体" w:hint="eastAsia"/>
          <w:color w:val="333333"/>
          <w:sz w:val="28"/>
          <w:szCs w:val="28"/>
        </w:rPr>
        <w:t>深入学习贯彻习近平总书记关于党史学习教育重要讲话和指示</w:t>
      </w:r>
      <w:r>
        <w:rPr>
          <w:rFonts w:ascii="宋体" w:hAnsi="宋体" w:cs="宋体" w:hint="eastAsia"/>
          <w:color w:val="333333"/>
          <w:sz w:val="28"/>
          <w:szCs w:val="28"/>
        </w:rPr>
        <w:lastRenderedPageBreak/>
        <w:t>精神，推动中等职业学校深入开展党史学习教育，教育引导中职学生衷心拥护党的领导和我国社会主义制度，以实际行动迎接中国共产党成立100周年。学校开展了党史学习、建党百年经典诵读等活动。教育引导学生学党史、听党话、感党恩、跟党走，展示学生积极向上、奋斗进取、品德优良的精神风貌，推动学校党史学习教育走向深入，学生学史立志、匠心向党。</w:t>
      </w:r>
    </w:p>
    <w:p w:rsidR="00D64BC6" w:rsidRDefault="00000000">
      <w:pPr>
        <w:pStyle w:val="a0"/>
        <w:ind w:firstLineChars="0" w:firstLine="0"/>
        <w:jc w:val="center"/>
        <w:outlineLvl w:val="0"/>
        <w:rPr>
          <w:rFonts w:ascii="黑体" w:eastAsia="黑体" w:hAnsi="黑体" w:cs="黑体"/>
          <w:sz w:val="24"/>
          <w:szCs w:val="24"/>
        </w:rPr>
      </w:pPr>
      <w:bookmarkStart w:id="64" w:name="_Toc28170"/>
      <w:bookmarkStart w:id="65" w:name="_Toc21901"/>
      <w:bookmarkStart w:id="66" w:name="_Toc1875"/>
      <w:bookmarkStart w:id="67" w:name="_Toc4090"/>
      <w:bookmarkStart w:id="68" w:name="_Toc16265"/>
      <w:r>
        <w:rPr>
          <w:rFonts w:ascii="黑体" w:eastAsia="黑体" w:hAnsi="黑体" w:cs="黑体" w:hint="eastAsia"/>
          <w:sz w:val="24"/>
          <w:szCs w:val="24"/>
        </w:rPr>
        <w:t>表2 展开党史学习情况表</w:t>
      </w:r>
      <w:bookmarkEnd w:id="64"/>
      <w:bookmarkEnd w:id="65"/>
      <w:bookmarkEnd w:id="66"/>
      <w:bookmarkEnd w:id="67"/>
      <w:bookmarkEnd w:id="68"/>
    </w:p>
    <w:tbl>
      <w:tblPr>
        <w:tblW w:w="8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6"/>
        <w:gridCol w:w="2340"/>
        <w:gridCol w:w="4440"/>
      </w:tblGrid>
      <w:tr w:rsidR="00D64BC6">
        <w:trPr>
          <w:trHeight w:val="508"/>
          <w:jc w:val="center"/>
        </w:trPr>
        <w:tc>
          <w:tcPr>
            <w:tcW w:w="1938"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vAlign w:val="center"/>
          </w:tcPr>
          <w:p w:rsidR="00D64BC6" w:rsidRDefault="00000000">
            <w:pPr>
              <w:widowControl/>
              <w:jc w:val="center"/>
              <w:textAlignment w:val="center"/>
              <w:rPr>
                <w:rFonts w:ascii="宋体" w:hAnsi="宋体" w:cs="宋体"/>
                <w:b/>
                <w:color w:val="FFFFFF"/>
                <w:kern w:val="0"/>
                <w:sz w:val="24"/>
                <w:lang w:bidi="ar"/>
              </w:rPr>
            </w:pPr>
            <w:r>
              <w:rPr>
                <w:rFonts w:ascii="宋体" w:hAnsi="宋体" w:cs="宋体" w:hint="eastAsia"/>
                <w:b/>
                <w:color w:val="FFFFFF"/>
                <w:kern w:val="0"/>
                <w:sz w:val="24"/>
                <w:lang w:bidi="ar"/>
              </w:rPr>
              <w:t>时  间</w:t>
            </w:r>
          </w:p>
        </w:tc>
        <w:tc>
          <w:tcPr>
            <w:tcW w:w="2226"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textAlignment w:val="center"/>
              <w:rPr>
                <w:rFonts w:ascii="宋体" w:hAnsi="宋体" w:cs="宋体"/>
                <w:b/>
                <w:color w:val="FFFFFF"/>
                <w:kern w:val="0"/>
                <w:sz w:val="24"/>
                <w:lang w:bidi="ar"/>
              </w:rPr>
            </w:pPr>
            <w:r>
              <w:rPr>
                <w:rFonts w:ascii="宋体" w:hAnsi="宋体" w:cs="宋体" w:hint="eastAsia"/>
                <w:b/>
                <w:color w:val="FFFFFF"/>
                <w:kern w:val="0"/>
                <w:sz w:val="24"/>
                <w:lang w:bidi="ar"/>
              </w:rPr>
              <w:t>内  容</w:t>
            </w:r>
          </w:p>
        </w:tc>
        <w:tc>
          <w:tcPr>
            <w:tcW w:w="4224"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vAlign w:val="center"/>
          </w:tcPr>
          <w:p w:rsidR="00D64BC6" w:rsidRDefault="00000000">
            <w:pPr>
              <w:widowControl/>
              <w:jc w:val="center"/>
              <w:textAlignment w:val="center"/>
              <w:rPr>
                <w:rFonts w:ascii="宋体" w:hAnsi="宋体" w:cs="宋体"/>
                <w:b/>
                <w:color w:val="FFFFFF"/>
                <w:kern w:val="0"/>
                <w:sz w:val="24"/>
                <w:lang w:bidi="ar"/>
              </w:rPr>
            </w:pPr>
            <w:r>
              <w:rPr>
                <w:rFonts w:ascii="宋体" w:hAnsi="宋体" w:cs="宋体" w:hint="eastAsia"/>
                <w:b/>
                <w:color w:val="FFFFFF"/>
                <w:kern w:val="0"/>
                <w:sz w:val="24"/>
                <w:lang w:bidi="ar"/>
              </w:rPr>
              <w:t>效  果</w:t>
            </w:r>
          </w:p>
        </w:tc>
      </w:tr>
      <w:tr w:rsidR="00D64BC6">
        <w:trPr>
          <w:trHeight w:val="652"/>
          <w:jc w:val="center"/>
        </w:trPr>
        <w:tc>
          <w:tcPr>
            <w:tcW w:w="1938"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2021年9月</w:t>
            </w:r>
          </w:p>
        </w:tc>
        <w:tc>
          <w:tcPr>
            <w:tcW w:w="2226"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党史学习</w:t>
            </w:r>
          </w:p>
        </w:tc>
        <w:tc>
          <w:tcPr>
            <w:tcW w:w="4224"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党史学习教育走向深入，效果较好</w:t>
            </w:r>
          </w:p>
        </w:tc>
      </w:tr>
      <w:tr w:rsidR="00D64BC6">
        <w:trPr>
          <w:trHeight w:val="867"/>
          <w:jc w:val="center"/>
        </w:trPr>
        <w:tc>
          <w:tcPr>
            <w:tcW w:w="193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2021年11月</w:t>
            </w:r>
          </w:p>
        </w:tc>
        <w:tc>
          <w:tcPr>
            <w:tcW w:w="222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经典诵读</w:t>
            </w:r>
          </w:p>
        </w:tc>
        <w:tc>
          <w:tcPr>
            <w:tcW w:w="422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拓宽了学生的知识面，培育了良好校园风气，效果较好</w:t>
            </w:r>
          </w:p>
        </w:tc>
      </w:tr>
    </w:tbl>
    <w:p w:rsidR="00D64BC6" w:rsidRDefault="00D64BC6">
      <w:pPr>
        <w:spacing w:beforeLines="50" w:before="156" w:line="560" w:lineRule="exact"/>
        <w:jc w:val="center"/>
        <w:rPr>
          <w:rFonts w:ascii="宋体" w:hAnsi="宋体" w:cs="宋体"/>
          <w:sz w:val="24"/>
        </w:rPr>
      </w:pPr>
    </w:p>
    <w:p w:rsidR="00D64BC6" w:rsidRDefault="00000000">
      <w:pPr>
        <w:spacing w:afterLines="50" w:after="156" w:line="560" w:lineRule="exact"/>
        <w:jc w:val="center"/>
        <w:outlineLvl w:val="0"/>
        <w:rPr>
          <w:rFonts w:ascii="黑体" w:eastAsia="黑体" w:hAnsi="黑体" w:cs="黑体"/>
          <w:sz w:val="24"/>
        </w:rPr>
      </w:pPr>
      <w:bookmarkStart w:id="69" w:name="_Toc29092"/>
      <w:bookmarkStart w:id="70" w:name="_Toc10781"/>
      <w:bookmarkStart w:id="71" w:name="_Toc24571"/>
      <w:bookmarkStart w:id="72" w:name="_Toc15380"/>
      <w:bookmarkStart w:id="73" w:name="_Toc17827"/>
      <w:r>
        <w:rPr>
          <w:rFonts w:ascii="黑体" w:eastAsia="黑体" w:hAnsi="黑体" w:cs="黑体" w:hint="eastAsia"/>
          <w:sz w:val="24"/>
        </w:rPr>
        <w:t>表3 展开党史学习数据分析表</w:t>
      </w:r>
      <w:bookmarkEnd w:id="69"/>
      <w:bookmarkEnd w:id="70"/>
      <w:bookmarkEnd w:id="71"/>
      <w:bookmarkEnd w:id="72"/>
      <w:bookmarkEnd w:id="73"/>
    </w:p>
    <w:tbl>
      <w:tblPr>
        <w:tblW w:w="8817" w:type="dxa"/>
        <w:jc w:val="center"/>
        <w:tblLayout w:type="fixed"/>
        <w:tblCellMar>
          <w:top w:w="15" w:type="dxa"/>
          <w:left w:w="15" w:type="dxa"/>
          <w:bottom w:w="15" w:type="dxa"/>
          <w:right w:w="15" w:type="dxa"/>
        </w:tblCellMar>
        <w:tblLook w:val="04A0" w:firstRow="1" w:lastRow="0" w:firstColumn="1" w:lastColumn="0" w:noHBand="0" w:noVBand="1"/>
      </w:tblPr>
      <w:tblGrid>
        <w:gridCol w:w="1487"/>
        <w:gridCol w:w="1270"/>
        <w:gridCol w:w="1685"/>
        <w:gridCol w:w="1520"/>
        <w:gridCol w:w="1451"/>
        <w:gridCol w:w="1404"/>
      </w:tblGrid>
      <w:tr w:rsidR="00D64BC6">
        <w:trPr>
          <w:trHeight w:val="851"/>
          <w:jc w:val="center"/>
        </w:trPr>
        <w:tc>
          <w:tcPr>
            <w:tcW w:w="1487"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vAlign w:val="center"/>
          </w:tcPr>
          <w:p w:rsidR="00D64BC6" w:rsidRDefault="00000000">
            <w:pPr>
              <w:jc w:val="center"/>
              <w:rPr>
                <w:rFonts w:ascii="宋体" w:hAnsi="宋体" w:cs="宋体"/>
                <w:color w:val="FFFFFF"/>
                <w:sz w:val="24"/>
              </w:rPr>
            </w:pPr>
            <w:r>
              <w:rPr>
                <w:rFonts w:ascii="宋体" w:hAnsi="宋体" w:cs="宋体" w:hint="eastAsia"/>
                <w:b/>
                <w:color w:val="FFFFFF"/>
                <w:kern w:val="0"/>
                <w:sz w:val="24"/>
                <w:lang w:bidi="ar"/>
              </w:rPr>
              <w:t>时  间</w:t>
            </w:r>
          </w:p>
        </w:tc>
        <w:tc>
          <w:tcPr>
            <w:tcW w:w="1270"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kern w:val="0"/>
                <w:sz w:val="24"/>
                <w:lang w:bidi="ar"/>
              </w:rPr>
              <w:t>活  动</w:t>
            </w:r>
          </w:p>
        </w:tc>
        <w:tc>
          <w:tcPr>
            <w:tcW w:w="1685"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sz w:val="24"/>
              </w:rPr>
              <w:t>教师参与情况</w:t>
            </w:r>
          </w:p>
        </w:tc>
        <w:tc>
          <w:tcPr>
            <w:tcW w:w="1520"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sz w:val="24"/>
              </w:rPr>
              <w:t>学生参与情况</w:t>
            </w:r>
          </w:p>
        </w:tc>
        <w:tc>
          <w:tcPr>
            <w:tcW w:w="1451"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sz w:val="24"/>
              </w:rPr>
              <w:t>活动方式</w:t>
            </w:r>
          </w:p>
        </w:tc>
        <w:tc>
          <w:tcPr>
            <w:tcW w:w="1404"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vAlign w:val="center"/>
          </w:tcPr>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sz w:val="24"/>
              </w:rPr>
              <w:t>活动满意率</w:t>
            </w:r>
          </w:p>
        </w:tc>
      </w:tr>
      <w:tr w:rsidR="00D64BC6">
        <w:trPr>
          <w:trHeight w:val="851"/>
          <w:jc w:val="center"/>
        </w:trPr>
        <w:tc>
          <w:tcPr>
            <w:tcW w:w="1487"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2021年9月</w:t>
            </w:r>
          </w:p>
        </w:tc>
        <w:tc>
          <w:tcPr>
            <w:tcW w:w="1270"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党史学习</w:t>
            </w:r>
          </w:p>
        </w:tc>
        <w:tc>
          <w:tcPr>
            <w:tcW w:w="1685"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342</w:t>
            </w:r>
          </w:p>
        </w:tc>
        <w:tc>
          <w:tcPr>
            <w:tcW w:w="1520"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3098</w:t>
            </w:r>
          </w:p>
        </w:tc>
        <w:tc>
          <w:tcPr>
            <w:tcW w:w="1451"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讲座、理论测试、第一课</w:t>
            </w:r>
          </w:p>
        </w:tc>
        <w:tc>
          <w:tcPr>
            <w:tcW w:w="1404"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95%</w:t>
            </w:r>
          </w:p>
        </w:tc>
      </w:tr>
      <w:tr w:rsidR="00D64BC6">
        <w:trPr>
          <w:trHeight w:val="640"/>
          <w:jc w:val="center"/>
        </w:trPr>
        <w:tc>
          <w:tcPr>
            <w:tcW w:w="1487"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2021年11月</w:t>
            </w:r>
          </w:p>
        </w:tc>
        <w:tc>
          <w:tcPr>
            <w:tcW w:w="127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经典诵读</w:t>
            </w:r>
          </w:p>
        </w:tc>
        <w:tc>
          <w:tcPr>
            <w:tcW w:w="1685"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214</w:t>
            </w:r>
          </w:p>
        </w:tc>
        <w:tc>
          <w:tcPr>
            <w:tcW w:w="152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1050</w:t>
            </w:r>
          </w:p>
        </w:tc>
        <w:tc>
          <w:tcPr>
            <w:tcW w:w="145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诵读比赛</w:t>
            </w:r>
          </w:p>
        </w:tc>
        <w:tc>
          <w:tcPr>
            <w:tcW w:w="140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96%</w:t>
            </w:r>
          </w:p>
        </w:tc>
      </w:tr>
    </w:tbl>
    <w:p w:rsidR="00D64BC6" w:rsidRDefault="00D64BC6">
      <w:pPr>
        <w:rPr>
          <w:rFonts w:ascii="宋体" w:hAnsi="宋体" w:cs="宋体"/>
          <w:b/>
          <w:bCs/>
          <w:sz w:val="28"/>
          <w:szCs w:val="28"/>
        </w:rPr>
      </w:pPr>
    </w:p>
    <w:p w:rsidR="00D64BC6" w:rsidRDefault="00000000">
      <w:pPr>
        <w:rPr>
          <w:rFonts w:ascii="黑体" w:eastAsia="黑体" w:hAnsi="黑体" w:cs="黑体"/>
          <w:sz w:val="28"/>
          <w:szCs w:val="28"/>
        </w:rPr>
      </w:pPr>
      <w:r>
        <w:rPr>
          <w:rFonts w:ascii="黑体" w:eastAsia="黑体" w:hAnsi="黑体" w:cs="黑体" w:hint="eastAsia"/>
          <w:sz w:val="28"/>
          <w:szCs w:val="28"/>
        </w:rPr>
        <w:br w:type="page"/>
      </w:r>
    </w:p>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74" w:name="_Toc5962"/>
      <w:bookmarkStart w:id="75" w:name="_Toc624"/>
      <w:bookmarkStart w:id="76" w:name="_Toc25985"/>
      <w:bookmarkStart w:id="77" w:name="_Toc12971"/>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lastRenderedPageBreak/>
        <w:t>案例</w:t>
      </w:r>
      <w:bookmarkEnd w:id="74"/>
      <w:bookmarkEnd w:id="75"/>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1</w:t>
      </w:r>
      <w:bookmarkEnd w:id="76"/>
      <w:bookmarkEnd w:id="77"/>
    </w:p>
    <w:p w:rsidR="00D64BC6" w:rsidRDefault="00000000">
      <w:pPr>
        <w:spacing w:beforeLines="50" w:before="156" w:afterLines="100" w:after="312" w:line="560" w:lineRule="exact"/>
        <w:jc w:val="center"/>
        <w:outlineLvl w:val="1"/>
        <w:rPr>
          <w:rFonts w:ascii="宋体" w:hAnsi="宋体" w:cs="宋体"/>
          <w:sz w:val="28"/>
          <w:szCs w:val="28"/>
        </w:rPr>
      </w:pPr>
      <w:bookmarkStart w:id="78" w:name="_Toc18709"/>
      <w:bookmarkStart w:id="79" w:name="_Toc8990"/>
      <w:bookmarkStart w:id="80" w:name="_Toc23275"/>
      <w:bookmarkStart w:id="81" w:name="_Toc29277"/>
      <w:r>
        <w:rPr>
          <w:rFonts w:ascii="宋体" w:hAnsi="宋体" w:cs="宋体" w:hint="eastAsia"/>
          <w:b/>
          <w:bCs/>
          <w:sz w:val="28"/>
          <w:szCs w:val="28"/>
        </w:rPr>
        <w:t>请党放心  强国有我</w:t>
      </w:r>
      <w:bookmarkEnd w:id="78"/>
      <w:bookmarkEnd w:id="79"/>
      <w:bookmarkEnd w:id="80"/>
      <w:bookmarkEnd w:id="81"/>
    </w:p>
    <w:p w:rsidR="00D64BC6" w:rsidRDefault="00000000">
      <w:pPr>
        <w:spacing w:line="560" w:lineRule="exact"/>
        <w:ind w:firstLineChars="200" w:firstLine="560"/>
        <w:rPr>
          <w:rFonts w:ascii="宋体" w:hAnsi="宋体" w:cs="宋体"/>
          <w:color w:val="333333"/>
          <w:sz w:val="28"/>
          <w:szCs w:val="28"/>
        </w:rPr>
      </w:pPr>
      <w:r>
        <w:rPr>
          <w:rFonts w:ascii="宋体" w:hAnsi="宋体" w:cs="宋体" w:hint="eastAsia"/>
          <w:color w:val="333333"/>
          <w:sz w:val="28"/>
          <w:szCs w:val="28"/>
        </w:rPr>
        <w:t>一年来，学校始终坚持用习近平新时代中国特色社会主义思想铸魂育人，把党史学习</w:t>
      </w:r>
      <w:r>
        <w:rPr>
          <w:rFonts w:ascii="宋体" w:hAnsi="宋体" w:cs="宋体" w:hint="eastAsia"/>
          <w:color w:val="000000"/>
          <w:sz w:val="28"/>
          <w:szCs w:val="28"/>
        </w:rPr>
        <w:t>教育贯穿本年度工作始</w:t>
      </w:r>
      <w:r>
        <w:rPr>
          <w:rFonts w:ascii="宋体" w:hAnsi="宋体" w:cs="宋体" w:hint="eastAsia"/>
          <w:color w:val="333333"/>
          <w:sz w:val="28"/>
          <w:szCs w:val="28"/>
        </w:rPr>
        <w:t>终，突出了融入日常、抓在经常，开展了一系列以知党史、感党恩、跟党走、誓成才系列学习教育活动，突出了学习教育内容的针对性、活动形式的多样性、教育成果的实效性，奏响了新时代“请党放心，强国有我”“匠心向党”最强音。</w:t>
      </w:r>
    </w:p>
    <w:p w:rsidR="00D64BC6" w:rsidRDefault="00000000">
      <w:pPr>
        <w:spacing w:afterLines="100" w:after="312"/>
        <w:ind w:firstLineChars="200" w:firstLine="560"/>
        <w:jc w:val="center"/>
        <w:rPr>
          <w:rFonts w:ascii="宋体" w:hAnsi="宋体" w:cs="宋体"/>
          <w:color w:val="333333"/>
          <w:sz w:val="28"/>
          <w:szCs w:val="28"/>
        </w:rPr>
      </w:pPr>
      <w:r>
        <w:rPr>
          <w:rFonts w:ascii="宋体" w:hAnsi="宋体" w:cs="宋体" w:hint="eastAsia"/>
          <w:noProof/>
          <w:color w:val="333333"/>
          <w:sz w:val="28"/>
          <w:szCs w:val="28"/>
        </w:rPr>
        <w:drawing>
          <wp:inline distT="0" distB="0" distL="114300" distR="114300">
            <wp:extent cx="4526915" cy="2522855"/>
            <wp:effectExtent l="0" t="0" r="6985" b="10795"/>
            <wp:docPr id="12" name="图片 4" descr="b02e357ee111cfdbfc651340b465a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descr="b02e357ee111cfdbfc651340b465a2a"/>
                    <pic:cNvPicPr>
                      <a:picLocks noChangeAspect="1"/>
                    </pic:cNvPicPr>
                  </pic:nvPicPr>
                  <pic:blipFill>
                    <a:blip r:embed="rId17"/>
                    <a:srcRect t="9292"/>
                    <a:stretch>
                      <a:fillRect/>
                    </a:stretch>
                  </pic:blipFill>
                  <pic:spPr>
                    <a:xfrm>
                      <a:off x="0" y="0"/>
                      <a:ext cx="4526915" cy="2522855"/>
                    </a:xfrm>
                    <a:prstGeom prst="rect">
                      <a:avLst/>
                    </a:prstGeom>
                    <a:noFill/>
                    <a:ln>
                      <a:noFill/>
                    </a:ln>
                  </pic:spPr>
                </pic:pic>
              </a:graphicData>
            </a:graphic>
          </wp:inline>
        </w:drawing>
      </w:r>
    </w:p>
    <w:p w:rsidR="00D64BC6" w:rsidRDefault="00000000">
      <w:pPr>
        <w:ind w:firstLineChars="200" w:firstLine="560"/>
        <w:jc w:val="center"/>
        <w:rPr>
          <w:rFonts w:ascii="宋体" w:hAnsi="宋体" w:cs="宋体"/>
          <w:color w:val="333333"/>
          <w:sz w:val="28"/>
          <w:szCs w:val="28"/>
        </w:rPr>
      </w:pPr>
      <w:r>
        <w:rPr>
          <w:rFonts w:ascii="宋体" w:hAnsi="宋体" w:cs="宋体" w:hint="eastAsia"/>
          <w:noProof/>
          <w:color w:val="333333"/>
          <w:sz w:val="28"/>
          <w:szCs w:val="28"/>
        </w:rPr>
        <w:drawing>
          <wp:inline distT="0" distB="0" distL="114300" distR="114300">
            <wp:extent cx="4525010" cy="2523490"/>
            <wp:effectExtent l="0" t="0" r="8890" b="10160"/>
            <wp:docPr id="8" name="图片 5" descr="ecea435c8ee809e8adbc6ace5f2a443"/>
            <wp:cNvGraphicFramePr/>
            <a:graphic xmlns:a="http://schemas.openxmlformats.org/drawingml/2006/main">
              <a:graphicData uri="http://schemas.openxmlformats.org/drawingml/2006/picture">
                <pic:pic xmlns:pic="http://schemas.openxmlformats.org/drawingml/2006/picture">
                  <pic:nvPicPr>
                    <pic:cNvPr id="8" name="图片 5" descr="ecea435c8ee809e8adbc6ace5f2a443"/>
                    <pic:cNvPicPr/>
                  </pic:nvPicPr>
                  <pic:blipFill>
                    <a:blip r:embed="rId18"/>
                    <a:stretch>
                      <a:fillRect/>
                    </a:stretch>
                  </pic:blipFill>
                  <pic:spPr>
                    <a:xfrm>
                      <a:off x="0" y="0"/>
                      <a:ext cx="4525010" cy="2523490"/>
                    </a:xfrm>
                    <a:prstGeom prst="rect">
                      <a:avLst/>
                    </a:prstGeom>
                    <a:noFill/>
                    <a:ln>
                      <a:noFill/>
                    </a:ln>
                  </pic:spPr>
                </pic:pic>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82" w:name="_Toc15274"/>
      <w:bookmarkStart w:id="83" w:name="_Toc1978"/>
      <w:bookmarkStart w:id="84" w:name="_Toc26434"/>
      <w:bookmarkStart w:id="85" w:name="_Toc18558"/>
      <w:bookmarkStart w:id="86" w:name="_Toc5021"/>
      <w:r>
        <w:rPr>
          <w:rFonts w:ascii="黑体" w:eastAsia="黑体" w:hAnsi="黑体" w:cs="黑体" w:hint="eastAsia"/>
          <w:sz w:val="24"/>
        </w:rPr>
        <w:lastRenderedPageBreak/>
        <w:t>图4 举办党史学习教育动员会</w:t>
      </w:r>
      <w:bookmarkEnd w:id="82"/>
      <w:bookmarkEnd w:id="83"/>
      <w:bookmarkEnd w:id="84"/>
      <w:bookmarkEnd w:id="85"/>
      <w:bookmarkEnd w:id="86"/>
    </w:p>
    <w:p w:rsidR="00D64BC6" w:rsidRDefault="00000000">
      <w:pPr>
        <w:spacing w:line="560" w:lineRule="exact"/>
        <w:ind w:firstLineChars="200" w:firstLine="560"/>
        <w:rPr>
          <w:rFonts w:ascii="宋体" w:hAnsi="宋体" w:cs="宋体"/>
          <w:color w:val="333333"/>
          <w:sz w:val="28"/>
          <w:szCs w:val="28"/>
        </w:rPr>
      </w:pPr>
      <w:r>
        <w:rPr>
          <w:rFonts w:ascii="宋体" w:hAnsi="宋体" w:cs="宋体" w:hint="eastAsia"/>
          <w:color w:val="333333"/>
          <w:sz w:val="28"/>
          <w:szCs w:val="28"/>
        </w:rPr>
        <w:t>学校以思政教师、班主任为授课主体，以习近平新时代中国特色社会主义思想和习近平总书记在党史学习教育动员大会上的重要讲话精神为指导，用党史学习教育理论要素丰富思政课教学内容，创新教学方法，促进党史学习教育进课堂、进头脑，通过开展主题教育活动，使学生认识到社会主义为什么好，中国共产党为什么行，让学生们在活动中有所学、所感、所思、所悟、所行。</w:t>
      </w:r>
    </w:p>
    <w:p w:rsidR="00D64BC6" w:rsidRDefault="00000000">
      <w:pPr>
        <w:spacing w:line="560" w:lineRule="exact"/>
        <w:ind w:firstLineChars="200" w:firstLine="562"/>
        <w:outlineLvl w:val="1"/>
        <w:rPr>
          <w:rFonts w:ascii="宋体" w:hAnsi="宋体" w:cs="宋体"/>
          <w:b/>
          <w:bCs/>
          <w:sz w:val="28"/>
          <w:szCs w:val="28"/>
        </w:rPr>
      </w:pPr>
      <w:bookmarkStart w:id="87" w:name="_Toc19852"/>
      <w:bookmarkStart w:id="88" w:name="_Toc11844"/>
      <w:bookmarkStart w:id="89" w:name="_Toc14044"/>
      <w:bookmarkStart w:id="90" w:name="_Toc5155"/>
      <w:bookmarkStart w:id="91" w:name="_Toc2030"/>
      <w:r>
        <w:rPr>
          <w:rFonts w:ascii="宋体" w:hAnsi="宋体" w:cs="宋体" w:hint="eastAsia"/>
          <w:b/>
          <w:bCs/>
          <w:sz w:val="28"/>
          <w:szCs w:val="28"/>
        </w:rPr>
        <w:t>3.学习习近平新时代中国特色社会主义思想</w:t>
      </w:r>
      <w:bookmarkEnd w:id="87"/>
      <w:bookmarkEnd w:id="88"/>
      <w:bookmarkEnd w:id="89"/>
      <w:bookmarkEnd w:id="90"/>
      <w:bookmarkEnd w:id="91"/>
    </w:p>
    <w:p w:rsidR="00D64BC6" w:rsidRDefault="00000000">
      <w:pPr>
        <w:spacing w:line="560" w:lineRule="exact"/>
        <w:ind w:firstLineChars="200" w:firstLine="560"/>
        <w:rPr>
          <w:rFonts w:ascii="宋体" w:hAnsi="宋体" w:cs="宋体"/>
          <w:color w:val="333333"/>
          <w:sz w:val="28"/>
          <w:szCs w:val="28"/>
        </w:rPr>
      </w:pPr>
      <w:r>
        <w:rPr>
          <w:rFonts w:ascii="宋体" w:hAnsi="宋体" w:cs="宋体" w:hint="eastAsia"/>
          <w:color w:val="333333"/>
          <w:sz w:val="28"/>
          <w:szCs w:val="28"/>
        </w:rPr>
        <w:t>一个时代有一个时代的命题，中国特色社会主义进入新时代后，我们更加需要一个正确的理论来加以指导。习近平新时代中国特色社会主义思想是马克思主义中国化的最新成果，是中国特色社会主义理论体系的重要组成部分，是我们党必须长期坚持的指导思想。作为新一代职教学生，应深刻理解把握习近平新时代中国特色社会主义思想和丰富内涵，学校通过在学生中细研深思，融会贯通，真抓实干，具体活动如下：</w:t>
      </w:r>
    </w:p>
    <w:p w:rsidR="00D64BC6" w:rsidRDefault="00000000">
      <w:pPr>
        <w:spacing w:afterLines="50" w:after="156" w:line="560" w:lineRule="exact"/>
        <w:jc w:val="center"/>
        <w:outlineLvl w:val="0"/>
        <w:rPr>
          <w:rFonts w:ascii="黑体" w:eastAsia="黑体" w:hAnsi="黑体" w:cs="黑体"/>
          <w:sz w:val="24"/>
        </w:rPr>
      </w:pPr>
      <w:bookmarkStart w:id="92" w:name="_Toc12632"/>
      <w:bookmarkStart w:id="93" w:name="_Toc12981"/>
      <w:bookmarkStart w:id="94" w:name="_Toc20874"/>
      <w:bookmarkStart w:id="95" w:name="_Toc26360"/>
      <w:bookmarkStart w:id="96" w:name="_Toc19905"/>
      <w:r>
        <w:rPr>
          <w:rFonts w:ascii="黑体" w:eastAsia="黑体" w:hAnsi="黑体" w:cs="黑体" w:hint="eastAsia"/>
          <w:sz w:val="24"/>
        </w:rPr>
        <w:t>表4 学习习近平新时代中国特色社会主义思想数据分析表</w:t>
      </w:r>
      <w:bookmarkEnd w:id="92"/>
      <w:bookmarkEnd w:id="93"/>
      <w:bookmarkEnd w:id="94"/>
      <w:bookmarkEnd w:id="95"/>
      <w:bookmarkEnd w:id="96"/>
    </w:p>
    <w:tbl>
      <w:tblPr>
        <w:tblW w:w="8816" w:type="dxa"/>
        <w:jc w:val="center"/>
        <w:tblLayout w:type="fixed"/>
        <w:tblCellMar>
          <w:top w:w="15" w:type="dxa"/>
          <w:left w:w="15" w:type="dxa"/>
          <w:bottom w:w="15" w:type="dxa"/>
          <w:right w:w="15" w:type="dxa"/>
        </w:tblCellMar>
        <w:tblLook w:val="04A0" w:firstRow="1" w:lastRow="0" w:firstColumn="1" w:lastColumn="0" w:noHBand="0" w:noVBand="1"/>
      </w:tblPr>
      <w:tblGrid>
        <w:gridCol w:w="1505"/>
        <w:gridCol w:w="1790"/>
        <w:gridCol w:w="1582"/>
        <w:gridCol w:w="1304"/>
        <w:gridCol w:w="1170"/>
        <w:gridCol w:w="1465"/>
      </w:tblGrid>
      <w:tr w:rsidR="00D64BC6">
        <w:trPr>
          <w:trHeight w:val="1024"/>
          <w:jc w:val="center"/>
        </w:trPr>
        <w:tc>
          <w:tcPr>
            <w:tcW w:w="1505"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vAlign w:val="center"/>
          </w:tcPr>
          <w:p w:rsidR="00D64BC6" w:rsidRDefault="00000000">
            <w:pPr>
              <w:jc w:val="center"/>
              <w:rPr>
                <w:rFonts w:ascii="宋体" w:hAnsi="宋体" w:cs="宋体"/>
                <w:color w:val="FFFFFF"/>
                <w:sz w:val="24"/>
              </w:rPr>
            </w:pPr>
            <w:r>
              <w:rPr>
                <w:rFonts w:ascii="宋体" w:hAnsi="宋体" w:cs="宋体" w:hint="eastAsia"/>
                <w:b/>
                <w:color w:val="FFFFFF"/>
                <w:kern w:val="0"/>
                <w:sz w:val="24"/>
                <w:lang w:bidi="ar"/>
              </w:rPr>
              <w:t>时  间</w:t>
            </w:r>
          </w:p>
        </w:tc>
        <w:tc>
          <w:tcPr>
            <w:tcW w:w="1790"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kern w:val="0"/>
                <w:sz w:val="24"/>
                <w:lang w:bidi="ar"/>
              </w:rPr>
              <w:t>活  动</w:t>
            </w:r>
          </w:p>
        </w:tc>
        <w:tc>
          <w:tcPr>
            <w:tcW w:w="1582"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sz w:val="24"/>
              </w:rPr>
              <w:t>教师参与</w:t>
            </w:r>
          </w:p>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sz w:val="24"/>
              </w:rPr>
              <w:t>情况</w:t>
            </w:r>
          </w:p>
        </w:tc>
        <w:tc>
          <w:tcPr>
            <w:tcW w:w="1304"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sz w:val="24"/>
              </w:rPr>
              <w:t>学生参与</w:t>
            </w:r>
          </w:p>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sz w:val="24"/>
              </w:rPr>
              <w:t>情况</w:t>
            </w:r>
          </w:p>
        </w:tc>
        <w:tc>
          <w:tcPr>
            <w:tcW w:w="1170"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sz w:val="24"/>
              </w:rPr>
              <w:t xml:space="preserve">活动方式 </w:t>
            </w:r>
          </w:p>
        </w:tc>
        <w:tc>
          <w:tcPr>
            <w:tcW w:w="1465"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vAlign w:val="center"/>
          </w:tcPr>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sz w:val="24"/>
              </w:rPr>
              <w:t>活动满意率</w:t>
            </w:r>
          </w:p>
        </w:tc>
      </w:tr>
      <w:tr w:rsidR="00D64BC6">
        <w:trPr>
          <w:trHeight w:val="1407"/>
          <w:jc w:val="center"/>
        </w:trPr>
        <w:tc>
          <w:tcPr>
            <w:tcW w:w="1505"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2021年10月</w:t>
            </w:r>
          </w:p>
        </w:tc>
        <w:tc>
          <w:tcPr>
            <w:tcW w:w="1790"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习近平总书记来陕考察重要讲话重要指示</w:t>
            </w:r>
          </w:p>
        </w:tc>
        <w:tc>
          <w:tcPr>
            <w:tcW w:w="1582"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376</w:t>
            </w:r>
          </w:p>
        </w:tc>
        <w:tc>
          <w:tcPr>
            <w:tcW w:w="1304"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3098</w:t>
            </w:r>
          </w:p>
        </w:tc>
        <w:tc>
          <w:tcPr>
            <w:tcW w:w="1170"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讲座、开学</w:t>
            </w:r>
          </w:p>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第一课</w:t>
            </w:r>
          </w:p>
        </w:tc>
        <w:tc>
          <w:tcPr>
            <w:tcW w:w="1465"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98%</w:t>
            </w:r>
          </w:p>
        </w:tc>
      </w:tr>
      <w:tr w:rsidR="00D64BC6">
        <w:trPr>
          <w:trHeight w:val="938"/>
          <w:jc w:val="center"/>
        </w:trPr>
        <w:tc>
          <w:tcPr>
            <w:tcW w:w="1505"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2022年3月</w:t>
            </w:r>
          </w:p>
        </w:tc>
        <w:tc>
          <w:tcPr>
            <w:tcW w:w="179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全国两会精神的学习</w:t>
            </w:r>
          </w:p>
        </w:tc>
        <w:tc>
          <w:tcPr>
            <w:tcW w:w="158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376</w:t>
            </w:r>
          </w:p>
        </w:tc>
        <w:tc>
          <w:tcPr>
            <w:tcW w:w="130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3098</w:t>
            </w:r>
          </w:p>
        </w:tc>
        <w:tc>
          <w:tcPr>
            <w:tcW w:w="117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sz w:val="24"/>
              </w:rPr>
              <w:t>宣讲</w:t>
            </w:r>
          </w:p>
        </w:tc>
        <w:tc>
          <w:tcPr>
            <w:tcW w:w="1465"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96%</w:t>
            </w:r>
          </w:p>
        </w:tc>
      </w:tr>
      <w:tr w:rsidR="00D64BC6">
        <w:trPr>
          <w:trHeight w:val="966"/>
          <w:jc w:val="center"/>
        </w:trPr>
        <w:tc>
          <w:tcPr>
            <w:tcW w:w="1505"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2022年5月</w:t>
            </w:r>
          </w:p>
        </w:tc>
        <w:tc>
          <w:tcPr>
            <w:tcW w:w="1790"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中国共青团建团100周年</w:t>
            </w:r>
          </w:p>
        </w:tc>
        <w:tc>
          <w:tcPr>
            <w:tcW w:w="158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376</w:t>
            </w:r>
          </w:p>
        </w:tc>
        <w:tc>
          <w:tcPr>
            <w:tcW w:w="1304"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3098</w:t>
            </w:r>
          </w:p>
        </w:tc>
        <w:tc>
          <w:tcPr>
            <w:tcW w:w="1170"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集中观看</w:t>
            </w:r>
          </w:p>
        </w:tc>
        <w:tc>
          <w:tcPr>
            <w:tcW w:w="1465"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97%</w:t>
            </w:r>
          </w:p>
        </w:tc>
      </w:tr>
    </w:tbl>
    <w:p w:rsidR="00D64BC6" w:rsidRDefault="00000000">
      <w:pPr>
        <w:rPr>
          <w:rFonts w:ascii="宋体" w:hAnsi="宋体" w:cs="宋体"/>
          <w:sz w:val="28"/>
          <w:szCs w:val="28"/>
        </w:rPr>
      </w:pPr>
      <w:r>
        <w:rPr>
          <w:rFonts w:ascii="宋体" w:hAnsi="宋体" w:cs="宋体" w:hint="eastAsia"/>
          <w:sz w:val="28"/>
          <w:szCs w:val="28"/>
        </w:rPr>
        <w:lastRenderedPageBreak/>
        <w:br w:type="page"/>
      </w:r>
    </w:p>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97" w:name="_Toc17264"/>
      <w:bookmarkStart w:id="98" w:name="_Toc19812"/>
      <w:bookmarkStart w:id="99" w:name="_Toc1050"/>
      <w:bookmarkStart w:id="100" w:name="_Toc16961"/>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lastRenderedPageBreak/>
        <w:t>案例</w:t>
      </w:r>
      <w:bookmarkEnd w:id="97"/>
      <w:bookmarkEnd w:id="98"/>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2</w:t>
      </w:r>
      <w:bookmarkEnd w:id="99"/>
      <w:bookmarkEnd w:id="100"/>
    </w:p>
    <w:p w:rsidR="00D64BC6" w:rsidRDefault="00000000">
      <w:pPr>
        <w:spacing w:line="560" w:lineRule="exact"/>
        <w:ind w:firstLineChars="200" w:firstLine="562"/>
        <w:jc w:val="center"/>
        <w:outlineLvl w:val="1"/>
        <w:rPr>
          <w:rFonts w:ascii="宋体" w:hAnsi="宋体" w:cs="宋体"/>
          <w:b/>
          <w:bCs/>
          <w:color w:val="333333"/>
          <w:sz w:val="28"/>
          <w:szCs w:val="28"/>
        </w:rPr>
      </w:pPr>
      <w:bookmarkStart w:id="101" w:name="_Toc9576"/>
      <w:bookmarkStart w:id="102" w:name="_Toc2040"/>
      <w:bookmarkStart w:id="103" w:name="_Toc7041"/>
      <w:bookmarkStart w:id="104" w:name="_Toc24335"/>
      <w:r>
        <w:rPr>
          <w:rFonts w:ascii="宋体" w:hAnsi="宋体" w:cs="宋体" w:hint="eastAsia"/>
          <w:b/>
          <w:bCs/>
          <w:color w:val="333333"/>
          <w:sz w:val="28"/>
          <w:szCs w:val="28"/>
        </w:rPr>
        <w:t>百年正青春  奋进新时代</w:t>
      </w:r>
      <w:bookmarkEnd w:id="101"/>
      <w:bookmarkEnd w:id="102"/>
      <w:bookmarkEnd w:id="103"/>
      <w:bookmarkEnd w:id="104"/>
    </w:p>
    <w:p w:rsidR="00D64BC6" w:rsidRDefault="00000000">
      <w:pPr>
        <w:spacing w:line="560" w:lineRule="exact"/>
        <w:ind w:firstLineChars="200" w:firstLine="560"/>
        <w:rPr>
          <w:rFonts w:ascii="宋体" w:hAnsi="宋体" w:cs="宋体"/>
          <w:color w:val="333333"/>
          <w:sz w:val="28"/>
          <w:szCs w:val="28"/>
        </w:rPr>
      </w:pPr>
      <w:r>
        <w:rPr>
          <w:rFonts w:ascii="宋体" w:hAnsi="宋体" w:cs="宋体" w:hint="eastAsia"/>
          <w:color w:val="333333"/>
          <w:sz w:val="28"/>
          <w:szCs w:val="28"/>
        </w:rPr>
        <w:t>在喜迎党的二十大召开之际，中国共青团迎来了成立百年的历史性时刻。庆祝中国共产主义青年团成立100周年大会于5月10日</w:t>
      </w:r>
    </w:p>
    <w:p w:rsidR="00D64BC6" w:rsidRDefault="00000000">
      <w:pPr>
        <w:spacing w:line="560" w:lineRule="exact"/>
        <w:rPr>
          <w:rFonts w:ascii="宋体" w:hAnsi="宋体" w:cs="宋体"/>
          <w:color w:val="333333"/>
          <w:sz w:val="28"/>
          <w:szCs w:val="28"/>
        </w:rPr>
      </w:pPr>
      <w:r>
        <w:rPr>
          <w:rFonts w:ascii="宋体" w:hAnsi="宋体" w:cs="宋体" w:hint="eastAsia"/>
          <w:color w:val="333333"/>
          <w:sz w:val="28"/>
          <w:szCs w:val="28"/>
        </w:rPr>
        <w:t>上午在北京人民大会堂隆重举行。习近平总书记出席大会并发表重要讲话。</w:t>
      </w:r>
    </w:p>
    <w:p w:rsidR="00D64BC6" w:rsidRDefault="00000000">
      <w:pPr>
        <w:spacing w:beforeLines="50" w:before="156"/>
        <w:jc w:val="center"/>
        <w:rPr>
          <w:rFonts w:ascii="宋体" w:hAnsi="宋体" w:cs="宋体"/>
          <w:color w:val="333333"/>
          <w:sz w:val="28"/>
          <w:szCs w:val="28"/>
        </w:rPr>
      </w:pPr>
      <w:r>
        <w:rPr>
          <w:rFonts w:ascii="宋体" w:hAnsi="宋体" w:cs="宋体" w:hint="eastAsia"/>
          <w:noProof/>
          <w:color w:val="333333"/>
          <w:sz w:val="28"/>
          <w:szCs w:val="28"/>
        </w:rPr>
        <w:drawing>
          <wp:inline distT="0" distB="0" distL="114300" distR="114300">
            <wp:extent cx="4525010" cy="2151380"/>
            <wp:effectExtent l="0" t="0" r="8890" b="1270"/>
            <wp:docPr id="14" name="图片 6" descr="986b324740df444eb0e51c7701fb09b"/>
            <wp:cNvGraphicFramePr/>
            <a:graphic xmlns:a="http://schemas.openxmlformats.org/drawingml/2006/main">
              <a:graphicData uri="http://schemas.openxmlformats.org/drawingml/2006/picture">
                <pic:pic xmlns:pic="http://schemas.openxmlformats.org/drawingml/2006/picture">
                  <pic:nvPicPr>
                    <pic:cNvPr id="14" name="图片 6" descr="986b324740df444eb0e51c7701fb09b"/>
                    <pic:cNvPicPr/>
                  </pic:nvPicPr>
                  <pic:blipFill>
                    <a:blip r:embed="rId19"/>
                    <a:stretch>
                      <a:fillRect/>
                    </a:stretch>
                  </pic:blipFill>
                  <pic:spPr>
                    <a:xfrm>
                      <a:off x="0" y="0"/>
                      <a:ext cx="4525010" cy="2151380"/>
                    </a:xfrm>
                    <a:prstGeom prst="rect">
                      <a:avLst/>
                    </a:prstGeom>
                    <a:noFill/>
                    <a:ln>
                      <a:noFill/>
                    </a:ln>
                  </pic:spPr>
                </pic:pic>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105" w:name="_Toc2350"/>
      <w:bookmarkStart w:id="106" w:name="_Toc21555"/>
      <w:bookmarkStart w:id="107" w:name="_Toc12901"/>
      <w:bookmarkStart w:id="108" w:name="_Toc32255"/>
      <w:bookmarkStart w:id="109" w:name="_Toc22161"/>
      <w:r>
        <w:rPr>
          <w:rFonts w:ascii="黑体" w:eastAsia="黑体" w:hAnsi="黑体" w:cs="黑体" w:hint="eastAsia"/>
          <w:sz w:val="24"/>
        </w:rPr>
        <w:t>图5 副科级以上干部、思政课教师集中观看直播</w:t>
      </w:r>
      <w:bookmarkEnd w:id="105"/>
      <w:bookmarkEnd w:id="106"/>
      <w:bookmarkEnd w:id="107"/>
      <w:bookmarkEnd w:id="108"/>
      <w:bookmarkEnd w:id="109"/>
    </w:p>
    <w:p w:rsidR="00D64BC6" w:rsidRDefault="00000000">
      <w:pPr>
        <w:spacing w:line="560" w:lineRule="exact"/>
        <w:ind w:firstLineChars="200" w:firstLine="560"/>
        <w:rPr>
          <w:rFonts w:ascii="宋体" w:hAnsi="宋体" w:cs="宋体"/>
          <w:color w:val="333333"/>
          <w:sz w:val="28"/>
          <w:szCs w:val="28"/>
        </w:rPr>
      </w:pPr>
      <w:r>
        <w:rPr>
          <w:rFonts w:ascii="宋体" w:hAnsi="宋体" w:cs="宋体" w:hint="eastAsia"/>
          <w:color w:val="333333"/>
          <w:sz w:val="28"/>
          <w:szCs w:val="28"/>
        </w:rPr>
        <w:t>学校组织全院师生在各自班级收看了大会盛况，同学们坐姿端正，神情专注；全体团员胸前佩戴团徽，庄重严肃，在教室聆听了习近平总书记在庆祝中国共产主义青年团成立100周年大会上的重要讲话。参会师生都备受鼓舞、倍感振奋。</w:t>
      </w:r>
    </w:p>
    <w:p w:rsidR="00D64BC6" w:rsidRDefault="00000000">
      <w:pPr>
        <w:jc w:val="center"/>
        <w:rPr>
          <w:rFonts w:ascii="宋体" w:hAnsi="宋体" w:cs="宋体"/>
          <w:color w:val="333333"/>
          <w:sz w:val="28"/>
          <w:szCs w:val="28"/>
        </w:rPr>
      </w:pPr>
      <w:r>
        <w:rPr>
          <w:rFonts w:ascii="宋体" w:hAnsi="宋体" w:cs="宋体" w:hint="eastAsia"/>
          <w:noProof/>
          <w:color w:val="333333"/>
          <w:sz w:val="28"/>
          <w:szCs w:val="28"/>
        </w:rPr>
        <w:drawing>
          <wp:inline distT="0" distB="0" distL="114300" distR="114300">
            <wp:extent cx="4525010" cy="2171700"/>
            <wp:effectExtent l="0" t="0" r="8890" b="0"/>
            <wp:docPr id="13" name="图片 7" descr="3919d1c122bbbfb581e3dc50953ab37"/>
            <wp:cNvGraphicFramePr/>
            <a:graphic xmlns:a="http://schemas.openxmlformats.org/drawingml/2006/main">
              <a:graphicData uri="http://schemas.openxmlformats.org/drawingml/2006/picture">
                <pic:pic xmlns:pic="http://schemas.openxmlformats.org/drawingml/2006/picture">
                  <pic:nvPicPr>
                    <pic:cNvPr id="13" name="图片 7" descr="3919d1c122bbbfb581e3dc50953ab37"/>
                    <pic:cNvPicPr/>
                  </pic:nvPicPr>
                  <pic:blipFill>
                    <a:blip r:embed="rId20"/>
                    <a:srcRect t="9470"/>
                    <a:stretch>
                      <a:fillRect/>
                    </a:stretch>
                  </pic:blipFill>
                  <pic:spPr>
                    <a:xfrm>
                      <a:off x="0" y="0"/>
                      <a:ext cx="4525010" cy="2171700"/>
                    </a:xfrm>
                    <a:prstGeom prst="rect">
                      <a:avLst/>
                    </a:prstGeom>
                    <a:noFill/>
                    <a:ln>
                      <a:noFill/>
                    </a:ln>
                  </pic:spPr>
                </pic:pic>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110" w:name="_Toc7775"/>
      <w:bookmarkStart w:id="111" w:name="_Toc28027"/>
      <w:bookmarkStart w:id="112" w:name="_Toc18255"/>
      <w:bookmarkStart w:id="113" w:name="_Toc6110"/>
      <w:bookmarkStart w:id="114" w:name="_Toc21626"/>
      <w:r>
        <w:rPr>
          <w:rFonts w:ascii="黑体" w:eastAsia="黑体" w:hAnsi="黑体" w:cs="黑体" w:hint="eastAsia"/>
          <w:sz w:val="24"/>
        </w:rPr>
        <w:lastRenderedPageBreak/>
        <w:t>图6 学生集中观看直播</w:t>
      </w:r>
      <w:bookmarkEnd w:id="110"/>
      <w:bookmarkEnd w:id="111"/>
      <w:bookmarkEnd w:id="112"/>
      <w:bookmarkEnd w:id="113"/>
      <w:bookmarkEnd w:id="114"/>
    </w:p>
    <w:p w:rsidR="00D64BC6" w:rsidRDefault="00000000">
      <w:pPr>
        <w:spacing w:line="560" w:lineRule="exact"/>
        <w:ind w:firstLineChars="200" w:firstLine="560"/>
        <w:rPr>
          <w:rFonts w:ascii="宋体" w:hAnsi="宋体" w:cs="宋体"/>
          <w:color w:val="333333"/>
          <w:sz w:val="28"/>
          <w:szCs w:val="28"/>
        </w:rPr>
      </w:pPr>
      <w:r>
        <w:rPr>
          <w:rFonts w:ascii="宋体" w:hAnsi="宋体" w:cs="宋体" w:hint="eastAsia"/>
          <w:color w:val="333333"/>
          <w:sz w:val="28"/>
          <w:szCs w:val="28"/>
        </w:rPr>
        <w:t>校团委书记李峰说：作为一名中职学校共青团干部，既感到使命光荣，又感到重任在肩，我将自觉担当尽责，立足职业教育，牢记为党育人、为国育才的责任，做青年学生的知心人，引路人，不负时代，不负使命。</w:t>
      </w:r>
    </w:p>
    <w:p w:rsidR="00D64BC6" w:rsidRDefault="00000000">
      <w:pPr>
        <w:spacing w:line="560" w:lineRule="exact"/>
        <w:ind w:firstLineChars="200" w:firstLine="560"/>
        <w:rPr>
          <w:rFonts w:ascii="宋体" w:hAnsi="宋体" w:cs="宋体"/>
          <w:color w:val="333333"/>
          <w:sz w:val="28"/>
          <w:szCs w:val="28"/>
        </w:rPr>
      </w:pPr>
      <w:r>
        <w:rPr>
          <w:rFonts w:ascii="宋体" w:hAnsi="宋体" w:cs="宋体" w:hint="eastAsia"/>
          <w:color w:val="333333"/>
          <w:sz w:val="28"/>
          <w:szCs w:val="28"/>
        </w:rPr>
        <w:t>中电信2001班学生张颖怡说：大会上，习近平总书记指出，100年来，共青团始终牢记坚定不移跟党走、为党和人民事业不懈奋斗，这是共青团的初心和使命。在未来的日子里，我将继续练好专业技能，以实际行动诠释青年力量。</w:t>
      </w:r>
    </w:p>
    <w:p w:rsidR="00D64BC6" w:rsidRDefault="00000000">
      <w:pPr>
        <w:spacing w:line="560" w:lineRule="exact"/>
        <w:ind w:firstLineChars="200" w:firstLine="560"/>
        <w:rPr>
          <w:rFonts w:ascii="宋体" w:hAnsi="宋体" w:cs="宋体"/>
          <w:color w:val="333333"/>
          <w:sz w:val="28"/>
          <w:szCs w:val="28"/>
        </w:rPr>
      </w:pPr>
      <w:r>
        <w:rPr>
          <w:rFonts w:ascii="宋体" w:hAnsi="宋体" w:cs="宋体" w:hint="eastAsia"/>
          <w:color w:val="333333"/>
          <w:sz w:val="28"/>
          <w:szCs w:val="28"/>
        </w:rPr>
        <w:t>学校以此次大会为契机，通过各种形式活动，营造学习宣传的浓厚氛围，扛起“请党放心，强国有我”的青春旗帜，贡献伟大时代。</w:t>
      </w:r>
    </w:p>
    <w:p w:rsidR="00D64BC6" w:rsidRDefault="00000000">
      <w:pPr>
        <w:spacing w:line="560" w:lineRule="exact"/>
        <w:ind w:firstLineChars="200" w:firstLine="562"/>
        <w:outlineLvl w:val="1"/>
        <w:rPr>
          <w:rFonts w:ascii="宋体" w:hAnsi="宋体" w:cs="宋体"/>
          <w:b/>
          <w:bCs/>
          <w:sz w:val="28"/>
          <w:szCs w:val="28"/>
        </w:rPr>
      </w:pPr>
      <w:bookmarkStart w:id="115" w:name="_Toc7945"/>
      <w:bookmarkStart w:id="116" w:name="_Toc2822"/>
      <w:bookmarkStart w:id="117" w:name="_Toc21030"/>
      <w:bookmarkStart w:id="118" w:name="_Toc447"/>
      <w:bookmarkStart w:id="119" w:name="_Toc18563"/>
      <w:r>
        <w:rPr>
          <w:rFonts w:ascii="宋体" w:hAnsi="宋体" w:cs="宋体" w:hint="eastAsia"/>
          <w:b/>
          <w:bCs/>
          <w:sz w:val="28"/>
          <w:szCs w:val="28"/>
        </w:rPr>
        <w:t>4.德育工作开展情况</w:t>
      </w:r>
      <w:bookmarkEnd w:id="115"/>
      <w:bookmarkEnd w:id="116"/>
      <w:bookmarkEnd w:id="117"/>
      <w:bookmarkEnd w:id="118"/>
      <w:bookmarkEnd w:id="119"/>
    </w:p>
    <w:p w:rsidR="00D64BC6" w:rsidRDefault="00000000">
      <w:pPr>
        <w:spacing w:line="560" w:lineRule="exact"/>
        <w:ind w:firstLineChars="200" w:firstLine="562"/>
        <w:outlineLvl w:val="1"/>
        <w:rPr>
          <w:rFonts w:ascii="宋体" w:hAnsi="宋体" w:cs="宋体"/>
          <w:b/>
          <w:bCs/>
          <w:sz w:val="28"/>
          <w:szCs w:val="28"/>
        </w:rPr>
      </w:pPr>
      <w:bookmarkStart w:id="120" w:name="_Toc24443"/>
      <w:bookmarkStart w:id="121" w:name="_Toc19807"/>
      <w:bookmarkStart w:id="122" w:name="_Toc21772"/>
      <w:bookmarkStart w:id="123" w:name="_Toc29766"/>
      <w:bookmarkStart w:id="124" w:name="_Toc3676"/>
      <w:r>
        <w:rPr>
          <w:rFonts w:ascii="宋体" w:hAnsi="宋体" w:cs="宋体" w:hint="eastAsia"/>
          <w:b/>
          <w:bCs/>
          <w:sz w:val="28"/>
          <w:szCs w:val="28"/>
        </w:rPr>
        <w:t>（1）德育课的开展情况</w:t>
      </w:r>
      <w:bookmarkEnd w:id="120"/>
      <w:bookmarkEnd w:id="121"/>
      <w:bookmarkEnd w:id="122"/>
      <w:bookmarkEnd w:id="123"/>
      <w:bookmarkEnd w:id="124"/>
    </w:p>
    <w:p w:rsidR="00D64BC6" w:rsidRDefault="00000000">
      <w:pPr>
        <w:spacing w:afterLines="50" w:after="156" w:line="560" w:lineRule="exact"/>
        <w:ind w:firstLineChars="200" w:firstLine="560"/>
        <w:rPr>
          <w:rFonts w:ascii="宋体" w:hAnsi="宋体" w:cs="宋体"/>
          <w:sz w:val="28"/>
          <w:szCs w:val="28"/>
        </w:rPr>
      </w:pPr>
      <w:r>
        <w:rPr>
          <w:rFonts w:ascii="宋体" w:hAnsi="宋体" w:cs="宋体" w:hint="eastAsia"/>
          <w:sz w:val="28"/>
          <w:szCs w:val="28"/>
        </w:rPr>
        <w:t>学校十分注重德育教育教学体系建设，全面贯彻落实《教育部关于中等职业学校德育课课程设置与教学安排的意见》《中等职业学校德育大纲》等文件要求，不断提高学生思想水平、政治觉悟、道德品质、文化素养，让学生成为德才兼备、全面发展的人才。学校德育课按照国家大纲要求足量开设必修课程，在必修课中有根据国家形势发展进行时事政策教育，德育课程教学安排如下：</w:t>
      </w:r>
    </w:p>
    <w:p w:rsidR="00D64BC6" w:rsidRDefault="00000000">
      <w:pPr>
        <w:spacing w:afterLines="50" w:after="156" w:line="560" w:lineRule="exact"/>
        <w:jc w:val="center"/>
        <w:outlineLvl w:val="0"/>
        <w:rPr>
          <w:rFonts w:ascii="黑体" w:eastAsia="黑体" w:hAnsi="黑体" w:cs="黑体"/>
          <w:sz w:val="24"/>
        </w:rPr>
      </w:pPr>
      <w:bookmarkStart w:id="125" w:name="_Toc16860"/>
      <w:bookmarkStart w:id="126" w:name="_Toc20768"/>
      <w:bookmarkStart w:id="127" w:name="_Toc20365"/>
      <w:bookmarkStart w:id="128" w:name="_Toc20225"/>
      <w:bookmarkStart w:id="129" w:name="_Toc15051"/>
      <w:r>
        <w:rPr>
          <w:rFonts w:ascii="黑体" w:eastAsia="黑体" w:hAnsi="黑体" w:cs="黑体" w:hint="eastAsia"/>
          <w:sz w:val="24"/>
        </w:rPr>
        <w:t>表5 渭南工业学校德育课开课情况表</w:t>
      </w:r>
      <w:bookmarkEnd w:id="125"/>
      <w:bookmarkEnd w:id="126"/>
      <w:bookmarkEnd w:id="127"/>
      <w:bookmarkEnd w:id="128"/>
      <w:bookmarkEnd w:id="129"/>
    </w:p>
    <w:tbl>
      <w:tblPr>
        <w:tblW w:w="8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1759"/>
        <w:gridCol w:w="2205"/>
        <w:gridCol w:w="2205"/>
      </w:tblGrid>
      <w:tr w:rsidR="00D64BC6">
        <w:trPr>
          <w:trHeight w:val="773"/>
          <w:jc w:val="center"/>
        </w:trPr>
        <w:tc>
          <w:tcPr>
            <w:tcW w:w="2552"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vAlign w:val="center"/>
          </w:tcPr>
          <w:p w:rsidR="00D64BC6" w:rsidRDefault="00000000">
            <w:pPr>
              <w:spacing w:line="500" w:lineRule="exact"/>
              <w:jc w:val="center"/>
              <w:rPr>
                <w:rFonts w:ascii="宋体" w:hAnsi="宋体" w:cs="宋体"/>
                <w:b/>
                <w:bCs/>
                <w:color w:val="FFFFFF"/>
                <w:sz w:val="24"/>
              </w:rPr>
            </w:pPr>
            <w:r>
              <w:rPr>
                <w:rFonts w:ascii="宋体" w:hAnsi="宋体" w:cs="宋体" w:hint="eastAsia"/>
                <w:b/>
                <w:bCs/>
                <w:color w:val="FFFFFF"/>
                <w:sz w:val="24"/>
              </w:rPr>
              <w:t>德育课程名称</w:t>
            </w:r>
          </w:p>
        </w:tc>
        <w:tc>
          <w:tcPr>
            <w:tcW w:w="1696"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spacing w:line="500" w:lineRule="exact"/>
              <w:jc w:val="center"/>
              <w:rPr>
                <w:rFonts w:ascii="宋体" w:hAnsi="宋体" w:cs="宋体"/>
                <w:b/>
                <w:bCs/>
                <w:color w:val="FFFFFF"/>
                <w:sz w:val="24"/>
              </w:rPr>
            </w:pPr>
            <w:r>
              <w:rPr>
                <w:rFonts w:ascii="宋体" w:hAnsi="宋体" w:cs="宋体" w:hint="eastAsia"/>
                <w:b/>
                <w:bCs/>
                <w:color w:val="FFFFFF"/>
                <w:sz w:val="24"/>
              </w:rPr>
              <w:t>学时</w:t>
            </w:r>
          </w:p>
        </w:tc>
        <w:tc>
          <w:tcPr>
            <w:tcW w:w="2125"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spacing w:line="500" w:lineRule="exact"/>
              <w:jc w:val="center"/>
              <w:rPr>
                <w:rFonts w:ascii="宋体" w:hAnsi="宋体" w:cs="宋体"/>
                <w:b/>
                <w:bCs/>
                <w:color w:val="FFFFFF"/>
                <w:sz w:val="24"/>
              </w:rPr>
            </w:pPr>
            <w:r>
              <w:rPr>
                <w:rFonts w:ascii="宋体" w:hAnsi="宋体" w:cs="宋体" w:hint="eastAsia"/>
                <w:b/>
                <w:bCs/>
                <w:color w:val="FFFFFF"/>
                <w:sz w:val="24"/>
              </w:rPr>
              <w:t>开设时间</w:t>
            </w:r>
          </w:p>
        </w:tc>
        <w:tc>
          <w:tcPr>
            <w:tcW w:w="2125"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vAlign w:val="center"/>
          </w:tcPr>
          <w:p w:rsidR="00D64BC6" w:rsidRDefault="00000000">
            <w:pPr>
              <w:spacing w:line="500" w:lineRule="exact"/>
              <w:jc w:val="center"/>
              <w:rPr>
                <w:rFonts w:ascii="宋体" w:hAnsi="宋体" w:cs="宋体"/>
                <w:b/>
                <w:bCs/>
                <w:color w:val="FFFFFF"/>
                <w:sz w:val="24"/>
              </w:rPr>
            </w:pPr>
            <w:r>
              <w:rPr>
                <w:rFonts w:ascii="宋体" w:hAnsi="宋体" w:cs="宋体" w:hint="eastAsia"/>
                <w:b/>
                <w:bCs/>
                <w:color w:val="FFFFFF"/>
                <w:sz w:val="24"/>
              </w:rPr>
              <w:t>备注</w:t>
            </w:r>
          </w:p>
        </w:tc>
      </w:tr>
      <w:tr w:rsidR="00D64BC6">
        <w:trPr>
          <w:trHeight w:val="482"/>
          <w:jc w:val="center"/>
        </w:trPr>
        <w:tc>
          <w:tcPr>
            <w:tcW w:w="2552" w:type="dxa"/>
            <w:tcBorders>
              <w:top w:val="single" w:sz="8" w:space="0" w:color="FFFFFF" w:themeColor="background1"/>
              <w:left w:val="single" w:sz="8" w:space="0" w:color="4BACC6"/>
              <w:bottom w:val="single" w:sz="8" w:space="0" w:color="4BACC6"/>
              <w:right w:val="single" w:sz="8" w:space="0" w:color="4BACC6"/>
            </w:tcBorders>
            <w:shd w:val="clear" w:color="auto" w:fill="B7DDE8"/>
          </w:tcPr>
          <w:p w:rsidR="00D64BC6" w:rsidRDefault="00000000">
            <w:pPr>
              <w:spacing w:line="500" w:lineRule="exact"/>
              <w:jc w:val="center"/>
              <w:rPr>
                <w:rFonts w:ascii="宋体" w:hAnsi="宋体" w:cs="宋体"/>
                <w:color w:val="000000"/>
                <w:sz w:val="24"/>
              </w:rPr>
            </w:pPr>
            <w:r>
              <w:rPr>
                <w:rFonts w:ascii="宋体" w:hAnsi="宋体" w:cs="宋体" w:hint="eastAsia"/>
                <w:color w:val="000000"/>
                <w:sz w:val="24"/>
              </w:rPr>
              <w:t>职业生涯规划</w:t>
            </w:r>
          </w:p>
        </w:tc>
        <w:tc>
          <w:tcPr>
            <w:tcW w:w="1696" w:type="dxa"/>
            <w:tcBorders>
              <w:top w:val="single" w:sz="8" w:space="0" w:color="FFFFFF" w:themeColor="background1"/>
              <w:left w:val="single" w:sz="8" w:space="0" w:color="4BACC6"/>
              <w:bottom w:val="single" w:sz="8" w:space="0" w:color="4BACC6"/>
              <w:right w:val="single" w:sz="8" w:space="0" w:color="4BACC6"/>
            </w:tcBorders>
            <w:shd w:val="clear" w:color="auto" w:fill="B7DDE8"/>
          </w:tcPr>
          <w:p w:rsidR="00D64BC6" w:rsidRDefault="00000000">
            <w:pPr>
              <w:spacing w:line="500" w:lineRule="exact"/>
              <w:jc w:val="center"/>
              <w:rPr>
                <w:rFonts w:ascii="宋体" w:hAnsi="宋体" w:cs="宋体"/>
                <w:color w:val="000000"/>
                <w:sz w:val="24"/>
              </w:rPr>
            </w:pPr>
            <w:r>
              <w:rPr>
                <w:rFonts w:ascii="宋体" w:hAnsi="宋体" w:cs="宋体" w:hint="eastAsia"/>
                <w:color w:val="000000"/>
                <w:sz w:val="24"/>
              </w:rPr>
              <w:t>40</w:t>
            </w:r>
          </w:p>
        </w:tc>
        <w:tc>
          <w:tcPr>
            <w:tcW w:w="2125" w:type="dxa"/>
            <w:tcBorders>
              <w:top w:val="single" w:sz="8" w:space="0" w:color="FFFFFF" w:themeColor="background1"/>
              <w:left w:val="single" w:sz="8" w:space="0" w:color="4BACC6"/>
              <w:bottom w:val="single" w:sz="8" w:space="0" w:color="4BACC6"/>
              <w:right w:val="single" w:sz="8" w:space="0" w:color="4BACC6"/>
            </w:tcBorders>
            <w:shd w:val="clear" w:color="auto" w:fill="B7DDE8"/>
          </w:tcPr>
          <w:p w:rsidR="00D64BC6" w:rsidRDefault="00000000">
            <w:pPr>
              <w:spacing w:line="500" w:lineRule="exact"/>
              <w:jc w:val="center"/>
              <w:rPr>
                <w:rFonts w:ascii="宋体" w:hAnsi="宋体" w:cs="宋体"/>
                <w:color w:val="000000"/>
                <w:sz w:val="24"/>
              </w:rPr>
            </w:pPr>
            <w:r>
              <w:rPr>
                <w:rFonts w:ascii="宋体" w:hAnsi="宋体" w:cs="宋体" w:hint="eastAsia"/>
                <w:color w:val="000000"/>
                <w:sz w:val="24"/>
              </w:rPr>
              <w:t>第一学期</w:t>
            </w:r>
          </w:p>
        </w:tc>
        <w:tc>
          <w:tcPr>
            <w:tcW w:w="2125" w:type="dxa"/>
            <w:tcBorders>
              <w:top w:val="single" w:sz="8" w:space="0" w:color="FFFFFF" w:themeColor="background1"/>
              <w:left w:val="single" w:sz="8" w:space="0" w:color="4BACC6"/>
              <w:bottom w:val="single" w:sz="8" w:space="0" w:color="4BACC6"/>
              <w:right w:val="single" w:sz="8" w:space="0" w:color="4BACC6"/>
            </w:tcBorders>
            <w:shd w:val="clear" w:color="auto" w:fill="B7DDE8"/>
          </w:tcPr>
          <w:p w:rsidR="00D64BC6" w:rsidRDefault="00000000">
            <w:pPr>
              <w:spacing w:line="500" w:lineRule="exact"/>
              <w:jc w:val="center"/>
              <w:rPr>
                <w:rFonts w:ascii="宋体" w:hAnsi="宋体" w:cs="宋体"/>
                <w:color w:val="000000"/>
                <w:sz w:val="24"/>
              </w:rPr>
            </w:pPr>
            <w:r>
              <w:rPr>
                <w:rFonts w:ascii="宋体" w:hAnsi="宋体" w:cs="宋体" w:hint="eastAsia"/>
                <w:color w:val="000000"/>
                <w:sz w:val="24"/>
              </w:rPr>
              <w:t>必修课</w:t>
            </w:r>
          </w:p>
        </w:tc>
      </w:tr>
      <w:tr w:rsidR="00D64BC6">
        <w:trPr>
          <w:trHeight w:val="474"/>
          <w:jc w:val="center"/>
        </w:trPr>
        <w:tc>
          <w:tcPr>
            <w:tcW w:w="2552" w:type="dxa"/>
            <w:tcBorders>
              <w:top w:val="single" w:sz="8" w:space="0" w:color="4BACC6"/>
              <w:left w:val="single" w:sz="8" w:space="0" w:color="4BACC6"/>
              <w:bottom w:val="single" w:sz="8" w:space="0" w:color="4BACC6"/>
              <w:right w:val="single" w:sz="8" w:space="0" w:color="4BACC6"/>
            </w:tcBorders>
            <w:shd w:val="clear" w:color="auto" w:fill="FFFFFF"/>
          </w:tcPr>
          <w:p w:rsidR="00D64BC6" w:rsidRDefault="00000000">
            <w:pPr>
              <w:spacing w:line="500" w:lineRule="exact"/>
              <w:jc w:val="center"/>
              <w:rPr>
                <w:rFonts w:ascii="宋体" w:hAnsi="宋体" w:cs="宋体"/>
                <w:color w:val="000000"/>
                <w:sz w:val="24"/>
              </w:rPr>
            </w:pPr>
            <w:r>
              <w:rPr>
                <w:rFonts w:ascii="宋体" w:hAnsi="宋体" w:cs="宋体" w:hint="eastAsia"/>
                <w:color w:val="000000"/>
                <w:sz w:val="24"/>
              </w:rPr>
              <w:t>职业道德与法律</w:t>
            </w:r>
          </w:p>
        </w:tc>
        <w:tc>
          <w:tcPr>
            <w:tcW w:w="1696" w:type="dxa"/>
            <w:tcBorders>
              <w:top w:val="single" w:sz="8" w:space="0" w:color="4BACC6"/>
              <w:left w:val="single" w:sz="8" w:space="0" w:color="4BACC6"/>
              <w:bottom w:val="single" w:sz="8" w:space="0" w:color="4BACC6"/>
              <w:right w:val="single" w:sz="8" w:space="0" w:color="4BACC6"/>
            </w:tcBorders>
            <w:shd w:val="clear" w:color="auto" w:fill="FFFFFF"/>
          </w:tcPr>
          <w:p w:rsidR="00D64BC6" w:rsidRDefault="00000000">
            <w:pPr>
              <w:spacing w:line="500" w:lineRule="exact"/>
              <w:jc w:val="center"/>
              <w:rPr>
                <w:rFonts w:ascii="宋体" w:hAnsi="宋体" w:cs="宋体"/>
                <w:color w:val="000000"/>
                <w:sz w:val="24"/>
              </w:rPr>
            </w:pPr>
            <w:r>
              <w:rPr>
                <w:rFonts w:ascii="宋体" w:hAnsi="宋体" w:cs="宋体" w:hint="eastAsia"/>
                <w:color w:val="000000"/>
                <w:sz w:val="24"/>
              </w:rPr>
              <w:t>40</w:t>
            </w:r>
          </w:p>
        </w:tc>
        <w:tc>
          <w:tcPr>
            <w:tcW w:w="2125" w:type="dxa"/>
            <w:tcBorders>
              <w:top w:val="single" w:sz="8" w:space="0" w:color="4BACC6"/>
              <w:left w:val="single" w:sz="8" w:space="0" w:color="4BACC6"/>
              <w:bottom w:val="single" w:sz="8" w:space="0" w:color="4BACC6"/>
              <w:right w:val="single" w:sz="8" w:space="0" w:color="4BACC6"/>
            </w:tcBorders>
            <w:shd w:val="clear" w:color="auto" w:fill="FFFFFF"/>
          </w:tcPr>
          <w:p w:rsidR="00D64BC6" w:rsidRDefault="00000000">
            <w:pPr>
              <w:spacing w:line="500" w:lineRule="exact"/>
              <w:jc w:val="center"/>
              <w:rPr>
                <w:rFonts w:ascii="宋体" w:hAnsi="宋体" w:cs="宋体"/>
                <w:color w:val="000000"/>
                <w:sz w:val="24"/>
              </w:rPr>
            </w:pPr>
            <w:r>
              <w:rPr>
                <w:rFonts w:ascii="宋体" w:hAnsi="宋体" w:cs="宋体" w:hint="eastAsia"/>
                <w:color w:val="000000"/>
                <w:sz w:val="24"/>
              </w:rPr>
              <w:t>第二学期</w:t>
            </w:r>
          </w:p>
        </w:tc>
        <w:tc>
          <w:tcPr>
            <w:tcW w:w="2125" w:type="dxa"/>
            <w:tcBorders>
              <w:top w:val="single" w:sz="8" w:space="0" w:color="4BACC6"/>
              <w:left w:val="single" w:sz="8" w:space="0" w:color="4BACC6"/>
              <w:bottom w:val="single" w:sz="8" w:space="0" w:color="4BACC6"/>
              <w:right w:val="single" w:sz="8" w:space="0" w:color="4BACC6"/>
            </w:tcBorders>
            <w:shd w:val="clear" w:color="auto" w:fill="FFFFFF"/>
          </w:tcPr>
          <w:p w:rsidR="00D64BC6" w:rsidRDefault="00000000">
            <w:pPr>
              <w:spacing w:line="500" w:lineRule="exact"/>
              <w:jc w:val="center"/>
              <w:rPr>
                <w:rFonts w:ascii="宋体" w:hAnsi="宋体" w:cs="宋体"/>
                <w:color w:val="000000"/>
                <w:sz w:val="24"/>
              </w:rPr>
            </w:pPr>
            <w:r>
              <w:rPr>
                <w:rFonts w:ascii="宋体" w:hAnsi="宋体" w:cs="宋体" w:hint="eastAsia"/>
                <w:color w:val="000000"/>
                <w:sz w:val="24"/>
              </w:rPr>
              <w:t>必修课</w:t>
            </w:r>
          </w:p>
        </w:tc>
      </w:tr>
      <w:tr w:rsidR="00D64BC6">
        <w:trPr>
          <w:trHeight w:val="393"/>
          <w:jc w:val="center"/>
        </w:trPr>
        <w:tc>
          <w:tcPr>
            <w:tcW w:w="2552" w:type="dxa"/>
            <w:tcBorders>
              <w:top w:val="single" w:sz="8" w:space="0" w:color="4BACC6"/>
              <w:left w:val="single" w:sz="8" w:space="0" w:color="4BACC6"/>
              <w:bottom w:val="single" w:sz="8" w:space="0" w:color="4BACC6"/>
              <w:right w:val="single" w:sz="8" w:space="0" w:color="4BACC6"/>
            </w:tcBorders>
            <w:shd w:val="clear" w:color="auto" w:fill="B7DDE8"/>
          </w:tcPr>
          <w:p w:rsidR="00D64BC6" w:rsidRDefault="00000000">
            <w:pPr>
              <w:spacing w:line="500" w:lineRule="exact"/>
              <w:jc w:val="center"/>
              <w:rPr>
                <w:rFonts w:ascii="宋体" w:hAnsi="宋体" w:cs="宋体"/>
                <w:color w:val="000000"/>
                <w:sz w:val="24"/>
              </w:rPr>
            </w:pPr>
            <w:r>
              <w:rPr>
                <w:rFonts w:ascii="宋体" w:hAnsi="宋体" w:cs="宋体" w:hint="eastAsia"/>
                <w:color w:val="000000"/>
                <w:sz w:val="24"/>
              </w:rPr>
              <w:lastRenderedPageBreak/>
              <w:t>经济政治与社会</w:t>
            </w:r>
          </w:p>
        </w:tc>
        <w:tc>
          <w:tcPr>
            <w:tcW w:w="1696" w:type="dxa"/>
            <w:tcBorders>
              <w:top w:val="single" w:sz="8" w:space="0" w:color="4BACC6"/>
              <w:left w:val="single" w:sz="8" w:space="0" w:color="4BACC6"/>
              <w:bottom w:val="single" w:sz="8" w:space="0" w:color="4BACC6"/>
              <w:right w:val="single" w:sz="8" w:space="0" w:color="4BACC6"/>
            </w:tcBorders>
            <w:shd w:val="clear" w:color="auto" w:fill="B7DDE8"/>
          </w:tcPr>
          <w:p w:rsidR="00D64BC6" w:rsidRDefault="00000000">
            <w:pPr>
              <w:spacing w:line="500" w:lineRule="exact"/>
              <w:jc w:val="center"/>
              <w:rPr>
                <w:rFonts w:ascii="宋体" w:hAnsi="宋体" w:cs="宋体"/>
                <w:color w:val="000000"/>
                <w:sz w:val="24"/>
              </w:rPr>
            </w:pPr>
            <w:r>
              <w:rPr>
                <w:rFonts w:ascii="宋体" w:hAnsi="宋体" w:cs="宋体" w:hint="eastAsia"/>
                <w:color w:val="000000"/>
                <w:sz w:val="24"/>
              </w:rPr>
              <w:t>40</w:t>
            </w:r>
          </w:p>
        </w:tc>
        <w:tc>
          <w:tcPr>
            <w:tcW w:w="2125" w:type="dxa"/>
            <w:tcBorders>
              <w:top w:val="single" w:sz="8" w:space="0" w:color="4BACC6"/>
              <w:left w:val="single" w:sz="8" w:space="0" w:color="4BACC6"/>
              <w:bottom w:val="single" w:sz="8" w:space="0" w:color="4BACC6"/>
              <w:right w:val="single" w:sz="8" w:space="0" w:color="4BACC6"/>
            </w:tcBorders>
            <w:shd w:val="clear" w:color="auto" w:fill="B7DDE8"/>
          </w:tcPr>
          <w:p w:rsidR="00D64BC6" w:rsidRDefault="00000000">
            <w:pPr>
              <w:spacing w:line="500" w:lineRule="exact"/>
              <w:jc w:val="center"/>
              <w:rPr>
                <w:rFonts w:ascii="宋体" w:hAnsi="宋体" w:cs="宋体"/>
                <w:color w:val="000000"/>
                <w:sz w:val="24"/>
              </w:rPr>
            </w:pPr>
            <w:r>
              <w:rPr>
                <w:rFonts w:ascii="宋体" w:hAnsi="宋体" w:cs="宋体" w:hint="eastAsia"/>
                <w:color w:val="000000"/>
                <w:sz w:val="24"/>
              </w:rPr>
              <w:t>第三学期</w:t>
            </w:r>
          </w:p>
        </w:tc>
        <w:tc>
          <w:tcPr>
            <w:tcW w:w="2125" w:type="dxa"/>
            <w:tcBorders>
              <w:top w:val="single" w:sz="8" w:space="0" w:color="4BACC6"/>
              <w:left w:val="single" w:sz="8" w:space="0" w:color="4BACC6"/>
              <w:bottom w:val="single" w:sz="8" w:space="0" w:color="4BACC6"/>
              <w:right w:val="single" w:sz="8" w:space="0" w:color="4BACC6"/>
            </w:tcBorders>
            <w:shd w:val="clear" w:color="auto" w:fill="B7DDE8"/>
          </w:tcPr>
          <w:p w:rsidR="00D64BC6" w:rsidRDefault="00000000">
            <w:pPr>
              <w:spacing w:line="500" w:lineRule="exact"/>
              <w:jc w:val="center"/>
              <w:rPr>
                <w:rFonts w:ascii="宋体" w:hAnsi="宋体" w:cs="宋体"/>
                <w:color w:val="000000"/>
                <w:sz w:val="24"/>
              </w:rPr>
            </w:pPr>
            <w:r>
              <w:rPr>
                <w:rFonts w:ascii="宋体" w:hAnsi="宋体" w:cs="宋体" w:hint="eastAsia"/>
                <w:color w:val="000000"/>
                <w:sz w:val="24"/>
              </w:rPr>
              <w:t>必修课</w:t>
            </w:r>
          </w:p>
        </w:tc>
      </w:tr>
      <w:tr w:rsidR="00D64BC6">
        <w:trPr>
          <w:trHeight w:val="510"/>
          <w:jc w:val="center"/>
        </w:trPr>
        <w:tc>
          <w:tcPr>
            <w:tcW w:w="2552" w:type="dxa"/>
            <w:tcBorders>
              <w:top w:val="single" w:sz="8" w:space="0" w:color="4BACC6"/>
              <w:left w:val="single" w:sz="8" w:space="0" w:color="4BACC6"/>
              <w:bottom w:val="single" w:sz="8" w:space="0" w:color="4BACC6"/>
              <w:right w:val="single" w:sz="8" w:space="0" w:color="4BACC6"/>
            </w:tcBorders>
            <w:shd w:val="clear" w:color="auto" w:fill="FFFFFF"/>
          </w:tcPr>
          <w:p w:rsidR="00D64BC6" w:rsidRDefault="00000000">
            <w:pPr>
              <w:spacing w:line="500" w:lineRule="exact"/>
              <w:jc w:val="center"/>
              <w:rPr>
                <w:rFonts w:ascii="宋体" w:hAnsi="宋体" w:cs="宋体"/>
                <w:color w:val="000000"/>
                <w:sz w:val="24"/>
              </w:rPr>
            </w:pPr>
            <w:r>
              <w:rPr>
                <w:rFonts w:ascii="宋体" w:hAnsi="宋体" w:cs="宋体" w:hint="eastAsia"/>
                <w:color w:val="000000"/>
                <w:sz w:val="24"/>
              </w:rPr>
              <w:t>哲学与人生</w:t>
            </w:r>
          </w:p>
        </w:tc>
        <w:tc>
          <w:tcPr>
            <w:tcW w:w="1696" w:type="dxa"/>
            <w:tcBorders>
              <w:top w:val="single" w:sz="8" w:space="0" w:color="4BACC6"/>
              <w:left w:val="single" w:sz="8" w:space="0" w:color="4BACC6"/>
              <w:bottom w:val="single" w:sz="8" w:space="0" w:color="4BACC6"/>
              <w:right w:val="single" w:sz="8" w:space="0" w:color="4BACC6"/>
            </w:tcBorders>
            <w:shd w:val="clear" w:color="auto" w:fill="FFFFFF"/>
          </w:tcPr>
          <w:p w:rsidR="00D64BC6" w:rsidRDefault="00000000">
            <w:pPr>
              <w:spacing w:line="500" w:lineRule="exact"/>
              <w:jc w:val="center"/>
              <w:rPr>
                <w:rFonts w:ascii="宋体" w:hAnsi="宋体" w:cs="宋体"/>
                <w:color w:val="000000"/>
                <w:sz w:val="24"/>
              </w:rPr>
            </w:pPr>
            <w:r>
              <w:rPr>
                <w:rFonts w:ascii="宋体" w:hAnsi="宋体" w:cs="宋体" w:hint="eastAsia"/>
                <w:color w:val="000000"/>
                <w:sz w:val="24"/>
              </w:rPr>
              <w:t>40</w:t>
            </w:r>
          </w:p>
        </w:tc>
        <w:tc>
          <w:tcPr>
            <w:tcW w:w="2125" w:type="dxa"/>
            <w:tcBorders>
              <w:top w:val="single" w:sz="8" w:space="0" w:color="4BACC6"/>
              <w:left w:val="single" w:sz="8" w:space="0" w:color="4BACC6"/>
              <w:bottom w:val="single" w:sz="8" w:space="0" w:color="4BACC6"/>
              <w:right w:val="single" w:sz="8" w:space="0" w:color="4BACC6"/>
            </w:tcBorders>
            <w:shd w:val="clear" w:color="auto" w:fill="FFFFFF"/>
          </w:tcPr>
          <w:p w:rsidR="00D64BC6" w:rsidRDefault="00000000">
            <w:pPr>
              <w:spacing w:line="500" w:lineRule="exact"/>
              <w:jc w:val="center"/>
              <w:rPr>
                <w:rFonts w:ascii="宋体" w:hAnsi="宋体" w:cs="宋体"/>
                <w:color w:val="000000"/>
                <w:sz w:val="24"/>
              </w:rPr>
            </w:pPr>
            <w:r>
              <w:rPr>
                <w:rFonts w:ascii="宋体" w:hAnsi="宋体" w:cs="宋体" w:hint="eastAsia"/>
                <w:color w:val="000000"/>
                <w:sz w:val="24"/>
              </w:rPr>
              <w:t>第四学期</w:t>
            </w:r>
          </w:p>
        </w:tc>
        <w:tc>
          <w:tcPr>
            <w:tcW w:w="2125" w:type="dxa"/>
            <w:tcBorders>
              <w:top w:val="single" w:sz="8" w:space="0" w:color="4BACC6"/>
              <w:left w:val="single" w:sz="8" w:space="0" w:color="4BACC6"/>
              <w:bottom w:val="single" w:sz="8" w:space="0" w:color="4BACC6"/>
              <w:right w:val="single" w:sz="8" w:space="0" w:color="4BACC6"/>
            </w:tcBorders>
            <w:shd w:val="clear" w:color="auto" w:fill="FFFFFF"/>
          </w:tcPr>
          <w:p w:rsidR="00D64BC6" w:rsidRDefault="00000000">
            <w:pPr>
              <w:spacing w:line="500" w:lineRule="exact"/>
              <w:jc w:val="center"/>
              <w:rPr>
                <w:rFonts w:ascii="宋体" w:hAnsi="宋体" w:cs="宋体"/>
                <w:color w:val="000000"/>
                <w:sz w:val="24"/>
              </w:rPr>
            </w:pPr>
            <w:r>
              <w:rPr>
                <w:rFonts w:ascii="宋体" w:hAnsi="宋体" w:cs="宋体" w:hint="eastAsia"/>
                <w:color w:val="000000"/>
                <w:sz w:val="24"/>
              </w:rPr>
              <w:t>必修课</w:t>
            </w:r>
          </w:p>
        </w:tc>
      </w:tr>
    </w:tbl>
    <w:p w:rsidR="00D64BC6" w:rsidRDefault="00000000">
      <w:pPr>
        <w:spacing w:line="560" w:lineRule="exact"/>
        <w:ind w:firstLineChars="200" w:firstLine="562"/>
        <w:outlineLvl w:val="1"/>
        <w:rPr>
          <w:rFonts w:ascii="宋体" w:hAnsi="宋体" w:cs="宋体"/>
          <w:b/>
          <w:bCs/>
          <w:sz w:val="28"/>
          <w:szCs w:val="28"/>
        </w:rPr>
      </w:pPr>
      <w:bookmarkStart w:id="130" w:name="_Toc290"/>
      <w:bookmarkStart w:id="131" w:name="_Toc29737"/>
      <w:bookmarkStart w:id="132" w:name="_Toc31324"/>
      <w:bookmarkStart w:id="133" w:name="_Toc22017"/>
      <w:bookmarkStart w:id="134" w:name="_Toc18428"/>
      <w:r>
        <w:rPr>
          <w:rFonts w:ascii="宋体" w:hAnsi="宋体" w:cs="宋体" w:hint="eastAsia"/>
          <w:b/>
          <w:bCs/>
          <w:sz w:val="28"/>
          <w:szCs w:val="28"/>
        </w:rPr>
        <w:t>（2）学生的德育与能力培养</w:t>
      </w:r>
      <w:bookmarkEnd w:id="130"/>
      <w:bookmarkEnd w:id="131"/>
      <w:bookmarkEnd w:id="132"/>
      <w:bookmarkEnd w:id="133"/>
      <w:bookmarkEnd w:id="134"/>
    </w:p>
    <w:p w:rsidR="00D64BC6" w:rsidRDefault="00000000">
      <w:pPr>
        <w:spacing w:line="560" w:lineRule="exact"/>
        <w:ind w:firstLineChars="200" w:firstLine="560"/>
        <w:rPr>
          <w:rFonts w:ascii="宋体" w:hAnsi="宋体" w:cs="宋体"/>
          <w:color w:val="333333"/>
          <w:sz w:val="28"/>
          <w:szCs w:val="28"/>
        </w:rPr>
      </w:pPr>
      <w:r>
        <w:rPr>
          <w:rFonts w:ascii="宋体" w:hAnsi="宋体" w:cs="宋体" w:hint="eastAsia"/>
          <w:color w:val="333333"/>
          <w:sz w:val="28"/>
          <w:szCs w:val="28"/>
        </w:rPr>
        <w:t>学校全面贯彻习近平新时代中国特色社会主义思想，充分利用主题班会、讲座、广播教育渠道，积极开展理想信念教育、社会主义核心价值观教育、中华优秀传统文化教育、法制教育、心理健康教育，全面促进育人环境的提升、育人能力的提升、学生素质的提升，2021-2022学年开展活动如下：</w:t>
      </w:r>
    </w:p>
    <w:p w:rsidR="00D64BC6" w:rsidRDefault="00000000">
      <w:pPr>
        <w:spacing w:afterLines="50" w:after="156" w:line="560" w:lineRule="exact"/>
        <w:jc w:val="center"/>
        <w:outlineLvl w:val="0"/>
        <w:rPr>
          <w:rFonts w:ascii="黑体" w:eastAsia="黑体" w:hAnsi="黑体" w:cs="黑体"/>
          <w:sz w:val="24"/>
        </w:rPr>
      </w:pPr>
      <w:bookmarkStart w:id="135" w:name="_Toc29909"/>
      <w:bookmarkStart w:id="136" w:name="_Toc6306"/>
      <w:bookmarkStart w:id="137" w:name="_Toc28517"/>
      <w:bookmarkStart w:id="138" w:name="_Toc20143"/>
      <w:bookmarkStart w:id="139" w:name="_Toc27925"/>
      <w:r>
        <w:rPr>
          <w:rFonts w:ascii="黑体" w:eastAsia="黑体" w:hAnsi="黑体" w:cs="黑体" w:hint="eastAsia"/>
          <w:sz w:val="24"/>
        </w:rPr>
        <w:t>表6 渭南工业学校德育课开课情况表</w:t>
      </w:r>
      <w:bookmarkEnd w:id="135"/>
      <w:bookmarkEnd w:id="136"/>
      <w:bookmarkEnd w:id="137"/>
      <w:bookmarkEnd w:id="138"/>
      <w:bookmarkEnd w:id="139"/>
    </w:p>
    <w:tbl>
      <w:tblPr>
        <w:tblW w:w="87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0"/>
        <w:gridCol w:w="2450"/>
        <w:gridCol w:w="4418"/>
      </w:tblGrid>
      <w:tr w:rsidR="00D64BC6">
        <w:trPr>
          <w:trHeight w:val="663"/>
        </w:trPr>
        <w:tc>
          <w:tcPr>
            <w:tcW w:w="1930"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vAlign w:val="center"/>
          </w:tcPr>
          <w:p w:rsidR="00D64BC6" w:rsidRDefault="00000000">
            <w:pPr>
              <w:jc w:val="center"/>
              <w:rPr>
                <w:rFonts w:ascii="宋体" w:hAnsi="宋体" w:cs="宋体"/>
                <w:color w:val="FFFFFF"/>
                <w:sz w:val="24"/>
              </w:rPr>
            </w:pPr>
            <w:r>
              <w:rPr>
                <w:rFonts w:ascii="宋体" w:hAnsi="宋体" w:cs="宋体" w:hint="eastAsia"/>
                <w:color w:val="FFFFFF"/>
                <w:sz w:val="24"/>
              </w:rPr>
              <w:t>时   间</w:t>
            </w:r>
          </w:p>
        </w:tc>
        <w:tc>
          <w:tcPr>
            <w:tcW w:w="2450"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jc w:val="center"/>
              <w:rPr>
                <w:rFonts w:ascii="宋体" w:hAnsi="宋体" w:cs="宋体"/>
                <w:color w:val="FFFFFF"/>
                <w:sz w:val="24"/>
              </w:rPr>
            </w:pPr>
            <w:r>
              <w:rPr>
                <w:rFonts w:ascii="宋体" w:hAnsi="宋体" w:cs="宋体" w:hint="eastAsia"/>
                <w:color w:val="FFFFFF"/>
                <w:sz w:val="24"/>
              </w:rPr>
              <w:t>内容</w:t>
            </w:r>
          </w:p>
        </w:tc>
        <w:tc>
          <w:tcPr>
            <w:tcW w:w="4418"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vAlign w:val="center"/>
          </w:tcPr>
          <w:p w:rsidR="00D64BC6" w:rsidRDefault="00000000">
            <w:pPr>
              <w:jc w:val="center"/>
              <w:rPr>
                <w:rFonts w:ascii="宋体" w:hAnsi="宋体" w:cs="宋体"/>
                <w:color w:val="FFFFFF"/>
                <w:sz w:val="24"/>
              </w:rPr>
            </w:pPr>
            <w:r>
              <w:rPr>
                <w:rFonts w:ascii="宋体" w:hAnsi="宋体" w:cs="宋体" w:hint="eastAsia"/>
                <w:color w:val="FFFFFF"/>
                <w:sz w:val="24"/>
              </w:rPr>
              <w:t>效果</w:t>
            </w:r>
          </w:p>
        </w:tc>
      </w:tr>
      <w:tr w:rsidR="00D64BC6">
        <w:trPr>
          <w:trHeight w:val="1281"/>
        </w:trPr>
        <w:tc>
          <w:tcPr>
            <w:tcW w:w="1930"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2021年9月</w:t>
            </w:r>
          </w:p>
        </w:tc>
        <w:tc>
          <w:tcPr>
            <w:tcW w:w="2450"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法制教育讲座</w:t>
            </w:r>
          </w:p>
        </w:tc>
        <w:tc>
          <w:tcPr>
            <w:tcW w:w="4418"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培养学生遵规守纪，提升法律意识，效果较好</w:t>
            </w:r>
          </w:p>
          <w:p w:rsidR="00D64BC6" w:rsidRDefault="00D64BC6">
            <w:pPr>
              <w:jc w:val="center"/>
              <w:rPr>
                <w:rFonts w:ascii="宋体" w:hAnsi="宋体" w:cs="宋体"/>
                <w:color w:val="000000"/>
                <w:sz w:val="24"/>
              </w:rPr>
            </w:pPr>
          </w:p>
        </w:tc>
      </w:tr>
      <w:tr w:rsidR="00D64BC6">
        <w:trPr>
          <w:trHeight w:val="1242"/>
        </w:trPr>
        <w:tc>
          <w:tcPr>
            <w:tcW w:w="193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2021年10月</w:t>
            </w:r>
          </w:p>
        </w:tc>
        <w:tc>
          <w:tcPr>
            <w:tcW w:w="245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弘扬西迁精神，争做新时代的奋斗者</w:t>
            </w:r>
          </w:p>
        </w:tc>
        <w:tc>
          <w:tcPr>
            <w:tcW w:w="441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激励学生秉承老一辈西迁精神，弘扬爱国主义，效果较好</w:t>
            </w:r>
          </w:p>
          <w:p w:rsidR="00D64BC6" w:rsidRDefault="00D64BC6">
            <w:pPr>
              <w:jc w:val="center"/>
              <w:rPr>
                <w:rFonts w:ascii="宋体" w:hAnsi="宋体" w:cs="宋体"/>
                <w:color w:val="000000"/>
                <w:sz w:val="24"/>
              </w:rPr>
            </w:pPr>
          </w:p>
        </w:tc>
      </w:tr>
      <w:tr w:rsidR="00D64BC6">
        <w:trPr>
          <w:trHeight w:val="1310"/>
        </w:trPr>
        <w:tc>
          <w:tcPr>
            <w:tcW w:w="1930"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2022年5月-6月</w:t>
            </w:r>
          </w:p>
        </w:tc>
        <w:tc>
          <w:tcPr>
            <w:tcW w:w="2450"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光盘行动、保护校园环境、育核心价值扬中华美德</w:t>
            </w:r>
          </w:p>
        </w:tc>
        <w:tc>
          <w:tcPr>
            <w:tcW w:w="4418"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学生的文化素养得到进一步提升</w:t>
            </w:r>
          </w:p>
        </w:tc>
      </w:tr>
    </w:tbl>
    <w:p w:rsidR="00D64BC6" w:rsidRDefault="00000000">
      <w:pPr>
        <w:spacing w:afterLines="50" w:after="156" w:line="560" w:lineRule="exact"/>
        <w:jc w:val="center"/>
        <w:outlineLvl w:val="0"/>
        <w:rPr>
          <w:rFonts w:ascii="黑体" w:eastAsia="黑体" w:hAnsi="黑体" w:cs="黑体"/>
          <w:sz w:val="24"/>
        </w:rPr>
      </w:pPr>
      <w:bookmarkStart w:id="140" w:name="_Toc11882"/>
      <w:bookmarkStart w:id="141" w:name="_Toc24751"/>
      <w:bookmarkStart w:id="142" w:name="_Toc28604"/>
      <w:bookmarkStart w:id="143" w:name="_Toc9823"/>
      <w:bookmarkStart w:id="144" w:name="_Toc1000"/>
      <w:r>
        <w:rPr>
          <w:rFonts w:ascii="黑体" w:eastAsia="黑体" w:hAnsi="黑体" w:cs="黑体" w:hint="eastAsia"/>
          <w:sz w:val="24"/>
        </w:rPr>
        <w:t>表7 渭南工业学校德育课开课数据分析表</w:t>
      </w:r>
      <w:bookmarkEnd w:id="140"/>
      <w:bookmarkEnd w:id="141"/>
      <w:bookmarkEnd w:id="142"/>
      <w:bookmarkEnd w:id="143"/>
      <w:bookmarkEnd w:id="144"/>
    </w:p>
    <w:tbl>
      <w:tblPr>
        <w:tblW w:w="8738" w:type="dxa"/>
        <w:tblLayout w:type="fixed"/>
        <w:tblCellMar>
          <w:top w:w="15" w:type="dxa"/>
          <w:left w:w="15" w:type="dxa"/>
          <w:bottom w:w="15" w:type="dxa"/>
          <w:right w:w="15" w:type="dxa"/>
        </w:tblCellMar>
        <w:tblLook w:val="04A0" w:firstRow="1" w:lastRow="0" w:firstColumn="1" w:lastColumn="0" w:noHBand="0" w:noVBand="1"/>
      </w:tblPr>
      <w:tblGrid>
        <w:gridCol w:w="1490"/>
        <w:gridCol w:w="1904"/>
        <w:gridCol w:w="1438"/>
        <w:gridCol w:w="1148"/>
        <w:gridCol w:w="1307"/>
        <w:gridCol w:w="1451"/>
      </w:tblGrid>
      <w:tr w:rsidR="00D64BC6">
        <w:trPr>
          <w:trHeight w:val="921"/>
        </w:trPr>
        <w:tc>
          <w:tcPr>
            <w:tcW w:w="1490"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vAlign w:val="center"/>
          </w:tcPr>
          <w:p w:rsidR="00D64BC6" w:rsidRDefault="00000000">
            <w:pPr>
              <w:widowControl/>
              <w:jc w:val="center"/>
              <w:textAlignment w:val="center"/>
              <w:rPr>
                <w:rFonts w:ascii="宋体" w:hAnsi="宋体" w:cs="宋体"/>
                <w:color w:val="FFFFFF"/>
                <w:sz w:val="24"/>
              </w:rPr>
            </w:pPr>
            <w:r>
              <w:rPr>
                <w:rFonts w:ascii="宋体" w:hAnsi="宋体" w:cs="宋体" w:hint="eastAsia"/>
                <w:b/>
                <w:color w:val="FFFFFF"/>
                <w:kern w:val="0"/>
                <w:sz w:val="24"/>
                <w:lang w:bidi="ar"/>
              </w:rPr>
              <w:t>时间</w:t>
            </w:r>
          </w:p>
        </w:tc>
        <w:tc>
          <w:tcPr>
            <w:tcW w:w="1904"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kern w:val="0"/>
                <w:sz w:val="24"/>
                <w:lang w:bidi="ar"/>
              </w:rPr>
              <w:t>活动</w:t>
            </w:r>
          </w:p>
        </w:tc>
        <w:tc>
          <w:tcPr>
            <w:tcW w:w="1438"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sz w:val="24"/>
              </w:rPr>
              <w:t>教师参与</w:t>
            </w:r>
          </w:p>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sz w:val="24"/>
              </w:rPr>
              <w:t>情况</w:t>
            </w:r>
          </w:p>
        </w:tc>
        <w:tc>
          <w:tcPr>
            <w:tcW w:w="1148"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sz w:val="24"/>
              </w:rPr>
              <w:t>学生参与</w:t>
            </w:r>
          </w:p>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sz w:val="24"/>
              </w:rPr>
              <w:t>情况</w:t>
            </w:r>
          </w:p>
        </w:tc>
        <w:tc>
          <w:tcPr>
            <w:tcW w:w="1307"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sz w:val="24"/>
              </w:rPr>
              <w:t xml:space="preserve">活动方式 </w:t>
            </w:r>
          </w:p>
        </w:tc>
        <w:tc>
          <w:tcPr>
            <w:tcW w:w="1451"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vAlign w:val="center"/>
          </w:tcPr>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sz w:val="24"/>
              </w:rPr>
              <w:t>活动满意率</w:t>
            </w:r>
          </w:p>
        </w:tc>
      </w:tr>
      <w:tr w:rsidR="00D64BC6">
        <w:trPr>
          <w:trHeight w:val="665"/>
        </w:trPr>
        <w:tc>
          <w:tcPr>
            <w:tcW w:w="1490"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left"/>
              <w:textAlignment w:val="center"/>
              <w:rPr>
                <w:rFonts w:ascii="宋体" w:hAnsi="宋体" w:cs="宋体"/>
                <w:bCs/>
                <w:color w:val="000000"/>
                <w:sz w:val="24"/>
              </w:rPr>
            </w:pPr>
            <w:r>
              <w:rPr>
                <w:rFonts w:ascii="宋体" w:hAnsi="宋体" w:cs="宋体" w:hint="eastAsia"/>
                <w:bCs/>
                <w:color w:val="000000"/>
                <w:kern w:val="0"/>
                <w:sz w:val="24"/>
                <w:lang w:bidi="ar"/>
              </w:rPr>
              <w:t>2021年9月</w:t>
            </w:r>
          </w:p>
        </w:tc>
        <w:tc>
          <w:tcPr>
            <w:tcW w:w="1904"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法制教育讲座</w:t>
            </w:r>
          </w:p>
        </w:tc>
        <w:tc>
          <w:tcPr>
            <w:tcW w:w="1438"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134</w:t>
            </w:r>
          </w:p>
        </w:tc>
        <w:tc>
          <w:tcPr>
            <w:tcW w:w="1148"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465</w:t>
            </w:r>
          </w:p>
        </w:tc>
        <w:tc>
          <w:tcPr>
            <w:tcW w:w="1307"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线下讲座</w:t>
            </w:r>
          </w:p>
        </w:tc>
        <w:tc>
          <w:tcPr>
            <w:tcW w:w="1451"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98%</w:t>
            </w:r>
          </w:p>
        </w:tc>
      </w:tr>
      <w:tr w:rsidR="00D64BC6">
        <w:trPr>
          <w:trHeight w:val="1348"/>
        </w:trPr>
        <w:tc>
          <w:tcPr>
            <w:tcW w:w="149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left"/>
              <w:textAlignment w:val="center"/>
              <w:rPr>
                <w:rFonts w:ascii="宋体" w:hAnsi="宋体" w:cs="宋体"/>
                <w:bCs/>
                <w:color w:val="000000"/>
                <w:sz w:val="24"/>
              </w:rPr>
            </w:pPr>
            <w:r>
              <w:rPr>
                <w:rFonts w:ascii="宋体" w:hAnsi="宋体" w:cs="宋体" w:hint="eastAsia"/>
                <w:bCs/>
                <w:color w:val="000000"/>
                <w:kern w:val="0"/>
                <w:sz w:val="24"/>
                <w:lang w:bidi="ar"/>
              </w:rPr>
              <w:t>2021年10月</w:t>
            </w:r>
          </w:p>
        </w:tc>
        <w:tc>
          <w:tcPr>
            <w:tcW w:w="190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弘扬西迁精神，争做新时代的奋斗者</w:t>
            </w:r>
          </w:p>
        </w:tc>
        <w:tc>
          <w:tcPr>
            <w:tcW w:w="143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189</w:t>
            </w:r>
          </w:p>
        </w:tc>
        <w:tc>
          <w:tcPr>
            <w:tcW w:w="114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986</w:t>
            </w:r>
          </w:p>
        </w:tc>
        <w:tc>
          <w:tcPr>
            <w:tcW w:w="1307"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sz w:val="24"/>
              </w:rPr>
              <w:t>线下实践</w:t>
            </w:r>
          </w:p>
        </w:tc>
        <w:tc>
          <w:tcPr>
            <w:tcW w:w="145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99%</w:t>
            </w:r>
          </w:p>
        </w:tc>
      </w:tr>
      <w:tr w:rsidR="00D64BC6">
        <w:trPr>
          <w:trHeight w:val="1375"/>
        </w:trPr>
        <w:tc>
          <w:tcPr>
            <w:tcW w:w="1490"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left"/>
              <w:textAlignment w:val="center"/>
              <w:rPr>
                <w:rFonts w:ascii="宋体" w:hAnsi="宋体" w:cs="宋体"/>
                <w:bCs/>
                <w:color w:val="000000"/>
                <w:sz w:val="24"/>
              </w:rPr>
            </w:pPr>
            <w:r>
              <w:rPr>
                <w:rFonts w:ascii="宋体" w:hAnsi="宋体" w:cs="宋体" w:hint="eastAsia"/>
                <w:bCs/>
                <w:color w:val="000000"/>
                <w:kern w:val="0"/>
                <w:sz w:val="24"/>
                <w:lang w:bidi="ar"/>
              </w:rPr>
              <w:lastRenderedPageBreak/>
              <w:t>2022年5月</w:t>
            </w:r>
          </w:p>
        </w:tc>
        <w:tc>
          <w:tcPr>
            <w:tcW w:w="1904"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光盘行动、保护校园环境、育核心价值扬中华美德</w:t>
            </w:r>
          </w:p>
        </w:tc>
        <w:tc>
          <w:tcPr>
            <w:tcW w:w="1438"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396</w:t>
            </w:r>
          </w:p>
        </w:tc>
        <w:tc>
          <w:tcPr>
            <w:tcW w:w="1148"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3098</w:t>
            </w:r>
          </w:p>
        </w:tc>
        <w:tc>
          <w:tcPr>
            <w:tcW w:w="1307"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宣讲</w:t>
            </w:r>
          </w:p>
        </w:tc>
        <w:tc>
          <w:tcPr>
            <w:tcW w:w="145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98%</w:t>
            </w:r>
          </w:p>
        </w:tc>
      </w:tr>
    </w:tbl>
    <w:p w:rsidR="00D64BC6" w:rsidRDefault="00000000">
      <w:pPr>
        <w:rPr>
          <w:rFonts w:ascii="宋体" w:hAnsi="宋体" w:cs="宋体"/>
          <w:sz w:val="28"/>
          <w:szCs w:val="28"/>
        </w:rPr>
      </w:pPr>
      <w:r>
        <w:rPr>
          <w:rFonts w:ascii="宋体" w:hAnsi="宋体" w:cs="宋体" w:hint="eastAsia"/>
          <w:sz w:val="28"/>
          <w:szCs w:val="28"/>
        </w:rPr>
        <w:br w:type="page"/>
      </w:r>
    </w:p>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145" w:name="_Toc21695"/>
      <w:bookmarkStart w:id="146" w:name="_Toc25545"/>
      <w:bookmarkStart w:id="147" w:name="_Toc7437"/>
      <w:bookmarkStart w:id="148" w:name="_Toc6531"/>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lastRenderedPageBreak/>
        <w:t>案例</w:t>
      </w:r>
      <w:bookmarkEnd w:id="145"/>
      <w:bookmarkEnd w:id="146"/>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3</w:t>
      </w:r>
      <w:bookmarkEnd w:id="147"/>
      <w:bookmarkEnd w:id="148"/>
    </w:p>
    <w:p w:rsidR="00D64BC6" w:rsidRDefault="00000000">
      <w:pPr>
        <w:spacing w:line="560" w:lineRule="exact"/>
        <w:ind w:firstLineChars="200" w:firstLine="562"/>
        <w:jc w:val="center"/>
        <w:outlineLvl w:val="1"/>
        <w:rPr>
          <w:rFonts w:ascii="宋体" w:hAnsi="宋体" w:cs="宋体"/>
          <w:b/>
          <w:bCs/>
          <w:color w:val="333333"/>
          <w:sz w:val="28"/>
          <w:szCs w:val="28"/>
        </w:rPr>
      </w:pPr>
      <w:bookmarkStart w:id="149" w:name="_Toc26410"/>
      <w:bookmarkStart w:id="150" w:name="_Toc20539"/>
      <w:bookmarkStart w:id="151" w:name="_Toc20234"/>
      <w:bookmarkStart w:id="152" w:name="_Toc8322"/>
      <w:r>
        <w:rPr>
          <w:rFonts w:ascii="宋体" w:hAnsi="宋体" w:cs="宋体" w:hint="eastAsia"/>
          <w:b/>
          <w:bCs/>
          <w:color w:val="333333"/>
          <w:sz w:val="28"/>
          <w:szCs w:val="28"/>
        </w:rPr>
        <w:t>育核心价值、弘中华美德</w:t>
      </w:r>
      <w:bookmarkEnd w:id="149"/>
      <w:bookmarkEnd w:id="150"/>
      <w:bookmarkEnd w:id="151"/>
      <w:bookmarkEnd w:id="152"/>
    </w:p>
    <w:p w:rsidR="00D64BC6" w:rsidRDefault="00000000">
      <w:pPr>
        <w:spacing w:line="560" w:lineRule="exact"/>
        <w:ind w:firstLineChars="200" w:firstLine="560"/>
        <w:rPr>
          <w:rFonts w:ascii="宋体" w:hAnsi="宋体" w:cs="宋体"/>
          <w:color w:val="333333"/>
          <w:sz w:val="28"/>
          <w:szCs w:val="28"/>
        </w:rPr>
      </w:pPr>
      <w:r>
        <w:rPr>
          <w:rFonts w:ascii="宋体" w:hAnsi="宋体" w:cs="宋体" w:hint="eastAsia"/>
          <w:color w:val="333333"/>
          <w:sz w:val="28"/>
          <w:szCs w:val="28"/>
        </w:rPr>
        <w:t>为深入学习贯彻习近平新时代中国特色社会主义思想，进一步培育和践行社会主义核心价值观，引导和激励学生将社会主义核心价值观作为价值追求、精神支柱和道德规范，自觉将社会主义核心价值观内化于心、外化于行，学校于2022年5月至6月开展了“育核心价值观，弘中华美德”主题教育。</w:t>
      </w:r>
    </w:p>
    <w:p w:rsidR="00D64BC6" w:rsidRDefault="00000000">
      <w:pPr>
        <w:pStyle w:val="a0"/>
        <w:ind w:firstLineChars="0" w:firstLine="0"/>
      </w:pPr>
      <w:r>
        <w:rPr>
          <w:rFonts w:ascii="宋体" w:eastAsia="宋体" w:hAnsi="宋体" w:cs="宋体" w:hint="eastAsia"/>
          <w:noProof/>
        </w:rPr>
        <w:drawing>
          <wp:anchor distT="0" distB="0" distL="0" distR="0" simplePos="0" relativeHeight="251666432" behindDoc="0" locked="0" layoutInCell="1" allowOverlap="1">
            <wp:simplePos x="0" y="0"/>
            <wp:positionH relativeFrom="column">
              <wp:posOffset>188595</wp:posOffset>
            </wp:positionH>
            <wp:positionV relativeFrom="paragraph">
              <wp:posOffset>196850</wp:posOffset>
            </wp:positionV>
            <wp:extent cx="4939030" cy="2735580"/>
            <wp:effectExtent l="0" t="0" r="13970" b="7620"/>
            <wp:wrapNone/>
            <wp:docPr id="17" name="图片 6" descr="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descr="0.jpg"/>
                    <pic:cNvPicPr>
                      <a:picLocks noChangeAspect="1"/>
                    </pic:cNvPicPr>
                  </pic:nvPicPr>
                  <pic:blipFill>
                    <a:blip r:embed="rId21"/>
                    <a:srcRect b="50410"/>
                    <a:stretch>
                      <a:fillRect/>
                    </a:stretch>
                  </pic:blipFill>
                  <pic:spPr>
                    <a:xfrm>
                      <a:off x="0" y="0"/>
                      <a:ext cx="4939030" cy="2735580"/>
                    </a:xfrm>
                    <a:prstGeom prst="rect">
                      <a:avLst/>
                    </a:prstGeom>
                    <a:noFill/>
                    <a:ln>
                      <a:noFill/>
                    </a:ln>
                  </pic:spPr>
                </pic:pic>
              </a:graphicData>
            </a:graphic>
          </wp:anchor>
        </w:drawing>
      </w:r>
    </w:p>
    <w:p w:rsidR="00D64BC6" w:rsidRDefault="00D64BC6">
      <w:pPr>
        <w:pStyle w:val="a0"/>
        <w:ind w:firstLine="640"/>
        <w:rPr>
          <w:rFonts w:ascii="宋体" w:eastAsia="宋体" w:hAnsi="宋体" w:cs="宋体"/>
        </w:rPr>
      </w:pPr>
    </w:p>
    <w:p w:rsidR="00D64BC6" w:rsidRDefault="00D64BC6">
      <w:pPr>
        <w:pStyle w:val="a0"/>
        <w:ind w:firstLine="640"/>
        <w:rPr>
          <w:rFonts w:ascii="宋体" w:eastAsia="宋体" w:hAnsi="宋体" w:cs="宋体"/>
        </w:rPr>
      </w:pPr>
    </w:p>
    <w:p w:rsidR="00D64BC6" w:rsidRDefault="00D64BC6">
      <w:pPr>
        <w:pStyle w:val="a0"/>
        <w:ind w:firstLine="640"/>
        <w:rPr>
          <w:rFonts w:ascii="宋体" w:eastAsia="宋体" w:hAnsi="宋体" w:cs="宋体"/>
        </w:rPr>
      </w:pPr>
    </w:p>
    <w:p w:rsidR="00D64BC6" w:rsidRDefault="00D64BC6">
      <w:pPr>
        <w:pStyle w:val="a0"/>
        <w:ind w:firstLine="640"/>
        <w:rPr>
          <w:rFonts w:ascii="宋体" w:eastAsia="宋体" w:hAnsi="宋体" w:cs="宋体"/>
        </w:rPr>
      </w:pPr>
    </w:p>
    <w:p w:rsidR="00D64BC6" w:rsidRDefault="00D64BC6">
      <w:pPr>
        <w:pStyle w:val="a0"/>
        <w:ind w:firstLine="640"/>
        <w:rPr>
          <w:rFonts w:ascii="宋体" w:eastAsia="宋体" w:hAnsi="宋体" w:cs="宋体"/>
        </w:rPr>
      </w:pPr>
    </w:p>
    <w:p w:rsidR="00D64BC6" w:rsidRDefault="00D64BC6">
      <w:pPr>
        <w:pStyle w:val="a0"/>
        <w:ind w:firstLine="640"/>
        <w:rPr>
          <w:rFonts w:ascii="宋体" w:eastAsia="宋体" w:hAnsi="宋体" w:cs="宋体"/>
        </w:rPr>
      </w:pPr>
    </w:p>
    <w:p w:rsidR="00D64BC6" w:rsidRDefault="00000000">
      <w:pPr>
        <w:ind w:firstLineChars="200" w:firstLine="420"/>
        <w:rPr>
          <w:rFonts w:ascii="宋体" w:hAnsi="宋体" w:cs="宋体"/>
        </w:rPr>
      </w:pPr>
      <w:r>
        <w:rPr>
          <w:rFonts w:ascii="宋体" w:hAnsi="宋体" w:cs="宋体" w:hint="eastAsia"/>
          <w:noProof/>
        </w:rPr>
        <w:drawing>
          <wp:anchor distT="0" distB="0" distL="114300" distR="114300" simplePos="0" relativeHeight="251669504" behindDoc="0" locked="0" layoutInCell="1" allowOverlap="1">
            <wp:simplePos x="0" y="0"/>
            <wp:positionH relativeFrom="column">
              <wp:posOffset>196850</wp:posOffset>
            </wp:positionH>
            <wp:positionV relativeFrom="paragraph">
              <wp:posOffset>125095</wp:posOffset>
            </wp:positionV>
            <wp:extent cx="4938395" cy="2591435"/>
            <wp:effectExtent l="0" t="0" r="14605" b="18415"/>
            <wp:wrapNone/>
            <wp:docPr id="11" name="图片 8" descr="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descr="0.jpg"/>
                    <pic:cNvPicPr>
                      <a:picLocks noChangeAspect="1"/>
                    </pic:cNvPicPr>
                  </pic:nvPicPr>
                  <pic:blipFill>
                    <a:blip r:embed="rId21"/>
                    <a:srcRect t="51132" b="13077"/>
                    <a:stretch>
                      <a:fillRect/>
                    </a:stretch>
                  </pic:blipFill>
                  <pic:spPr>
                    <a:xfrm>
                      <a:off x="0" y="0"/>
                      <a:ext cx="4938395" cy="2591435"/>
                    </a:xfrm>
                    <a:prstGeom prst="rect">
                      <a:avLst/>
                    </a:prstGeom>
                    <a:noFill/>
                    <a:ln>
                      <a:noFill/>
                    </a:ln>
                  </pic:spPr>
                </pic:pic>
              </a:graphicData>
            </a:graphic>
          </wp:anchor>
        </w:drawing>
      </w:r>
      <w:r>
        <w:rPr>
          <w:rFonts w:ascii="宋体" w:hAnsi="宋体" w:cs="宋体" w:hint="eastAsia"/>
        </w:rPr>
        <w:t xml:space="preserve"> </w:t>
      </w:r>
    </w:p>
    <w:p w:rsidR="00D64BC6" w:rsidRDefault="00D64BC6">
      <w:pPr>
        <w:spacing w:line="560" w:lineRule="exact"/>
        <w:ind w:firstLineChars="200" w:firstLine="480"/>
        <w:jc w:val="center"/>
        <w:rPr>
          <w:rFonts w:ascii="宋体" w:hAnsi="宋体" w:cs="宋体"/>
          <w:sz w:val="24"/>
        </w:rPr>
      </w:pPr>
    </w:p>
    <w:p w:rsidR="00D64BC6" w:rsidRDefault="00D64BC6">
      <w:pPr>
        <w:spacing w:line="560" w:lineRule="exact"/>
        <w:ind w:firstLineChars="200" w:firstLine="480"/>
        <w:jc w:val="center"/>
        <w:rPr>
          <w:rFonts w:ascii="宋体" w:hAnsi="宋体" w:cs="宋体"/>
          <w:sz w:val="24"/>
        </w:rPr>
      </w:pPr>
    </w:p>
    <w:p w:rsidR="00D64BC6" w:rsidRDefault="00D64BC6">
      <w:pPr>
        <w:spacing w:line="560" w:lineRule="exact"/>
        <w:ind w:firstLineChars="200" w:firstLine="480"/>
        <w:jc w:val="center"/>
        <w:rPr>
          <w:rFonts w:ascii="宋体" w:hAnsi="宋体" w:cs="宋体"/>
          <w:sz w:val="24"/>
        </w:rPr>
      </w:pPr>
    </w:p>
    <w:p w:rsidR="00D64BC6" w:rsidRDefault="00D64BC6">
      <w:pPr>
        <w:spacing w:line="560" w:lineRule="exact"/>
        <w:ind w:firstLineChars="200" w:firstLine="480"/>
        <w:jc w:val="center"/>
        <w:rPr>
          <w:rFonts w:ascii="宋体" w:hAnsi="宋体" w:cs="宋体"/>
          <w:sz w:val="24"/>
        </w:rPr>
      </w:pPr>
    </w:p>
    <w:p w:rsidR="00D64BC6" w:rsidRDefault="00D64BC6">
      <w:pPr>
        <w:spacing w:line="560" w:lineRule="exact"/>
        <w:ind w:firstLineChars="200" w:firstLine="480"/>
        <w:jc w:val="center"/>
        <w:rPr>
          <w:rFonts w:ascii="宋体" w:hAnsi="宋体" w:cs="宋体"/>
          <w:sz w:val="24"/>
        </w:rPr>
      </w:pPr>
    </w:p>
    <w:p w:rsidR="00D64BC6" w:rsidRDefault="00D64BC6">
      <w:pPr>
        <w:spacing w:line="560" w:lineRule="exact"/>
        <w:ind w:firstLineChars="200" w:firstLine="480"/>
        <w:jc w:val="center"/>
        <w:rPr>
          <w:rFonts w:ascii="宋体" w:hAnsi="宋体" w:cs="宋体"/>
          <w:sz w:val="24"/>
        </w:rPr>
      </w:pPr>
    </w:p>
    <w:p w:rsidR="00D64BC6" w:rsidRDefault="00D64BC6">
      <w:pPr>
        <w:spacing w:line="560" w:lineRule="exact"/>
        <w:ind w:firstLineChars="200" w:firstLine="480"/>
        <w:jc w:val="center"/>
        <w:rPr>
          <w:rFonts w:ascii="宋体" w:hAnsi="宋体" w:cs="宋体"/>
          <w:sz w:val="24"/>
        </w:rPr>
      </w:pPr>
    </w:p>
    <w:p w:rsidR="00D64BC6" w:rsidRDefault="00000000">
      <w:pPr>
        <w:spacing w:afterLines="50" w:after="156" w:line="560" w:lineRule="exact"/>
        <w:jc w:val="center"/>
        <w:outlineLvl w:val="0"/>
        <w:rPr>
          <w:rFonts w:ascii="黑体" w:eastAsia="黑体" w:hAnsi="黑体" w:cs="黑体"/>
          <w:sz w:val="24"/>
        </w:rPr>
      </w:pPr>
      <w:bookmarkStart w:id="153" w:name="_Toc17970"/>
      <w:bookmarkStart w:id="154" w:name="_Toc29698"/>
      <w:bookmarkStart w:id="155" w:name="_Toc20508"/>
      <w:bookmarkStart w:id="156" w:name="_Toc6905"/>
      <w:bookmarkStart w:id="157" w:name="_Toc18668"/>
      <w:r>
        <w:rPr>
          <w:rFonts w:ascii="黑体" w:eastAsia="黑体" w:hAnsi="黑体" w:cs="黑体" w:hint="eastAsia"/>
          <w:sz w:val="24"/>
        </w:rPr>
        <w:t>图7 集中观看社会主义核心价值观讲座</w:t>
      </w:r>
      <w:bookmarkEnd w:id="153"/>
      <w:bookmarkEnd w:id="154"/>
      <w:bookmarkEnd w:id="155"/>
      <w:bookmarkEnd w:id="156"/>
      <w:bookmarkEnd w:id="157"/>
    </w:p>
    <w:p w:rsidR="00D64BC6" w:rsidRDefault="00000000">
      <w:pPr>
        <w:spacing w:line="560" w:lineRule="exact"/>
        <w:ind w:firstLineChars="200" w:firstLine="560"/>
        <w:rPr>
          <w:rFonts w:ascii="宋体" w:hAnsi="宋体" w:cs="宋体"/>
          <w:color w:val="333333"/>
          <w:sz w:val="28"/>
          <w:szCs w:val="28"/>
        </w:rPr>
      </w:pPr>
      <w:r>
        <w:rPr>
          <w:rFonts w:ascii="宋体" w:hAnsi="宋体" w:cs="宋体" w:hint="eastAsia"/>
          <w:color w:val="333333"/>
          <w:sz w:val="28"/>
          <w:szCs w:val="28"/>
        </w:rPr>
        <w:lastRenderedPageBreak/>
        <w:t>学校通过举办知识讲座、开展主题班会、组织思想宣讲等活动，将培育社会主义核心价值观融于教育教学全过程，引导全校师生自觉成为社会主义核心价值观的践行者和传播者。习近平总书记强调：“青年要自觉践行社会主义核心价值观，与祖国和人民同行，努力创造精彩人生。”学校是实施学生社会主义核心价值观教育的主阵地，用社会主义核心价值观引导学生，培养他们积极的人生态度，健康的心理情感、高尚的道德品质，对培养社会主义合格建设者和接班人、实现中华民族伟大复兴具有深远意义。</w:t>
      </w:r>
    </w:p>
    <w:p w:rsidR="00D64BC6" w:rsidRDefault="00000000">
      <w:pPr>
        <w:pStyle w:val="a0"/>
        <w:ind w:firstLine="640"/>
        <w:rPr>
          <w:rFonts w:ascii="宋体" w:eastAsia="宋体" w:hAnsi="宋体" w:cs="宋体"/>
        </w:rPr>
      </w:pPr>
      <w:r>
        <w:rPr>
          <w:rFonts w:ascii="宋体" w:eastAsia="宋体" w:hAnsi="宋体" w:cs="宋体" w:hint="eastAsia"/>
          <w:noProof/>
        </w:rPr>
        <w:drawing>
          <wp:anchor distT="0" distB="0" distL="114300" distR="114300" simplePos="0" relativeHeight="251667456" behindDoc="0" locked="0" layoutInCell="1" allowOverlap="1">
            <wp:simplePos x="0" y="0"/>
            <wp:positionH relativeFrom="column">
              <wp:posOffset>111125</wp:posOffset>
            </wp:positionH>
            <wp:positionV relativeFrom="paragraph">
              <wp:posOffset>44450</wp:posOffset>
            </wp:positionV>
            <wp:extent cx="5054600" cy="2977515"/>
            <wp:effectExtent l="0" t="0" r="12700" b="13335"/>
            <wp:wrapNone/>
            <wp:docPr id="9" name="图片 9" descr="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55.jpg"/>
                    <pic:cNvPicPr>
                      <a:picLocks noChangeAspect="1"/>
                    </pic:cNvPicPr>
                  </pic:nvPicPr>
                  <pic:blipFill>
                    <a:blip r:embed="rId22"/>
                    <a:stretch>
                      <a:fillRect/>
                    </a:stretch>
                  </pic:blipFill>
                  <pic:spPr>
                    <a:xfrm>
                      <a:off x="0" y="0"/>
                      <a:ext cx="5054600" cy="2977515"/>
                    </a:xfrm>
                    <a:prstGeom prst="rect">
                      <a:avLst/>
                    </a:prstGeom>
                    <a:noFill/>
                    <a:ln>
                      <a:noFill/>
                    </a:ln>
                  </pic:spPr>
                </pic:pic>
              </a:graphicData>
            </a:graphic>
          </wp:anchor>
        </w:drawing>
      </w:r>
    </w:p>
    <w:p w:rsidR="00D64BC6" w:rsidRDefault="00D64BC6">
      <w:pPr>
        <w:pStyle w:val="a0"/>
        <w:ind w:firstLine="640"/>
        <w:rPr>
          <w:rFonts w:ascii="宋体" w:eastAsia="宋体" w:hAnsi="宋体" w:cs="宋体"/>
        </w:rPr>
      </w:pPr>
    </w:p>
    <w:p w:rsidR="00D64BC6" w:rsidRDefault="00D64BC6">
      <w:pPr>
        <w:pStyle w:val="a0"/>
        <w:ind w:firstLine="640"/>
        <w:rPr>
          <w:rFonts w:ascii="宋体" w:eastAsia="宋体" w:hAnsi="宋体" w:cs="宋体"/>
        </w:rPr>
      </w:pPr>
    </w:p>
    <w:p w:rsidR="00D64BC6" w:rsidRDefault="00D64BC6">
      <w:pPr>
        <w:pStyle w:val="a0"/>
        <w:ind w:firstLine="640"/>
        <w:rPr>
          <w:rFonts w:ascii="宋体" w:eastAsia="宋体" w:hAnsi="宋体" w:cs="宋体"/>
        </w:rPr>
      </w:pPr>
    </w:p>
    <w:p w:rsidR="00D64BC6" w:rsidRDefault="00D64BC6">
      <w:pPr>
        <w:pStyle w:val="a0"/>
        <w:ind w:firstLine="640"/>
        <w:rPr>
          <w:rFonts w:ascii="宋体" w:eastAsia="宋体" w:hAnsi="宋体" w:cs="宋体"/>
        </w:rPr>
      </w:pPr>
    </w:p>
    <w:p w:rsidR="00D64BC6" w:rsidRDefault="00D64BC6">
      <w:pPr>
        <w:pStyle w:val="a0"/>
        <w:ind w:firstLine="640"/>
        <w:rPr>
          <w:rFonts w:ascii="宋体" w:eastAsia="宋体" w:hAnsi="宋体" w:cs="宋体"/>
        </w:rPr>
      </w:pPr>
    </w:p>
    <w:p w:rsidR="00D64BC6" w:rsidRDefault="00D64BC6">
      <w:pPr>
        <w:ind w:firstLineChars="200" w:firstLine="420"/>
        <w:rPr>
          <w:rFonts w:ascii="宋体" w:hAnsi="宋体" w:cs="宋体"/>
        </w:rPr>
      </w:pPr>
    </w:p>
    <w:p w:rsidR="00D64BC6" w:rsidRDefault="00D64BC6">
      <w:pPr>
        <w:spacing w:line="560" w:lineRule="exact"/>
        <w:jc w:val="center"/>
        <w:rPr>
          <w:rFonts w:ascii="宋体" w:hAnsi="宋体" w:cs="宋体"/>
          <w:sz w:val="24"/>
        </w:rPr>
      </w:pPr>
    </w:p>
    <w:p w:rsidR="00D64BC6" w:rsidRDefault="00000000">
      <w:pPr>
        <w:spacing w:afterLines="50" w:after="156" w:line="560" w:lineRule="exact"/>
        <w:jc w:val="center"/>
        <w:outlineLvl w:val="0"/>
        <w:rPr>
          <w:rFonts w:ascii="黑体" w:eastAsia="黑体" w:hAnsi="黑体" w:cs="黑体"/>
          <w:sz w:val="24"/>
        </w:rPr>
      </w:pPr>
      <w:bookmarkStart w:id="158" w:name="_Toc14061"/>
      <w:bookmarkStart w:id="159" w:name="_Toc11138"/>
      <w:bookmarkStart w:id="160" w:name="_Toc11316"/>
      <w:bookmarkStart w:id="161" w:name="_Toc20243"/>
      <w:bookmarkStart w:id="162" w:name="_Toc32708"/>
      <w:r>
        <w:rPr>
          <w:rFonts w:ascii="黑体" w:eastAsia="黑体" w:hAnsi="黑体" w:cs="黑体" w:hint="eastAsia"/>
          <w:sz w:val="24"/>
        </w:rPr>
        <w:t>图8 优秀指导教师与获奖学生合影</w:t>
      </w:r>
      <w:bookmarkEnd w:id="158"/>
      <w:bookmarkEnd w:id="159"/>
      <w:bookmarkEnd w:id="160"/>
      <w:bookmarkEnd w:id="161"/>
      <w:bookmarkEnd w:id="162"/>
    </w:p>
    <w:p w:rsidR="00D64BC6" w:rsidRDefault="00000000">
      <w:pPr>
        <w:spacing w:line="560" w:lineRule="exact"/>
        <w:ind w:firstLineChars="200" w:firstLine="560"/>
        <w:rPr>
          <w:rFonts w:ascii="宋体" w:hAnsi="宋体" w:cs="宋体"/>
          <w:color w:val="333333"/>
          <w:sz w:val="28"/>
          <w:szCs w:val="28"/>
        </w:rPr>
      </w:pPr>
      <w:r>
        <w:rPr>
          <w:rFonts w:ascii="宋体" w:hAnsi="宋体" w:cs="宋体" w:hint="eastAsia"/>
          <w:color w:val="333333"/>
          <w:sz w:val="28"/>
          <w:szCs w:val="28"/>
        </w:rPr>
        <w:t>活动过后，学生书写心得体会。此次主题教育加深了自身对社会主义核心价值观内容的理解和认同，并懂得了践行社会主义核心价值观，要从自己做起，从身边的小事做起，从日常行为规范做起，学生纷纷从践行“光盘行动”开始，展现了学校学子良好的精神风貌和行为取向。以实际行动继承发扬中华民族的传统美德，树立远大理想，为实现中华民族伟大复兴的中国梦而努力奋进。</w:t>
      </w:r>
    </w:p>
    <w:p w:rsidR="00D64BC6" w:rsidRDefault="00000000">
      <w:pPr>
        <w:spacing w:line="560" w:lineRule="exact"/>
        <w:ind w:firstLineChars="200" w:firstLine="562"/>
        <w:outlineLvl w:val="1"/>
        <w:rPr>
          <w:rFonts w:ascii="宋体" w:hAnsi="宋体" w:cs="宋体"/>
          <w:b/>
          <w:bCs/>
          <w:sz w:val="28"/>
          <w:szCs w:val="28"/>
        </w:rPr>
      </w:pPr>
      <w:bookmarkStart w:id="163" w:name="_Toc16811"/>
      <w:bookmarkStart w:id="164" w:name="_Toc22446"/>
      <w:bookmarkStart w:id="165" w:name="_Toc19563"/>
      <w:bookmarkStart w:id="166" w:name="_Toc31546"/>
      <w:bookmarkStart w:id="167" w:name="_Toc31014"/>
      <w:r>
        <w:rPr>
          <w:rFonts w:ascii="宋体" w:hAnsi="宋体" w:cs="宋体" w:hint="eastAsia"/>
          <w:b/>
          <w:bCs/>
          <w:sz w:val="28"/>
          <w:szCs w:val="28"/>
        </w:rPr>
        <w:lastRenderedPageBreak/>
        <w:t>（3）组织实践活动</w:t>
      </w:r>
      <w:bookmarkEnd w:id="163"/>
      <w:bookmarkEnd w:id="164"/>
      <w:bookmarkEnd w:id="165"/>
      <w:bookmarkEnd w:id="166"/>
      <w:bookmarkEnd w:id="167"/>
    </w:p>
    <w:p w:rsidR="00D64BC6" w:rsidRDefault="00000000">
      <w:pPr>
        <w:spacing w:line="560" w:lineRule="exact"/>
        <w:ind w:firstLineChars="200" w:firstLine="560"/>
        <w:rPr>
          <w:rFonts w:ascii="宋体" w:hAnsi="宋体" w:cs="宋体"/>
          <w:color w:val="333333"/>
          <w:sz w:val="28"/>
          <w:szCs w:val="28"/>
        </w:rPr>
      </w:pPr>
      <w:r>
        <w:rPr>
          <w:rFonts w:ascii="宋体" w:hAnsi="宋体" w:cs="宋体" w:hint="eastAsia"/>
          <w:color w:val="333333"/>
          <w:sz w:val="28"/>
          <w:szCs w:val="28"/>
        </w:rPr>
        <w:t>习近平总书记指出，当今中国最鲜明的时代主题，就是实现“两个一百年”奋斗目标、实现中华民族伟大复兴的中国梦。强调当代青年要树立与这个时代主题同心同向的理想信念，勇于担当这个时代赋予的历史责任，立志勤学、刻苦磨炼，在激情奋斗中绽放青春光芒!学校通过深入领会习总书记的讲话精神，为把学校学子培养成新时期国家的逐梦人和筑梦人，将“实践育人”作为工作中的重要一环深入贯彻到教育教学的各个领域。而“社区社会实践活动”作为学校多年来立德树人、育人成才的载体之一，已形成有规模、有制度、有特色、有成效的教育平台。同时，通过开展校内的各类文化展示、互动交流活动，为学生充分搭建了校内实践的多样化平台，与校外实践相呼应，实现了校内校外互促共育的“实践育人”模式。现总结如下:</w:t>
      </w:r>
    </w:p>
    <w:p w:rsidR="00D64BC6" w:rsidRDefault="00000000">
      <w:pPr>
        <w:spacing w:afterLines="50" w:after="156" w:line="560" w:lineRule="exact"/>
        <w:jc w:val="center"/>
        <w:outlineLvl w:val="0"/>
        <w:rPr>
          <w:rFonts w:ascii="黑体" w:eastAsia="黑体" w:hAnsi="黑体" w:cs="黑体"/>
          <w:sz w:val="24"/>
        </w:rPr>
      </w:pPr>
      <w:bookmarkStart w:id="168" w:name="_Toc23964"/>
      <w:bookmarkStart w:id="169" w:name="_Toc15129"/>
      <w:bookmarkStart w:id="170" w:name="_Toc13032"/>
      <w:bookmarkStart w:id="171" w:name="_Toc31746"/>
      <w:bookmarkStart w:id="172" w:name="_Toc18782"/>
      <w:r>
        <w:rPr>
          <w:rFonts w:ascii="黑体" w:eastAsia="黑体" w:hAnsi="黑体" w:cs="黑体" w:hint="eastAsia"/>
          <w:sz w:val="24"/>
        </w:rPr>
        <w:t>表8 渭南工业学校德育课开课情况表</w:t>
      </w:r>
      <w:bookmarkEnd w:id="168"/>
      <w:bookmarkEnd w:id="169"/>
      <w:bookmarkEnd w:id="170"/>
      <w:bookmarkEnd w:id="171"/>
      <w:bookmarkEnd w:id="172"/>
    </w:p>
    <w:tbl>
      <w:tblPr>
        <w:tblW w:w="8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4"/>
        <w:gridCol w:w="2457"/>
        <w:gridCol w:w="4428"/>
      </w:tblGrid>
      <w:tr w:rsidR="00D64BC6">
        <w:trPr>
          <w:trHeight w:val="694"/>
          <w:jc w:val="center"/>
        </w:trPr>
        <w:tc>
          <w:tcPr>
            <w:tcW w:w="1934"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vAlign w:val="center"/>
          </w:tcPr>
          <w:p w:rsidR="00D64BC6" w:rsidRDefault="00000000">
            <w:pPr>
              <w:jc w:val="center"/>
              <w:rPr>
                <w:rFonts w:ascii="宋体" w:hAnsi="宋体" w:cs="宋体"/>
                <w:color w:val="FFFFFF"/>
                <w:sz w:val="24"/>
              </w:rPr>
            </w:pPr>
            <w:r>
              <w:rPr>
                <w:rFonts w:ascii="宋体" w:hAnsi="宋体" w:cs="宋体" w:hint="eastAsia"/>
                <w:color w:val="FFFFFF"/>
                <w:sz w:val="24"/>
              </w:rPr>
              <w:t>时   间</w:t>
            </w:r>
          </w:p>
        </w:tc>
        <w:tc>
          <w:tcPr>
            <w:tcW w:w="2457"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jc w:val="center"/>
              <w:rPr>
                <w:rFonts w:ascii="宋体" w:hAnsi="宋体" w:cs="宋体"/>
                <w:color w:val="FFFFFF"/>
                <w:sz w:val="24"/>
              </w:rPr>
            </w:pPr>
            <w:r>
              <w:rPr>
                <w:rFonts w:ascii="宋体" w:hAnsi="宋体" w:cs="宋体" w:hint="eastAsia"/>
                <w:color w:val="FFFFFF"/>
                <w:sz w:val="24"/>
              </w:rPr>
              <w:t>内容</w:t>
            </w:r>
          </w:p>
        </w:tc>
        <w:tc>
          <w:tcPr>
            <w:tcW w:w="4428"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vAlign w:val="center"/>
          </w:tcPr>
          <w:p w:rsidR="00D64BC6" w:rsidRDefault="00000000">
            <w:pPr>
              <w:jc w:val="center"/>
              <w:rPr>
                <w:rFonts w:ascii="宋体" w:hAnsi="宋体" w:cs="宋体"/>
                <w:color w:val="FFFFFF"/>
                <w:sz w:val="24"/>
              </w:rPr>
            </w:pPr>
            <w:r>
              <w:rPr>
                <w:rFonts w:ascii="宋体" w:hAnsi="宋体" w:cs="宋体" w:hint="eastAsia"/>
                <w:color w:val="FFFFFF"/>
                <w:sz w:val="24"/>
              </w:rPr>
              <w:t>效果</w:t>
            </w:r>
          </w:p>
        </w:tc>
      </w:tr>
      <w:tr w:rsidR="00D64BC6">
        <w:trPr>
          <w:trHeight w:val="1293"/>
          <w:jc w:val="center"/>
        </w:trPr>
        <w:tc>
          <w:tcPr>
            <w:tcW w:w="1934"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2021年11月</w:t>
            </w:r>
          </w:p>
        </w:tc>
        <w:tc>
          <w:tcPr>
            <w:tcW w:w="2457"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志愿者进社区活动</w:t>
            </w:r>
          </w:p>
        </w:tc>
        <w:tc>
          <w:tcPr>
            <w:tcW w:w="4428"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培养学生对家庭和社会的责任感，活动效果良好</w:t>
            </w:r>
          </w:p>
        </w:tc>
      </w:tr>
      <w:tr w:rsidR="00D64BC6">
        <w:trPr>
          <w:trHeight w:val="1041"/>
          <w:jc w:val="center"/>
        </w:trPr>
        <w:tc>
          <w:tcPr>
            <w:tcW w:w="193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2021年12月</w:t>
            </w:r>
          </w:p>
        </w:tc>
        <w:tc>
          <w:tcPr>
            <w:tcW w:w="2457"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“青春爱运动 健康强中国”冬日健身活动</w:t>
            </w:r>
          </w:p>
        </w:tc>
        <w:tc>
          <w:tcPr>
            <w:tcW w:w="442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增强团体合作精神，丰富校园文化生活</w:t>
            </w:r>
          </w:p>
        </w:tc>
      </w:tr>
      <w:tr w:rsidR="00D64BC6">
        <w:trPr>
          <w:trHeight w:val="90"/>
          <w:jc w:val="center"/>
        </w:trPr>
        <w:tc>
          <w:tcPr>
            <w:tcW w:w="1934"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2022年4月</w:t>
            </w:r>
          </w:p>
        </w:tc>
        <w:tc>
          <w:tcPr>
            <w:tcW w:w="2457"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组织团员参观红色教育基地渭华起义纪念馆，缅怀革命烈士，弘扬爱国主义精神</w:t>
            </w:r>
          </w:p>
        </w:tc>
        <w:tc>
          <w:tcPr>
            <w:tcW w:w="4428"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增强学社的爱国主义情怀，树立社会责任感</w:t>
            </w:r>
          </w:p>
        </w:tc>
      </w:tr>
      <w:tr w:rsidR="00D64BC6">
        <w:trPr>
          <w:trHeight w:val="1370"/>
          <w:jc w:val="center"/>
        </w:trPr>
        <w:tc>
          <w:tcPr>
            <w:tcW w:w="193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2022年6月</w:t>
            </w:r>
          </w:p>
        </w:tc>
        <w:tc>
          <w:tcPr>
            <w:tcW w:w="2457"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志愿敬老行，关爱传真情活动</w:t>
            </w:r>
          </w:p>
        </w:tc>
        <w:tc>
          <w:tcPr>
            <w:tcW w:w="442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尊老爱幼，弘扬中国的传统文化</w:t>
            </w:r>
          </w:p>
        </w:tc>
      </w:tr>
    </w:tbl>
    <w:p w:rsidR="00D64BC6" w:rsidRDefault="00D64BC6">
      <w:pPr>
        <w:spacing w:afterLines="50" w:after="156" w:line="560" w:lineRule="exact"/>
        <w:jc w:val="center"/>
        <w:outlineLvl w:val="0"/>
        <w:rPr>
          <w:rFonts w:ascii="黑体" w:eastAsia="黑体" w:hAnsi="黑体" w:cs="黑体"/>
          <w:sz w:val="24"/>
        </w:rPr>
      </w:pPr>
      <w:bookmarkStart w:id="173" w:name="_Toc5363"/>
    </w:p>
    <w:p w:rsidR="00D64BC6" w:rsidRDefault="00000000">
      <w:pPr>
        <w:spacing w:afterLines="50" w:after="156" w:line="560" w:lineRule="exact"/>
        <w:jc w:val="center"/>
        <w:outlineLvl w:val="0"/>
      </w:pPr>
      <w:bookmarkStart w:id="174" w:name="_Toc31672"/>
      <w:bookmarkStart w:id="175" w:name="_Toc8367"/>
      <w:bookmarkStart w:id="176" w:name="_Toc11721"/>
      <w:bookmarkStart w:id="177" w:name="_Toc2524"/>
      <w:r>
        <w:rPr>
          <w:rFonts w:ascii="黑体" w:eastAsia="黑体" w:hAnsi="黑体" w:cs="黑体" w:hint="eastAsia"/>
          <w:sz w:val="24"/>
        </w:rPr>
        <w:lastRenderedPageBreak/>
        <w:t>表9 渭南工业学校德育课开课数据分析表</w:t>
      </w:r>
      <w:bookmarkEnd w:id="173"/>
      <w:bookmarkEnd w:id="174"/>
      <w:bookmarkEnd w:id="175"/>
      <w:bookmarkEnd w:id="176"/>
      <w:bookmarkEnd w:id="177"/>
    </w:p>
    <w:tbl>
      <w:tblPr>
        <w:tblW w:w="8579" w:type="dxa"/>
        <w:jc w:val="center"/>
        <w:tblLayout w:type="fixed"/>
        <w:tblCellMar>
          <w:top w:w="15" w:type="dxa"/>
          <w:left w:w="15" w:type="dxa"/>
          <w:bottom w:w="15" w:type="dxa"/>
          <w:right w:w="15" w:type="dxa"/>
        </w:tblCellMar>
        <w:tblLook w:val="04A0" w:firstRow="1" w:lastRow="0" w:firstColumn="1" w:lastColumn="0" w:noHBand="0" w:noVBand="1"/>
      </w:tblPr>
      <w:tblGrid>
        <w:gridCol w:w="1503"/>
        <w:gridCol w:w="1867"/>
        <w:gridCol w:w="1305"/>
        <w:gridCol w:w="1215"/>
        <w:gridCol w:w="1462"/>
        <w:gridCol w:w="1227"/>
      </w:tblGrid>
      <w:tr w:rsidR="00D64BC6">
        <w:trPr>
          <w:trHeight w:val="1120"/>
          <w:jc w:val="center"/>
        </w:trPr>
        <w:tc>
          <w:tcPr>
            <w:tcW w:w="1503"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vAlign w:val="center"/>
          </w:tcPr>
          <w:p w:rsidR="00D64BC6" w:rsidRDefault="00000000">
            <w:pPr>
              <w:jc w:val="center"/>
              <w:rPr>
                <w:rFonts w:ascii="宋体" w:hAnsi="宋体" w:cs="宋体"/>
                <w:color w:val="FFFFFF"/>
                <w:sz w:val="24"/>
              </w:rPr>
            </w:pPr>
            <w:r>
              <w:rPr>
                <w:rFonts w:ascii="宋体" w:hAnsi="宋体" w:cs="宋体" w:hint="eastAsia"/>
                <w:b/>
                <w:bCs/>
                <w:color w:val="FFFFFF"/>
                <w:sz w:val="24"/>
              </w:rPr>
              <w:t>时  间</w:t>
            </w:r>
          </w:p>
        </w:tc>
        <w:tc>
          <w:tcPr>
            <w:tcW w:w="1867"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kern w:val="0"/>
                <w:sz w:val="24"/>
                <w:lang w:bidi="ar"/>
              </w:rPr>
              <w:t>活动</w:t>
            </w:r>
          </w:p>
        </w:tc>
        <w:tc>
          <w:tcPr>
            <w:tcW w:w="1305"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sz w:val="24"/>
              </w:rPr>
              <w:t>教师参与</w:t>
            </w:r>
          </w:p>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sz w:val="24"/>
              </w:rPr>
              <w:t>情况</w:t>
            </w:r>
          </w:p>
        </w:tc>
        <w:tc>
          <w:tcPr>
            <w:tcW w:w="1215"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sz w:val="24"/>
              </w:rPr>
              <w:t>学生参与</w:t>
            </w:r>
          </w:p>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sz w:val="24"/>
              </w:rPr>
              <w:t>情况</w:t>
            </w:r>
          </w:p>
        </w:tc>
        <w:tc>
          <w:tcPr>
            <w:tcW w:w="1462"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sz w:val="24"/>
              </w:rPr>
              <w:t xml:space="preserve">活动方式 </w:t>
            </w:r>
          </w:p>
        </w:tc>
        <w:tc>
          <w:tcPr>
            <w:tcW w:w="1227"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vAlign w:val="center"/>
          </w:tcPr>
          <w:p w:rsidR="00D64BC6" w:rsidRDefault="00000000">
            <w:pPr>
              <w:widowControl/>
              <w:jc w:val="center"/>
              <w:textAlignment w:val="center"/>
              <w:rPr>
                <w:rFonts w:ascii="宋体" w:hAnsi="宋体" w:cs="宋体"/>
                <w:b/>
                <w:color w:val="FFFFFF"/>
                <w:sz w:val="24"/>
              </w:rPr>
            </w:pPr>
            <w:r>
              <w:rPr>
                <w:rFonts w:ascii="宋体" w:hAnsi="宋体" w:cs="宋体" w:hint="eastAsia"/>
                <w:b/>
                <w:color w:val="FFFFFF"/>
                <w:sz w:val="24"/>
              </w:rPr>
              <w:t>活动满意率</w:t>
            </w:r>
          </w:p>
        </w:tc>
      </w:tr>
      <w:tr w:rsidR="00D64BC6">
        <w:trPr>
          <w:trHeight w:val="1476"/>
          <w:jc w:val="center"/>
        </w:trPr>
        <w:tc>
          <w:tcPr>
            <w:tcW w:w="1503"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left"/>
              <w:textAlignment w:val="center"/>
              <w:rPr>
                <w:rFonts w:ascii="宋体" w:hAnsi="宋体" w:cs="宋体"/>
                <w:bCs/>
                <w:color w:val="000000"/>
                <w:sz w:val="24"/>
              </w:rPr>
            </w:pPr>
            <w:r>
              <w:rPr>
                <w:rFonts w:ascii="宋体" w:hAnsi="宋体" w:cs="宋体" w:hint="eastAsia"/>
                <w:bCs/>
                <w:color w:val="000000"/>
                <w:kern w:val="0"/>
                <w:sz w:val="24"/>
                <w:lang w:bidi="ar"/>
              </w:rPr>
              <w:t>2021年11月</w:t>
            </w:r>
          </w:p>
        </w:tc>
        <w:tc>
          <w:tcPr>
            <w:tcW w:w="1867"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志愿者进社区活动</w:t>
            </w:r>
          </w:p>
        </w:tc>
        <w:tc>
          <w:tcPr>
            <w:tcW w:w="1305"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159</w:t>
            </w:r>
          </w:p>
        </w:tc>
        <w:tc>
          <w:tcPr>
            <w:tcW w:w="1215"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1066</w:t>
            </w:r>
          </w:p>
        </w:tc>
        <w:tc>
          <w:tcPr>
            <w:tcW w:w="1462"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志愿活动</w:t>
            </w:r>
          </w:p>
        </w:tc>
        <w:tc>
          <w:tcPr>
            <w:tcW w:w="1227"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98%</w:t>
            </w:r>
          </w:p>
        </w:tc>
      </w:tr>
      <w:tr w:rsidR="00D64BC6">
        <w:trPr>
          <w:trHeight w:val="2231"/>
          <w:jc w:val="center"/>
        </w:trPr>
        <w:tc>
          <w:tcPr>
            <w:tcW w:w="1503"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left"/>
              <w:textAlignment w:val="center"/>
              <w:rPr>
                <w:rFonts w:ascii="宋体" w:hAnsi="宋体" w:cs="宋体"/>
                <w:bCs/>
                <w:color w:val="000000"/>
                <w:sz w:val="24"/>
              </w:rPr>
            </w:pPr>
            <w:r>
              <w:rPr>
                <w:rFonts w:ascii="宋体" w:hAnsi="宋体" w:cs="宋体" w:hint="eastAsia"/>
                <w:bCs/>
                <w:color w:val="000000"/>
                <w:kern w:val="0"/>
                <w:sz w:val="24"/>
                <w:lang w:bidi="ar"/>
              </w:rPr>
              <w:t>2021年12月</w:t>
            </w:r>
          </w:p>
        </w:tc>
        <w:tc>
          <w:tcPr>
            <w:tcW w:w="1867"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“青春爱运动 健康强中国”冬日健身活动</w:t>
            </w:r>
          </w:p>
        </w:tc>
        <w:tc>
          <w:tcPr>
            <w:tcW w:w="1305"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189</w:t>
            </w:r>
          </w:p>
        </w:tc>
        <w:tc>
          <w:tcPr>
            <w:tcW w:w="1215"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sz w:val="24"/>
              </w:rPr>
              <w:t>1499</w:t>
            </w:r>
          </w:p>
        </w:tc>
        <w:tc>
          <w:tcPr>
            <w:tcW w:w="146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sz w:val="24"/>
              </w:rPr>
              <w:t>比赛</w:t>
            </w:r>
          </w:p>
        </w:tc>
        <w:tc>
          <w:tcPr>
            <w:tcW w:w="1227"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99%</w:t>
            </w:r>
          </w:p>
        </w:tc>
      </w:tr>
      <w:tr w:rsidR="00D64BC6">
        <w:trPr>
          <w:trHeight w:val="3476"/>
          <w:jc w:val="center"/>
        </w:trPr>
        <w:tc>
          <w:tcPr>
            <w:tcW w:w="1503"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left"/>
              <w:textAlignment w:val="center"/>
              <w:rPr>
                <w:rFonts w:ascii="宋体" w:hAnsi="宋体" w:cs="宋体"/>
                <w:bCs/>
                <w:color w:val="000000"/>
                <w:kern w:val="0"/>
                <w:sz w:val="24"/>
                <w:lang w:bidi="ar"/>
              </w:rPr>
            </w:pPr>
            <w:r>
              <w:rPr>
                <w:rFonts w:ascii="宋体" w:hAnsi="宋体" w:cs="宋体" w:hint="eastAsia"/>
                <w:bCs/>
                <w:color w:val="000000"/>
                <w:kern w:val="0"/>
                <w:sz w:val="24"/>
                <w:lang w:bidi="ar"/>
              </w:rPr>
              <w:t>2022年4月</w:t>
            </w:r>
          </w:p>
        </w:tc>
        <w:tc>
          <w:tcPr>
            <w:tcW w:w="1867"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组织团员参观红色教育基地渭华起义纪念馆，缅怀革命烈士，弘扬爱国主义精神</w:t>
            </w:r>
          </w:p>
        </w:tc>
        <w:tc>
          <w:tcPr>
            <w:tcW w:w="1305"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124</w:t>
            </w:r>
          </w:p>
        </w:tc>
        <w:tc>
          <w:tcPr>
            <w:tcW w:w="1215"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768</w:t>
            </w:r>
          </w:p>
        </w:tc>
        <w:tc>
          <w:tcPr>
            <w:tcW w:w="146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sz w:val="24"/>
              </w:rPr>
              <w:t>线下实践</w:t>
            </w:r>
          </w:p>
        </w:tc>
        <w:tc>
          <w:tcPr>
            <w:tcW w:w="1227"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99%</w:t>
            </w:r>
          </w:p>
        </w:tc>
      </w:tr>
      <w:tr w:rsidR="00D64BC6">
        <w:trPr>
          <w:trHeight w:val="1546"/>
          <w:jc w:val="center"/>
        </w:trPr>
        <w:tc>
          <w:tcPr>
            <w:tcW w:w="1503"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left"/>
              <w:textAlignment w:val="center"/>
              <w:rPr>
                <w:rFonts w:ascii="宋体" w:hAnsi="宋体" w:cs="宋体"/>
                <w:bCs/>
                <w:color w:val="000000"/>
                <w:sz w:val="24"/>
              </w:rPr>
            </w:pPr>
            <w:r>
              <w:rPr>
                <w:rFonts w:ascii="宋体" w:hAnsi="宋体" w:cs="宋体" w:hint="eastAsia"/>
                <w:bCs/>
                <w:color w:val="000000"/>
                <w:kern w:val="0"/>
                <w:sz w:val="24"/>
                <w:lang w:bidi="ar"/>
              </w:rPr>
              <w:t>2022年6月</w:t>
            </w:r>
          </w:p>
        </w:tc>
        <w:tc>
          <w:tcPr>
            <w:tcW w:w="1867"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kern w:val="0"/>
                <w:sz w:val="24"/>
                <w:lang w:bidi="ar"/>
              </w:rPr>
            </w:pPr>
            <w:r>
              <w:rPr>
                <w:rFonts w:ascii="宋体" w:hAnsi="宋体" w:cs="宋体" w:hint="eastAsia"/>
                <w:bCs/>
                <w:color w:val="000000"/>
                <w:kern w:val="0"/>
                <w:sz w:val="24"/>
                <w:lang w:bidi="ar"/>
              </w:rPr>
              <w:t>志愿敬老行，关爱传真情活动</w:t>
            </w:r>
          </w:p>
        </w:tc>
        <w:tc>
          <w:tcPr>
            <w:tcW w:w="1305"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153</w:t>
            </w:r>
          </w:p>
        </w:tc>
        <w:tc>
          <w:tcPr>
            <w:tcW w:w="1215"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1366</w:t>
            </w:r>
          </w:p>
        </w:tc>
        <w:tc>
          <w:tcPr>
            <w:tcW w:w="146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sz w:val="24"/>
              </w:rPr>
              <w:t>志愿活动</w:t>
            </w:r>
          </w:p>
        </w:tc>
        <w:tc>
          <w:tcPr>
            <w:tcW w:w="1227"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bCs/>
                <w:color w:val="000000"/>
                <w:sz w:val="24"/>
              </w:rPr>
            </w:pPr>
            <w:r>
              <w:rPr>
                <w:rFonts w:ascii="宋体" w:hAnsi="宋体" w:cs="宋体" w:hint="eastAsia"/>
                <w:bCs/>
                <w:color w:val="000000"/>
                <w:kern w:val="0"/>
                <w:sz w:val="24"/>
                <w:lang w:bidi="ar"/>
              </w:rPr>
              <w:t>98%</w:t>
            </w:r>
          </w:p>
        </w:tc>
      </w:tr>
    </w:tbl>
    <w:p w:rsidR="00D64BC6" w:rsidRDefault="00D64BC6">
      <w:pPr>
        <w:spacing w:line="560" w:lineRule="exact"/>
        <w:rPr>
          <w:rFonts w:ascii="宋体" w:hAnsi="宋体" w:cs="宋体"/>
          <w:sz w:val="28"/>
          <w:szCs w:val="28"/>
        </w:rPr>
      </w:pPr>
    </w:p>
    <w:p w:rsidR="00D64BC6" w:rsidRDefault="00000000">
      <w:pPr>
        <w:rPr>
          <w:rFonts w:ascii="宋体" w:hAnsi="宋体" w:cs="宋体"/>
          <w:sz w:val="28"/>
          <w:szCs w:val="28"/>
        </w:rPr>
      </w:pPr>
      <w:r>
        <w:rPr>
          <w:rFonts w:ascii="宋体" w:hAnsi="宋体" w:cs="宋体" w:hint="eastAsia"/>
          <w:sz w:val="28"/>
          <w:szCs w:val="28"/>
        </w:rPr>
        <w:br w:type="page"/>
      </w:r>
    </w:p>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178" w:name="_Toc20514"/>
      <w:bookmarkStart w:id="179" w:name="_Toc23893"/>
      <w:bookmarkStart w:id="180" w:name="_Toc4250"/>
      <w:bookmarkStart w:id="181" w:name="_Toc4236"/>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lastRenderedPageBreak/>
        <w:t>案例</w:t>
      </w:r>
      <w:bookmarkEnd w:id="178"/>
      <w:bookmarkEnd w:id="179"/>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4</w:t>
      </w:r>
      <w:bookmarkEnd w:id="180"/>
      <w:bookmarkEnd w:id="181"/>
    </w:p>
    <w:p w:rsidR="00D64BC6" w:rsidRDefault="00000000">
      <w:pPr>
        <w:spacing w:line="560" w:lineRule="exact"/>
        <w:ind w:firstLineChars="200" w:firstLine="562"/>
        <w:jc w:val="center"/>
        <w:outlineLvl w:val="1"/>
        <w:rPr>
          <w:rFonts w:ascii="宋体" w:hAnsi="宋体" w:cs="宋体"/>
          <w:b/>
          <w:bCs/>
          <w:color w:val="333333"/>
          <w:sz w:val="28"/>
          <w:szCs w:val="28"/>
        </w:rPr>
      </w:pPr>
      <w:bookmarkStart w:id="182" w:name="_Toc12652"/>
      <w:bookmarkStart w:id="183" w:name="_Toc20379"/>
      <w:bookmarkStart w:id="184" w:name="_Toc18323"/>
      <w:bookmarkStart w:id="185" w:name="_Toc6227"/>
      <w:r>
        <w:rPr>
          <w:rFonts w:ascii="宋体" w:hAnsi="宋体" w:cs="宋体" w:hint="eastAsia"/>
          <w:b/>
          <w:bCs/>
          <w:color w:val="333333"/>
          <w:sz w:val="28"/>
          <w:szCs w:val="28"/>
        </w:rPr>
        <w:t>“青春爱运动 健康强中国”冬日健身活动</w:t>
      </w:r>
      <w:bookmarkEnd w:id="182"/>
      <w:bookmarkEnd w:id="183"/>
      <w:bookmarkEnd w:id="184"/>
      <w:bookmarkEnd w:id="185"/>
    </w:p>
    <w:p w:rsidR="00D64BC6" w:rsidRDefault="00000000">
      <w:pPr>
        <w:spacing w:line="560" w:lineRule="exact"/>
        <w:ind w:firstLineChars="200" w:firstLine="560"/>
        <w:rPr>
          <w:rFonts w:ascii="宋体" w:hAnsi="宋体" w:cs="宋体"/>
          <w:color w:val="333333"/>
          <w:sz w:val="28"/>
          <w:szCs w:val="28"/>
        </w:rPr>
      </w:pPr>
      <w:r>
        <w:rPr>
          <w:rFonts w:ascii="宋体" w:hAnsi="宋体" w:cs="宋体" w:hint="eastAsia"/>
          <w:color w:val="333333"/>
          <w:sz w:val="28"/>
          <w:szCs w:val="28"/>
        </w:rPr>
        <w:t>为了丰富校园文化生活，倡导精神文明，加强学生体育锻炼的思想意识，汇聚学校内部的团结力量，增强团体合作精神，学校本着"团结一致，友谊第一，比赛第二”的原则，于2021年12月15日学校团委组织开展的“青春爱运动 健康强中国”冬日健身活动是继“走下网络、 走出宿舍、走向操场”主题活动后，共青团探索推出的加强学生身心锻炼、提升学生健康水平的又一重要活动形式。</w:t>
      </w:r>
    </w:p>
    <w:p w:rsidR="00D64BC6" w:rsidRDefault="00000000">
      <w:pPr>
        <w:jc w:val="center"/>
        <w:rPr>
          <w:rFonts w:ascii="宋体" w:hAnsi="宋体" w:cs="宋体"/>
          <w:color w:val="333333"/>
          <w:sz w:val="28"/>
          <w:szCs w:val="28"/>
        </w:rPr>
      </w:pPr>
      <w:r>
        <w:rPr>
          <w:rFonts w:ascii="宋体" w:hAnsi="宋体" w:cs="宋体" w:hint="eastAsia"/>
          <w:noProof/>
          <w:color w:val="333333"/>
          <w:sz w:val="28"/>
          <w:szCs w:val="28"/>
        </w:rPr>
        <w:drawing>
          <wp:inline distT="0" distB="0" distL="114300" distR="114300">
            <wp:extent cx="4669155" cy="2495550"/>
            <wp:effectExtent l="0" t="0" r="17145" b="0"/>
            <wp:docPr id="1" name="图片 10" descr="f93cf795ddd4b3d8f854ca73030b71e"/>
            <wp:cNvGraphicFramePr/>
            <a:graphic xmlns:a="http://schemas.openxmlformats.org/drawingml/2006/main">
              <a:graphicData uri="http://schemas.openxmlformats.org/drawingml/2006/picture">
                <pic:pic xmlns:pic="http://schemas.openxmlformats.org/drawingml/2006/picture">
                  <pic:nvPicPr>
                    <pic:cNvPr id="1" name="图片 10" descr="f93cf795ddd4b3d8f854ca73030b71e"/>
                    <pic:cNvPicPr/>
                  </pic:nvPicPr>
                  <pic:blipFill>
                    <a:blip r:embed="rId23"/>
                    <a:srcRect t="9996" b="9669"/>
                    <a:stretch>
                      <a:fillRect/>
                    </a:stretch>
                  </pic:blipFill>
                  <pic:spPr>
                    <a:xfrm>
                      <a:off x="0" y="0"/>
                      <a:ext cx="4669155" cy="2495550"/>
                    </a:xfrm>
                    <a:prstGeom prst="rect">
                      <a:avLst/>
                    </a:prstGeom>
                    <a:noFill/>
                    <a:ln>
                      <a:noFill/>
                    </a:ln>
                  </pic:spPr>
                </pic:pic>
              </a:graphicData>
            </a:graphic>
          </wp:inline>
        </w:drawing>
      </w:r>
    </w:p>
    <w:p w:rsidR="00D64BC6" w:rsidRDefault="00000000">
      <w:pPr>
        <w:spacing w:line="560" w:lineRule="exact"/>
        <w:jc w:val="center"/>
        <w:rPr>
          <w:rFonts w:ascii="宋体" w:hAnsi="宋体" w:cs="宋体"/>
          <w:sz w:val="24"/>
        </w:rPr>
      </w:pPr>
      <w:r>
        <w:rPr>
          <w:rFonts w:ascii="宋体" w:hAnsi="宋体" w:cs="宋体" w:hint="eastAsia"/>
          <w:noProof/>
          <w:color w:val="333333"/>
          <w:sz w:val="28"/>
          <w:szCs w:val="28"/>
        </w:rPr>
        <w:drawing>
          <wp:anchor distT="0" distB="0" distL="114300" distR="114300" simplePos="0" relativeHeight="251668480" behindDoc="0" locked="0" layoutInCell="1" allowOverlap="1">
            <wp:simplePos x="0" y="0"/>
            <wp:positionH relativeFrom="column">
              <wp:posOffset>294640</wp:posOffset>
            </wp:positionH>
            <wp:positionV relativeFrom="paragraph">
              <wp:posOffset>195580</wp:posOffset>
            </wp:positionV>
            <wp:extent cx="4669155" cy="2637155"/>
            <wp:effectExtent l="0" t="0" r="17145" b="10795"/>
            <wp:wrapNone/>
            <wp:docPr id="2" name="图片 11" descr="35a3fb85f842b3a10d0fc44ef257522"/>
            <wp:cNvGraphicFramePr/>
            <a:graphic xmlns:a="http://schemas.openxmlformats.org/drawingml/2006/main">
              <a:graphicData uri="http://schemas.openxmlformats.org/drawingml/2006/picture">
                <pic:pic xmlns:pic="http://schemas.openxmlformats.org/drawingml/2006/picture">
                  <pic:nvPicPr>
                    <pic:cNvPr id="2" name="图片 11" descr="35a3fb85f842b3a10d0fc44ef257522"/>
                    <pic:cNvPicPr/>
                  </pic:nvPicPr>
                  <pic:blipFill>
                    <a:blip r:embed="rId24"/>
                    <a:srcRect t="10438" b="6519"/>
                    <a:stretch>
                      <a:fillRect/>
                    </a:stretch>
                  </pic:blipFill>
                  <pic:spPr>
                    <a:xfrm>
                      <a:off x="0" y="0"/>
                      <a:ext cx="4669155" cy="2637155"/>
                    </a:xfrm>
                    <a:prstGeom prst="rect">
                      <a:avLst/>
                    </a:prstGeom>
                    <a:noFill/>
                    <a:ln>
                      <a:noFill/>
                    </a:ln>
                  </pic:spPr>
                </pic:pic>
              </a:graphicData>
            </a:graphic>
          </wp:anchor>
        </w:drawing>
      </w:r>
    </w:p>
    <w:p w:rsidR="00D64BC6" w:rsidRDefault="00D64BC6">
      <w:pPr>
        <w:spacing w:line="560" w:lineRule="exact"/>
        <w:jc w:val="center"/>
        <w:rPr>
          <w:rFonts w:ascii="宋体" w:hAnsi="宋体" w:cs="宋体"/>
          <w:sz w:val="24"/>
        </w:rPr>
      </w:pPr>
    </w:p>
    <w:p w:rsidR="00D64BC6" w:rsidRDefault="00D64BC6">
      <w:pPr>
        <w:spacing w:line="560" w:lineRule="exact"/>
        <w:jc w:val="center"/>
        <w:rPr>
          <w:rFonts w:ascii="宋体" w:hAnsi="宋体" w:cs="宋体"/>
          <w:sz w:val="24"/>
        </w:rPr>
      </w:pPr>
    </w:p>
    <w:p w:rsidR="00D64BC6" w:rsidRDefault="00D64BC6">
      <w:pPr>
        <w:spacing w:line="560" w:lineRule="exact"/>
        <w:jc w:val="center"/>
        <w:rPr>
          <w:rFonts w:ascii="宋体" w:hAnsi="宋体" w:cs="宋体"/>
          <w:sz w:val="24"/>
        </w:rPr>
      </w:pPr>
    </w:p>
    <w:p w:rsidR="00D64BC6" w:rsidRDefault="00D64BC6">
      <w:pPr>
        <w:spacing w:line="560" w:lineRule="exact"/>
        <w:jc w:val="center"/>
        <w:rPr>
          <w:rFonts w:ascii="宋体" w:hAnsi="宋体" w:cs="宋体"/>
          <w:sz w:val="24"/>
        </w:rPr>
      </w:pPr>
    </w:p>
    <w:p w:rsidR="00D64BC6" w:rsidRDefault="00D64BC6">
      <w:pPr>
        <w:spacing w:line="560" w:lineRule="exact"/>
        <w:jc w:val="center"/>
        <w:rPr>
          <w:rFonts w:ascii="宋体" w:hAnsi="宋体" w:cs="宋体"/>
          <w:sz w:val="24"/>
        </w:rPr>
      </w:pPr>
    </w:p>
    <w:p w:rsidR="00D64BC6" w:rsidRDefault="00D64BC6">
      <w:pPr>
        <w:spacing w:line="560" w:lineRule="exact"/>
        <w:jc w:val="center"/>
        <w:rPr>
          <w:rFonts w:ascii="宋体" w:hAnsi="宋体" w:cs="宋体"/>
          <w:sz w:val="24"/>
        </w:rPr>
      </w:pPr>
    </w:p>
    <w:p w:rsidR="00D64BC6" w:rsidRDefault="00D64BC6">
      <w:pPr>
        <w:spacing w:line="560" w:lineRule="exact"/>
        <w:jc w:val="center"/>
        <w:rPr>
          <w:rFonts w:ascii="宋体" w:hAnsi="宋体" w:cs="宋体"/>
          <w:sz w:val="24"/>
        </w:rPr>
      </w:pPr>
    </w:p>
    <w:p w:rsidR="00D64BC6" w:rsidRDefault="00000000">
      <w:pPr>
        <w:spacing w:line="560" w:lineRule="exact"/>
        <w:jc w:val="center"/>
        <w:outlineLvl w:val="0"/>
        <w:rPr>
          <w:rFonts w:ascii="宋体" w:hAnsi="宋体" w:cs="宋体"/>
          <w:color w:val="333333"/>
          <w:sz w:val="28"/>
          <w:szCs w:val="28"/>
        </w:rPr>
      </w:pPr>
      <w:bookmarkStart w:id="186" w:name="_Toc3214"/>
      <w:bookmarkStart w:id="187" w:name="_Toc13427"/>
      <w:bookmarkStart w:id="188" w:name="_Toc5493"/>
      <w:bookmarkStart w:id="189" w:name="_Toc16457"/>
      <w:bookmarkStart w:id="190" w:name="_Toc10752"/>
      <w:r>
        <w:rPr>
          <w:rFonts w:ascii="黑体" w:eastAsia="黑体" w:hAnsi="黑体" w:cs="黑体" w:hint="eastAsia"/>
          <w:sz w:val="24"/>
        </w:rPr>
        <w:t>图9 踢毽子比赛现场</w:t>
      </w:r>
      <w:bookmarkEnd w:id="186"/>
      <w:bookmarkEnd w:id="187"/>
      <w:bookmarkEnd w:id="188"/>
      <w:bookmarkEnd w:id="189"/>
      <w:bookmarkEnd w:id="190"/>
    </w:p>
    <w:p w:rsidR="00D64BC6" w:rsidRDefault="00000000">
      <w:pPr>
        <w:spacing w:line="560" w:lineRule="exact"/>
        <w:ind w:firstLineChars="200" w:firstLine="560"/>
        <w:rPr>
          <w:rFonts w:ascii="宋体" w:hAnsi="宋体" w:cs="宋体"/>
          <w:color w:val="333333"/>
          <w:sz w:val="28"/>
          <w:szCs w:val="28"/>
        </w:rPr>
      </w:pPr>
      <w:r>
        <w:rPr>
          <w:rFonts w:ascii="宋体" w:hAnsi="宋体" w:cs="宋体" w:hint="eastAsia"/>
          <w:color w:val="333333"/>
          <w:sz w:val="28"/>
          <w:szCs w:val="28"/>
        </w:rPr>
        <w:lastRenderedPageBreak/>
        <w:t>通过这次活动，不仅加强了学生之间的友谊，促进同学之间的友好相处，使得校园气氛更加活跃，也维系了师生之间情感，增强师生之间的相互了解。本次比赛作为一个交流的平台，以组织比赛的形式为平时缺乏体育锻炼的学生们创造运动机会，提供展现集体风采的舞台，更为今后各项工作的顺利进行奠定了基础。本次活动也锻炼了学生的组织能力，锻炼了各班学生的团体合作和坚忍不拔精神，进一步</w:t>
      </w:r>
      <w:r>
        <w:rPr>
          <w:rFonts w:ascii="宋体" w:hAnsi="宋体" w:cs="宋体" w:hint="eastAsia"/>
          <w:color w:val="000000"/>
          <w:sz w:val="28"/>
          <w:szCs w:val="28"/>
        </w:rPr>
        <w:t>增强了班级凝聚力。</w:t>
      </w:r>
    </w:p>
    <w:p w:rsidR="00D64BC6" w:rsidRDefault="00000000">
      <w:pPr>
        <w:spacing w:line="560" w:lineRule="exact"/>
        <w:ind w:firstLineChars="200" w:firstLine="562"/>
        <w:outlineLvl w:val="1"/>
        <w:rPr>
          <w:rFonts w:ascii="宋体" w:hAnsi="宋体" w:cs="宋体"/>
          <w:b/>
          <w:bCs/>
          <w:color w:val="000000"/>
          <w:sz w:val="28"/>
          <w:szCs w:val="28"/>
        </w:rPr>
      </w:pPr>
      <w:bookmarkStart w:id="191" w:name="_Toc6235"/>
      <w:bookmarkStart w:id="192" w:name="_Toc17797"/>
      <w:bookmarkStart w:id="193" w:name="_Toc4704"/>
      <w:bookmarkStart w:id="194" w:name="_Toc16945"/>
      <w:r>
        <w:rPr>
          <w:rFonts w:ascii="宋体" w:hAnsi="宋体" w:cs="宋体" w:hint="eastAsia"/>
          <w:b/>
          <w:bCs/>
          <w:color w:val="000000"/>
          <w:sz w:val="28"/>
          <w:szCs w:val="28"/>
        </w:rPr>
        <w:t>（三）在校体验</w:t>
      </w:r>
      <w:bookmarkEnd w:id="191"/>
      <w:bookmarkEnd w:id="192"/>
      <w:bookmarkEnd w:id="193"/>
      <w:bookmarkEnd w:id="194"/>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学校坚持贯彻落实党的教育方针，牢记教书育人、培根铸魂的光荣使命，培养德智体美劳全面发展的社会主义建设者和接班人。学生在校期间通过周一升旗活动、劳动实践课、社团活动、应急演练、法制教育、心理健康教育等一系列课外实践和学习活动，加强学生的爱国主义教育，厚植爱国主义情怀，培养学生热爱劳动、崇尚劳动、尊重劳动的良好品质，提高学生安全意识和自我保护意识，在学生参与各类社团活动中，全面提高学生核心素养，促进学生身心健康，让学生逐步树立正确的世界观、人生观、价值观，帮助学生扣好人生第一粒扣子。</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目前，面临生源数量不断增加，学生家庭背景、生活习惯、学习基础参差不齐，在今后的工作中，要不断深入调研，创新工作形式、内容和载体，提高服务意识，努力培养更多的培养有理想、有本领、有担当的新时代高技能人才。</w:t>
      </w:r>
    </w:p>
    <w:p w:rsidR="00D64BC6" w:rsidRDefault="00000000">
      <w:pPr>
        <w:rPr>
          <w:rFonts w:ascii="宋体" w:hAnsi="宋体" w:cs="宋体"/>
          <w:sz w:val="28"/>
          <w:szCs w:val="28"/>
        </w:rPr>
      </w:pPr>
      <w:r>
        <w:rPr>
          <w:rFonts w:ascii="宋体" w:hAnsi="宋体" w:cs="宋体" w:hint="eastAsia"/>
          <w:sz w:val="28"/>
          <w:szCs w:val="28"/>
        </w:rPr>
        <w:br w:type="page"/>
      </w:r>
    </w:p>
    <w:p w:rsidR="00D64BC6" w:rsidRDefault="00000000">
      <w:pPr>
        <w:pStyle w:val="a0"/>
        <w:ind w:firstLineChars="0" w:firstLine="0"/>
      </w:pPr>
      <w:r>
        <w:rPr>
          <w:rFonts w:ascii="宋体" w:eastAsia="宋体" w:hAnsi="宋体" w:cs="宋体" w:hint="eastAsia"/>
          <w:noProof/>
          <w:szCs w:val="32"/>
        </w:rPr>
        <w:lastRenderedPageBreak/>
        <w:drawing>
          <wp:anchor distT="0" distB="0" distL="114300" distR="114300" simplePos="0" relativeHeight="251658240" behindDoc="0" locked="0" layoutInCell="1" allowOverlap="1">
            <wp:simplePos x="0" y="0"/>
            <wp:positionH relativeFrom="column">
              <wp:posOffset>-66675</wp:posOffset>
            </wp:positionH>
            <wp:positionV relativeFrom="paragraph">
              <wp:posOffset>167005</wp:posOffset>
            </wp:positionV>
            <wp:extent cx="5380355" cy="3244215"/>
            <wp:effectExtent l="0" t="0" r="10795" b="13335"/>
            <wp:wrapNone/>
            <wp:docPr id="3" name="图片 18" descr="法制教育"/>
            <wp:cNvGraphicFramePr/>
            <a:graphic xmlns:a="http://schemas.openxmlformats.org/drawingml/2006/main">
              <a:graphicData uri="http://schemas.openxmlformats.org/drawingml/2006/picture">
                <pic:pic xmlns:pic="http://schemas.openxmlformats.org/drawingml/2006/picture">
                  <pic:nvPicPr>
                    <pic:cNvPr id="3" name="图片 18" descr="法制教育"/>
                    <pic:cNvPicPr/>
                  </pic:nvPicPr>
                  <pic:blipFill>
                    <a:blip r:embed="rId25"/>
                    <a:stretch>
                      <a:fillRect/>
                    </a:stretch>
                  </pic:blipFill>
                  <pic:spPr>
                    <a:xfrm>
                      <a:off x="0" y="0"/>
                      <a:ext cx="5380355" cy="3244215"/>
                    </a:xfrm>
                    <a:prstGeom prst="rect">
                      <a:avLst/>
                    </a:prstGeom>
                    <a:noFill/>
                    <a:ln>
                      <a:noFill/>
                    </a:ln>
                  </pic:spPr>
                </pic:pic>
              </a:graphicData>
            </a:graphic>
          </wp:anchor>
        </w:drawing>
      </w:r>
    </w:p>
    <w:p w:rsidR="00D64BC6" w:rsidRDefault="00D64BC6">
      <w:pPr>
        <w:ind w:firstLineChars="200" w:firstLine="640"/>
        <w:jc w:val="center"/>
        <w:rPr>
          <w:rFonts w:ascii="宋体" w:hAnsi="宋体" w:cs="宋体"/>
          <w:sz w:val="32"/>
          <w:szCs w:val="32"/>
        </w:rPr>
      </w:pPr>
    </w:p>
    <w:p w:rsidR="00D64BC6" w:rsidRDefault="00D64BC6">
      <w:pPr>
        <w:ind w:firstLineChars="200" w:firstLine="640"/>
        <w:jc w:val="center"/>
        <w:rPr>
          <w:rFonts w:ascii="宋体" w:hAnsi="宋体" w:cs="宋体"/>
          <w:sz w:val="32"/>
          <w:szCs w:val="32"/>
        </w:rPr>
      </w:pPr>
    </w:p>
    <w:p w:rsidR="00D64BC6" w:rsidRDefault="00D64BC6">
      <w:pPr>
        <w:ind w:firstLineChars="200" w:firstLine="640"/>
        <w:jc w:val="center"/>
        <w:rPr>
          <w:rFonts w:ascii="宋体" w:hAnsi="宋体" w:cs="宋体"/>
          <w:sz w:val="32"/>
          <w:szCs w:val="32"/>
        </w:rPr>
      </w:pPr>
    </w:p>
    <w:p w:rsidR="00D64BC6" w:rsidRDefault="00D64BC6">
      <w:pPr>
        <w:ind w:firstLineChars="200" w:firstLine="640"/>
        <w:jc w:val="center"/>
        <w:rPr>
          <w:rFonts w:ascii="宋体" w:hAnsi="宋体" w:cs="宋体"/>
          <w:sz w:val="32"/>
          <w:szCs w:val="32"/>
        </w:rPr>
      </w:pPr>
    </w:p>
    <w:p w:rsidR="00D64BC6" w:rsidRDefault="00D64BC6">
      <w:pPr>
        <w:ind w:firstLineChars="200" w:firstLine="640"/>
        <w:jc w:val="center"/>
        <w:rPr>
          <w:rFonts w:ascii="宋体" w:hAnsi="宋体" w:cs="宋体"/>
          <w:sz w:val="32"/>
          <w:szCs w:val="32"/>
        </w:rPr>
      </w:pPr>
    </w:p>
    <w:p w:rsidR="00D64BC6" w:rsidRDefault="00D64BC6">
      <w:pPr>
        <w:ind w:firstLineChars="200" w:firstLine="640"/>
        <w:jc w:val="center"/>
        <w:rPr>
          <w:rFonts w:ascii="宋体" w:hAnsi="宋体" w:cs="宋体"/>
          <w:sz w:val="32"/>
          <w:szCs w:val="32"/>
        </w:rPr>
      </w:pPr>
    </w:p>
    <w:p w:rsidR="00D64BC6" w:rsidRDefault="00D64BC6">
      <w:pPr>
        <w:ind w:firstLineChars="200" w:firstLine="640"/>
        <w:jc w:val="center"/>
        <w:rPr>
          <w:rFonts w:ascii="宋体" w:hAnsi="宋体" w:cs="宋体"/>
          <w:sz w:val="32"/>
          <w:szCs w:val="32"/>
        </w:rPr>
      </w:pPr>
    </w:p>
    <w:p w:rsidR="00D64BC6" w:rsidRDefault="00D64BC6">
      <w:pPr>
        <w:spacing w:line="560" w:lineRule="exact"/>
        <w:ind w:firstLineChars="200" w:firstLine="560"/>
        <w:jc w:val="center"/>
        <w:rPr>
          <w:rFonts w:ascii="宋体" w:hAnsi="宋体" w:cs="宋体"/>
          <w:sz w:val="28"/>
          <w:szCs w:val="28"/>
        </w:rPr>
      </w:pPr>
    </w:p>
    <w:p w:rsidR="00D64BC6" w:rsidRDefault="00000000">
      <w:pPr>
        <w:spacing w:afterLines="50" w:after="156" w:line="560" w:lineRule="exact"/>
        <w:jc w:val="center"/>
        <w:outlineLvl w:val="0"/>
        <w:rPr>
          <w:rFonts w:ascii="黑体" w:eastAsia="黑体" w:hAnsi="黑体" w:cs="黑体"/>
          <w:sz w:val="24"/>
        </w:rPr>
      </w:pPr>
      <w:bookmarkStart w:id="195" w:name="_Toc272"/>
      <w:bookmarkStart w:id="196" w:name="_Toc3991"/>
      <w:bookmarkStart w:id="197" w:name="_Toc25755"/>
      <w:bookmarkStart w:id="198" w:name="_Toc15162"/>
      <w:bookmarkStart w:id="199" w:name="_Toc19683"/>
      <w:r>
        <w:rPr>
          <w:rFonts w:ascii="黑体" w:eastAsia="黑体" w:hAnsi="黑体" w:cs="黑体" w:hint="eastAsia"/>
          <w:sz w:val="24"/>
        </w:rPr>
        <w:t>图10 学生处组织学生参加法制教育报告大会</w:t>
      </w:r>
      <w:bookmarkEnd w:id="195"/>
      <w:bookmarkEnd w:id="196"/>
      <w:bookmarkEnd w:id="197"/>
      <w:bookmarkEnd w:id="198"/>
      <w:bookmarkEnd w:id="199"/>
    </w:p>
    <w:p w:rsidR="00D64BC6" w:rsidRDefault="00D64BC6">
      <w:pPr>
        <w:pStyle w:val="a0"/>
        <w:ind w:firstLine="640"/>
      </w:pPr>
    </w:p>
    <w:p w:rsidR="00D64BC6" w:rsidRDefault="00000000">
      <w:pPr>
        <w:ind w:firstLineChars="200" w:firstLine="640"/>
        <w:jc w:val="center"/>
        <w:rPr>
          <w:rFonts w:ascii="宋体" w:hAnsi="宋体" w:cs="宋体"/>
          <w:sz w:val="32"/>
          <w:szCs w:val="32"/>
        </w:rPr>
      </w:pPr>
      <w:r>
        <w:rPr>
          <w:rFonts w:ascii="宋体" w:hAnsi="宋体" w:cs="宋体" w:hint="eastAsia"/>
          <w:noProof/>
          <w:sz w:val="32"/>
          <w:szCs w:val="32"/>
        </w:rPr>
        <w:drawing>
          <wp:anchor distT="0" distB="0" distL="114300" distR="114300" simplePos="0" relativeHeight="251659264" behindDoc="0" locked="0" layoutInCell="1" allowOverlap="1">
            <wp:simplePos x="0" y="0"/>
            <wp:positionH relativeFrom="column">
              <wp:posOffset>-62230</wp:posOffset>
            </wp:positionH>
            <wp:positionV relativeFrom="paragraph">
              <wp:posOffset>59690</wp:posOffset>
            </wp:positionV>
            <wp:extent cx="5356860" cy="3233420"/>
            <wp:effectExtent l="0" t="0" r="15240" b="5080"/>
            <wp:wrapNone/>
            <wp:docPr id="32" name="图片 19" descr="9c6fe5b3331be9e93ebcfbfccd945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descr="9c6fe5b3331be9e93ebcfbfccd945a5"/>
                    <pic:cNvPicPr>
                      <a:picLocks noChangeAspect="1"/>
                    </pic:cNvPicPr>
                  </pic:nvPicPr>
                  <pic:blipFill>
                    <a:blip r:embed="rId26"/>
                    <a:stretch>
                      <a:fillRect/>
                    </a:stretch>
                  </pic:blipFill>
                  <pic:spPr>
                    <a:xfrm>
                      <a:off x="0" y="0"/>
                      <a:ext cx="5356860" cy="3233420"/>
                    </a:xfrm>
                    <a:prstGeom prst="rect">
                      <a:avLst/>
                    </a:prstGeom>
                    <a:noFill/>
                    <a:ln>
                      <a:noFill/>
                    </a:ln>
                  </pic:spPr>
                </pic:pic>
              </a:graphicData>
            </a:graphic>
          </wp:anchor>
        </w:drawing>
      </w:r>
    </w:p>
    <w:p w:rsidR="00D64BC6" w:rsidRDefault="00D64BC6">
      <w:pPr>
        <w:pStyle w:val="a0"/>
        <w:ind w:firstLine="640"/>
        <w:jc w:val="center"/>
        <w:rPr>
          <w:rFonts w:ascii="宋体" w:eastAsia="宋体" w:hAnsi="宋体" w:cs="宋体"/>
          <w:szCs w:val="32"/>
        </w:rPr>
      </w:pPr>
    </w:p>
    <w:p w:rsidR="00D64BC6" w:rsidRDefault="00D64BC6">
      <w:pPr>
        <w:pStyle w:val="a0"/>
        <w:ind w:firstLine="640"/>
        <w:jc w:val="center"/>
        <w:rPr>
          <w:rFonts w:ascii="宋体" w:eastAsia="宋体" w:hAnsi="宋体" w:cs="宋体"/>
          <w:szCs w:val="32"/>
        </w:rPr>
      </w:pPr>
    </w:p>
    <w:p w:rsidR="00D64BC6" w:rsidRDefault="00D64BC6">
      <w:pPr>
        <w:pStyle w:val="a0"/>
        <w:ind w:firstLine="640"/>
        <w:jc w:val="center"/>
        <w:rPr>
          <w:rFonts w:ascii="宋体" w:eastAsia="宋体" w:hAnsi="宋体" w:cs="宋体"/>
          <w:szCs w:val="32"/>
        </w:rPr>
      </w:pPr>
    </w:p>
    <w:p w:rsidR="00D64BC6" w:rsidRDefault="00D64BC6">
      <w:pPr>
        <w:pStyle w:val="a0"/>
        <w:ind w:firstLine="640"/>
        <w:jc w:val="center"/>
        <w:rPr>
          <w:rFonts w:ascii="宋体" w:eastAsia="宋体" w:hAnsi="宋体" w:cs="宋体"/>
          <w:szCs w:val="32"/>
        </w:rPr>
      </w:pPr>
    </w:p>
    <w:p w:rsidR="00D64BC6" w:rsidRDefault="00D64BC6">
      <w:pPr>
        <w:pStyle w:val="a0"/>
        <w:ind w:firstLine="640"/>
        <w:jc w:val="center"/>
        <w:rPr>
          <w:rFonts w:ascii="宋体" w:eastAsia="宋体" w:hAnsi="宋体" w:cs="宋体"/>
          <w:szCs w:val="32"/>
        </w:rPr>
      </w:pPr>
    </w:p>
    <w:p w:rsidR="00D64BC6" w:rsidRDefault="00D64BC6">
      <w:pPr>
        <w:pStyle w:val="a0"/>
        <w:ind w:firstLine="640"/>
        <w:jc w:val="center"/>
        <w:rPr>
          <w:rFonts w:ascii="宋体" w:eastAsia="宋体" w:hAnsi="宋体" w:cs="宋体"/>
          <w:szCs w:val="32"/>
        </w:rPr>
      </w:pPr>
    </w:p>
    <w:p w:rsidR="00D64BC6" w:rsidRDefault="00D64BC6">
      <w:pPr>
        <w:pStyle w:val="a0"/>
        <w:ind w:firstLine="640"/>
        <w:jc w:val="center"/>
        <w:rPr>
          <w:rFonts w:ascii="宋体" w:eastAsia="宋体" w:hAnsi="宋体" w:cs="宋体"/>
          <w:szCs w:val="32"/>
        </w:rPr>
      </w:pPr>
    </w:p>
    <w:p w:rsidR="00D64BC6" w:rsidRDefault="00000000">
      <w:pPr>
        <w:spacing w:afterLines="50" w:after="156" w:line="560" w:lineRule="exact"/>
        <w:jc w:val="center"/>
        <w:outlineLvl w:val="0"/>
        <w:rPr>
          <w:rFonts w:ascii="黑体" w:eastAsia="黑体" w:hAnsi="黑体" w:cs="黑体"/>
          <w:sz w:val="24"/>
        </w:rPr>
      </w:pPr>
      <w:bookmarkStart w:id="200" w:name="_Toc15450"/>
      <w:bookmarkStart w:id="201" w:name="_Toc7344"/>
      <w:bookmarkStart w:id="202" w:name="_Toc26163"/>
      <w:bookmarkStart w:id="203" w:name="_Toc2857"/>
      <w:bookmarkStart w:id="204" w:name="_Toc19087"/>
      <w:r>
        <w:rPr>
          <w:rFonts w:ascii="黑体" w:eastAsia="黑体" w:hAnsi="黑体" w:cs="黑体" w:hint="eastAsia"/>
          <w:sz w:val="24"/>
        </w:rPr>
        <w:t>图11 学生丰富多彩的社团活动</w:t>
      </w:r>
      <w:bookmarkEnd w:id="200"/>
      <w:bookmarkEnd w:id="201"/>
      <w:bookmarkEnd w:id="202"/>
      <w:bookmarkEnd w:id="203"/>
      <w:bookmarkEnd w:id="204"/>
    </w:p>
    <w:p w:rsidR="00D64BC6" w:rsidRDefault="00D64BC6">
      <w:pPr>
        <w:rPr>
          <w:rFonts w:ascii="宋体" w:hAnsi="宋体" w:cs="宋体"/>
        </w:rPr>
      </w:pPr>
    </w:p>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205" w:name="_Toc32303"/>
      <w:bookmarkStart w:id="206" w:name="_Toc12942"/>
      <w:bookmarkStart w:id="207" w:name="_Toc9488"/>
      <w:bookmarkStart w:id="208" w:name="_Toc30318"/>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lastRenderedPageBreak/>
        <w:t>案例</w:t>
      </w:r>
      <w:bookmarkEnd w:id="205"/>
      <w:bookmarkEnd w:id="206"/>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5</w:t>
      </w:r>
      <w:bookmarkEnd w:id="207"/>
      <w:bookmarkEnd w:id="208"/>
    </w:p>
    <w:p w:rsidR="00D64BC6" w:rsidRDefault="00000000">
      <w:pPr>
        <w:spacing w:line="560" w:lineRule="exact"/>
        <w:jc w:val="center"/>
        <w:outlineLvl w:val="1"/>
        <w:rPr>
          <w:rFonts w:ascii="宋体" w:hAnsi="宋体" w:cs="宋体"/>
          <w:b/>
          <w:bCs/>
          <w:sz w:val="28"/>
          <w:szCs w:val="28"/>
        </w:rPr>
      </w:pPr>
      <w:bookmarkStart w:id="209" w:name="_Toc24522"/>
      <w:bookmarkStart w:id="210" w:name="_Toc14547"/>
      <w:bookmarkStart w:id="211" w:name="_Toc9124"/>
      <w:bookmarkStart w:id="212" w:name="_Toc29438"/>
      <w:r>
        <w:rPr>
          <w:rFonts w:ascii="宋体" w:hAnsi="宋体" w:cs="宋体" w:hint="eastAsia"/>
          <w:b/>
          <w:bCs/>
          <w:sz w:val="28"/>
          <w:szCs w:val="28"/>
        </w:rPr>
        <w:t>劳动教育实践课</w:t>
      </w:r>
      <w:bookmarkEnd w:id="209"/>
      <w:bookmarkEnd w:id="210"/>
      <w:bookmarkEnd w:id="211"/>
      <w:bookmarkEnd w:id="212"/>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为贯彻落实中共中央国务院《关于全面加强新时代大中小学劳动教育的意见》及学校下发《学生劳动教育实践工作实施方案》，帮助学生树立“劳动最光荣”观念，使学生体会到环卫、校园保洁、家长等劳动者的辛苦，学生处根据学校实际情况特制定了劳动教育课制度。</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具体做法如下：</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1、时间安排：每周一下午4:30至5:30，共计1小时。</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2、学生处将学校公共场所划分成若干区域并责任到班级。</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3、由班主任带领本班学生对卫生清洁区、宿舍进行彻底清扫及宿舍内务进行整理。劳动教育课结束后，由学校值周领导带队，学生处组织班主任、学生会进行检查、评比、打分，并进行通报。</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通过劳动教育实践，让学生更深刻的认识到热爱劳动自古以来是中华民族的传统美德，最终使学生养成热爱劳动、崇尚劳动、尊重劳动的良好品质。</w:t>
      </w:r>
    </w:p>
    <w:p w:rsidR="00D64BC6" w:rsidRDefault="00000000">
      <w:pPr>
        <w:rPr>
          <w:rFonts w:ascii="宋体" w:hAnsi="宋体" w:cs="宋体"/>
          <w:sz w:val="28"/>
          <w:szCs w:val="28"/>
        </w:rPr>
      </w:pPr>
      <w:r>
        <w:rPr>
          <w:rFonts w:ascii="宋体" w:hAnsi="宋体" w:cs="宋体" w:hint="eastAsia"/>
          <w:noProof/>
          <w:sz w:val="28"/>
          <w:szCs w:val="28"/>
        </w:rPr>
        <w:drawing>
          <wp:anchor distT="0" distB="0" distL="114300" distR="114300" simplePos="0" relativeHeight="251661312" behindDoc="0" locked="0" layoutInCell="1" allowOverlap="1">
            <wp:simplePos x="0" y="0"/>
            <wp:positionH relativeFrom="column">
              <wp:posOffset>186690</wp:posOffset>
            </wp:positionH>
            <wp:positionV relativeFrom="paragraph">
              <wp:posOffset>95250</wp:posOffset>
            </wp:positionV>
            <wp:extent cx="4876800" cy="2957830"/>
            <wp:effectExtent l="0" t="0" r="0" b="13970"/>
            <wp:wrapNone/>
            <wp:docPr id="42" name="图片 78" descr="微信图片_2022121911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8" descr="微信图片_20221219110017"/>
                    <pic:cNvPicPr>
                      <a:picLocks noChangeAspect="1"/>
                    </pic:cNvPicPr>
                  </pic:nvPicPr>
                  <pic:blipFill>
                    <a:blip r:embed="rId27"/>
                    <a:srcRect b="9059"/>
                    <a:stretch>
                      <a:fillRect/>
                    </a:stretch>
                  </pic:blipFill>
                  <pic:spPr>
                    <a:xfrm>
                      <a:off x="0" y="0"/>
                      <a:ext cx="4876800" cy="2957830"/>
                    </a:xfrm>
                    <a:prstGeom prst="rect">
                      <a:avLst/>
                    </a:prstGeom>
                    <a:noFill/>
                    <a:ln>
                      <a:noFill/>
                    </a:ln>
                  </pic:spPr>
                </pic:pic>
              </a:graphicData>
            </a:graphic>
          </wp:anchor>
        </w:drawing>
      </w:r>
    </w:p>
    <w:p w:rsidR="00D64BC6" w:rsidRDefault="00D64BC6">
      <w:pPr>
        <w:rPr>
          <w:rFonts w:ascii="宋体" w:hAnsi="宋体" w:cs="宋体"/>
          <w:sz w:val="28"/>
          <w:szCs w:val="28"/>
        </w:rPr>
      </w:pPr>
    </w:p>
    <w:p w:rsidR="00D64BC6" w:rsidRDefault="00D64BC6">
      <w:pPr>
        <w:jc w:val="center"/>
        <w:rPr>
          <w:rFonts w:ascii="宋体" w:hAnsi="宋体" w:cs="宋体"/>
          <w:sz w:val="28"/>
          <w:szCs w:val="28"/>
        </w:rPr>
      </w:pPr>
    </w:p>
    <w:p w:rsidR="00D64BC6" w:rsidRDefault="00D64BC6">
      <w:pPr>
        <w:jc w:val="center"/>
        <w:rPr>
          <w:rFonts w:ascii="宋体" w:hAnsi="宋体" w:cs="宋体"/>
          <w:sz w:val="28"/>
          <w:szCs w:val="28"/>
        </w:rPr>
      </w:pPr>
    </w:p>
    <w:p w:rsidR="00D64BC6" w:rsidRDefault="00D64BC6">
      <w:pPr>
        <w:jc w:val="center"/>
        <w:rPr>
          <w:rFonts w:ascii="宋体" w:hAnsi="宋体" w:cs="宋体"/>
          <w:sz w:val="28"/>
          <w:szCs w:val="28"/>
        </w:rPr>
      </w:pPr>
    </w:p>
    <w:p w:rsidR="00D64BC6" w:rsidRDefault="00D64BC6">
      <w:pPr>
        <w:jc w:val="center"/>
        <w:rPr>
          <w:rFonts w:ascii="宋体" w:hAnsi="宋体" w:cs="宋体"/>
          <w:sz w:val="28"/>
          <w:szCs w:val="28"/>
        </w:rPr>
      </w:pPr>
    </w:p>
    <w:p w:rsidR="00D64BC6" w:rsidRDefault="00D64BC6">
      <w:pPr>
        <w:jc w:val="center"/>
        <w:rPr>
          <w:rFonts w:ascii="宋体" w:hAnsi="宋体" w:cs="宋体"/>
          <w:sz w:val="28"/>
          <w:szCs w:val="28"/>
        </w:rPr>
      </w:pPr>
    </w:p>
    <w:p w:rsidR="00D64BC6" w:rsidRDefault="00D64BC6">
      <w:pPr>
        <w:spacing w:line="560" w:lineRule="exact"/>
        <w:ind w:firstLineChars="200" w:firstLine="560"/>
        <w:rPr>
          <w:rFonts w:ascii="宋体" w:hAnsi="宋体" w:cs="宋体"/>
          <w:sz w:val="28"/>
          <w:szCs w:val="28"/>
        </w:rPr>
      </w:pPr>
    </w:p>
    <w:p w:rsidR="00D64BC6" w:rsidRDefault="00000000">
      <w:pPr>
        <w:spacing w:line="560" w:lineRule="exact"/>
        <w:ind w:firstLineChars="200" w:firstLine="480"/>
        <w:jc w:val="center"/>
        <w:outlineLvl w:val="0"/>
        <w:rPr>
          <w:rFonts w:ascii="宋体" w:hAnsi="宋体" w:cs="宋体"/>
          <w:sz w:val="24"/>
        </w:rPr>
      </w:pPr>
      <w:bookmarkStart w:id="213" w:name="_Toc30603"/>
      <w:bookmarkStart w:id="214" w:name="_Toc11555"/>
      <w:bookmarkStart w:id="215" w:name="_Toc25308"/>
      <w:bookmarkStart w:id="216" w:name="_Toc21238"/>
      <w:bookmarkStart w:id="217" w:name="_Toc962"/>
      <w:r>
        <w:rPr>
          <w:rFonts w:ascii="黑体" w:eastAsia="黑体" w:hAnsi="黑体" w:cs="黑体" w:hint="eastAsia"/>
          <w:sz w:val="24"/>
        </w:rPr>
        <w:lastRenderedPageBreak/>
        <w:t>图12 学生参加劳动教育实践</w:t>
      </w:r>
      <w:bookmarkEnd w:id="213"/>
      <w:bookmarkEnd w:id="214"/>
      <w:bookmarkEnd w:id="215"/>
      <w:bookmarkEnd w:id="216"/>
      <w:bookmarkEnd w:id="217"/>
    </w:p>
    <w:p w:rsidR="00D64BC6" w:rsidRDefault="00000000">
      <w:pPr>
        <w:jc w:val="center"/>
        <w:rPr>
          <w:rFonts w:ascii="宋体" w:hAnsi="宋体" w:cs="宋体"/>
          <w:sz w:val="28"/>
          <w:szCs w:val="28"/>
        </w:rPr>
      </w:pPr>
      <w:r>
        <w:rPr>
          <w:rFonts w:ascii="宋体" w:hAnsi="宋体" w:cs="宋体" w:hint="eastAsia"/>
          <w:noProof/>
          <w:sz w:val="28"/>
          <w:szCs w:val="28"/>
        </w:rPr>
        <w:drawing>
          <wp:anchor distT="0" distB="0" distL="114300" distR="114300" simplePos="0" relativeHeight="251662336" behindDoc="0" locked="0" layoutInCell="1" allowOverlap="1">
            <wp:simplePos x="0" y="0"/>
            <wp:positionH relativeFrom="column">
              <wp:posOffset>93345</wp:posOffset>
            </wp:positionH>
            <wp:positionV relativeFrom="paragraph">
              <wp:posOffset>286385</wp:posOffset>
            </wp:positionV>
            <wp:extent cx="5147945" cy="3081020"/>
            <wp:effectExtent l="0" t="0" r="14605" b="5080"/>
            <wp:wrapNone/>
            <wp:docPr id="27" name="图片 79" descr="微信图片_2022121911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9" descr="微信图片_20221219110021"/>
                    <pic:cNvPicPr>
                      <a:picLocks noChangeAspect="1"/>
                    </pic:cNvPicPr>
                  </pic:nvPicPr>
                  <pic:blipFill>
                    <a:blip r:embed="rId28"/>
                    <a:srcRect t="12604" b="13472"/>
                    <a:stretch>
                      <a:fillRect/>
                    </a:stretch>
                  </pic:blipFill>
                  <pic:spPr>
                    <a:xfrm>
                      <a:off x="0" y="0"/>
                      <a:ext cx="5147945" cy="3081020"/>
                    </a:xfrm>
                    <a:prstGeom prst="rect">
                      <a:avLst/>
                    </a:prstGeom>
                    <a:noFill/>
                    <a:ln>
                      <a:noFill/>
                    </a:ln>
                  </pic:spPr>
                </pic:pic>
              </a:graphicData>
            </a:graphic>
          </wp:anchor>
        </w:drawing>
      </w:r>
    </w:p>
    <w:p w:rsidR="00D64BC6" w:rsidRDefault="00D64BC6">
      <w:pPr>
        <w:jc w:val="center"/>
        <w:rPr>
          <w:rFonts w:ascii="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jc w:val="center"/>
        <w:rPr>
          <w:rFonts w:ascii="宋体" w:hAnsi="宋体" w:cs="宋体"/>
          <w:sz w:val="28"/>
          <w:szCs w:val="28"/>
        </w:rPr>
      </w:pPr>
    </w:p>
    <w:p w:rsidR="00D64BC6" w:rsidRDefault="00D64BC6">
      <w:pPr>
        <w:spacing w:line="560" w:lineRule="exact"/>
        <w:ind w:firstLineChars="200" w:firstLine="480"/>
        <w:jc w:val="center"/>
        <w:rPr>
          <w:rFonts w:ascii="宋体" w:hAnsi="宋体" w:cs="宋体"/>
          <w:sz w:val="24"/>
        </w:rPr>
      </w:pPr>
    </w:p>
    <w:p w:rsidR="00D64BC6" w:rsidRDefault="00D64BC6">
      <w:pPr>
        <w:spacing w:line="400" w:lineRule="exact"/>
        <w:ind w:firstLineChars="200" w:firstLine="480"/>
        <w:jc w:val="center"/>
        <w:rPr>
          <w:rFonts w:ascii="宋体" w:hAnsi="宋体" w:cs="宋体"/>
          <w:sz w:val="24"/>
        </w:rPr>
      </w:pPr>
    </w:p>
    <w:p w:rsidR="00D64BC6" w:rsidRDefault="00000000">
      <w:pPr>
        <w:spacing w:afterLines="50" w:after="156" w:line="560" w:lineRule="exact"/>
        <w:jc w:val="center"/>
        <w:outlineLvl w:val="0"/>
        <w:rPr>
          <w:rFonts w:ascii="黑体" w:eastAsia="黑体" w:hAnsi="黑体" w:cs="黑体"/>
          <w:sz w:val="24"/>
        </w:rPr>
      </w:pPr>
      <w:bookmarkStart w:id="218" w:name="_Toc30783"/>
      <w:bookmarkStart w:id="219" w:name="_Toc29478"/>
      <w:bookmarkStart w:id="220" w:name="_Toc12896"/>
      <w:bookmarkStart w:id="221" w:name="_Toc18165"/>
      <w:bookmarkStart w:id="222" w:name="_Toc24666"/>
      <w:r>
        <w:rPr>
          <w:rFonts w:ascii="黑体" w:eastAsia="黑体" w:hAnsi="黑体" w:cs="黑体" w:hint="eastAsia"/>
          <w:sz w:val="24"/>
        </w:rPr>
        <w:t>图13 学生处李峰处长现场检查劳动教育实践课</w:t>
      </w:r>
      <w:bookmarkEnd w:id="218"/>
      <w:bookmarkEnd w:id="219"/>
      <w:bookmarkEnd w:id="220"/>
      <w:bookmarkEnd w:id="221"/>
      <w:bookmarkEnd w:id="222"/>
    </w:p>
    <w:p w:rsidR="00D64BC6" w:rsidRDefault="00D64BC6">
      <w:pPr>
        <w:spacing w:line="560" w:lineRule="exact"/>
        <w:ind w:firstLineChars="200" w:firstLine="560"/>
        <w:rPr>
          <w:rFonts w:ascii="宋体" w:hAnsi="宋体" w:cs="宋体"/>
          <w:sz w:val="28"/>
          <w:szCs w:val="28"/>
        </w:rPr>
      </w:pPr>
    </w:p>
    <w:p w:rsidR="00D64BC6" w:rsidRDefault="00000000">
      <w:pPr>
        <w:jc w:val="center"/>
        <w:rPr>
          <w:rFonts w:ascii="宋体" w:hAnsi="宋体" w:cs="宋体"/>
          <w:sz w:val="28"/>
          <w:szCs w:val="28"/>
        </w:rPr>
      </w:pPr>
      <w:r>
        <w:rPr>
          <w:rFonts w:ascii="宋体" w:hAnsi="宋体" w:cs="宋体" w:hint="eastAsia"/>
          <w:noProof/>
          <w:sz w:val="28"/>
          <w:szCs w:val="28"/>
        </w:rPr>
        <w:drawing>
          <wp:anchor distT="0" distB="0" distL="114300" distR="114300" simplePos="0" relativeHeight="251663360" behindDoc="0" locked="0" layoutInCell="1" allowOverlap="1">
            <wp:simplePos x="0" y="0"/>
            <wp:positionH relativeFrom="column">
              <wp:posOffset>101600</wp:posOffset>
            </wp:positionH>
            <wp:positionV relativeFrom="paragraph">
              <wp:posOffset>201295</wp:posOffset>
            </wp:positionV>
            <wp:extent cx="5146675" cy="3574415"/>
            <wp:effectExtent l="0" t="0" r="15875" b="6985"/>
            <wp:wrapNone/>
            <wp:docPr id="29" name="图片 81" descr="微信图片_20221219110038"/>
            <wp:cNvGraphicFramePr/>
            <a:graphic xmlns:a="http://schemas.openxmlformats.org/drawingml/2006/main">
              <a:graphicData uri="http://schemas.openxmlformats.org/drawingml/2006/picture">
                <pic:pic xmlns:pic="http://schemas.openxmlformats.org/drawingml/2006/picture">
                  <pic:nvPicPr>
                    <pic:cNvPr id="29" name="图片 81" descr="微信图片_20221219110038"/>
                    <pic:cNvPicPr/>
                  </pic:nvPicPr>
                  <pic:blipFill>
                    <a:blip r:embed="rId29"/>
                    <a:stretch>
                      <a:fillRect/>
                    </a:stretch>
                  </pic:blipFill>
                  <pic:spPr>
                    <a:xfrm>
                      <a:off x="0" y="0"/>
                      <a:ext cx="5146675" cy="3574415"/>
                    </a:xfrm>
                    <a:prstGeom prst="rect">
                      <a:avLst/>
                    </a:prstGeom>
                    <a:noFill/>
                    <a:ln>
                      <a:noFill/>
                    </a:ln>
                  </pic:spPr>
                </pic:pic>
              </a:graphicData>
            </a:graphic>
          </wp:anchor>
        </w:drawing>
      </w:r>
    </w:p>
    <w:p w:rsidR="00D64BC6" w:rsidRDefault="00D64BC6">
      <w:pPr>
        <w:jc w:val="center"/>
        <w:rPr>
          <w:rFonts w:ascii="宋体" w:hAnsi="宋体" w:cs="宋体"/>
          <w:sz w:val="28"/>
          <w:szCs w:val="28"/>
        </w:rPr>
      </w:pPr>
    </w:p>
    <w:p w:rsidR="00D64BC6" w:rsidRDefault="00D64BC6">
      <w:pPr>
        <w:jc w:val="center"/>
        <w:rPr>
          <w:rFonts w:ascii="宋体" w:hAnsi="宋体" w:cs="宋体"/>
          <w:sz w:val="28"/>
          <w:szCs w:val="28"/>
        </w:rPr>
      </w:pPr>
    </w:p>
    <w:p w:rsidR="00D64BC6" w:rsidRDefault="00D64BC6">
      <w:pPr>
        <w:jc w:val="center"/>
        <w:rPr>
          <w:rFonts w:ascii="宋体" w:hAnsi="宋体" w:cs="宋体"/>
          <w:sz w:val="28"/>
          <w:szCs w:val="28"/>
        </w:rPr>
      </w:pPr>
    </w:p>
    <w:p w:rsidR="00D64BC6" w:rsidRDefault="00D64BC6">
      <w:pPr>
        <w:jc w:val="center"/>
        <w:rPr>
          <w:rFonts w:ascii="宋体" w:hAnsi="宋体" w:cs="宋体"/>
          <w:sz w:val="28"/>
          <w:szCs w:val="28"/>
        </w:rPr>
      </w:pPr>
    </w:p>
    <w:p w:rsidR="00D64BC6" w:rsidRDefault="00D64BC6">
      <w:pPr>
        <w:jc w:val="center"/>
        <w:rPr>
          <w:rFonts w:ascii="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Chars="0" w:firstLine="0"/>
        <w:rPr>
          <w:rFonts w:ascii="宋体" w:eastAsia="宋体" w:hAnsi="宋体" w:cs="宋体"/>
          <w:sz w:val="28"/>
          <w:szCs w:val="28"/>
        </w:rPr>
      </w:pPr>
    </w:p>
    <w:p w:rsidR="00D64BC6" w:rsidRDefault="00D64BC6">
      <w:pPr>
        <w:spacing w:line="560" w:lineRule="exact"/>
        <w:ind w:firstLineChars="200" w:firstLine="480"/>
        <w:jc w:val="center"/>
        <w:rPr>
          <w:rFonts w:ascii="宋体" w:hAnsi="宋体" w:cs="宋体"/>
          <w:sz w:val="24"/>
        </w:rPr>
      </w:pPr>
    </w:p>
    <w:p w:rsidR="00D64BC6" w:rsidRDefault="00D64BC6">
      <w:pPr>
        <w:spacing w:line="560" w:lineRule="exact"/>
        <w:ind w:firstLineChars="200" w:firstLine="480"/>
        <w:jc w:val="center"/>
        <w:rPr>
          <w:rFonts w:ascii="宋体" w:hAnsi="宋体" w:cs="宋体"/>
          <w:sz w:val="24"/>
        </w:rPr>
      </w:pPr>
    </w:p>
    <w:p w:rsidR="00D64BC6" w:rsidRDefault="00000000">
      <w:pPr>
        <w:spacing w:afterLines="50" w:after="156" w:line="560" w:lineRule="exact"/>
        <w:jc w:val="center"/>
        <w:outlineLvl w:val="0"/>
        <w:rPr>
          <w:rFonts w:ascii="黑体" w:eastAsia="黑体" w:hAnsi="黑体" w:cs="黑体"/>
          <w:sz w:val="24"/>
        </w:rPr>
      </w:pPr>
      <w:bookmarkStart w:id="223" w:name="_Toc29600"/>
      <w:bookmarkStart w:id="224" w:name="_Toc20389"/>
      <w:bookmarkStart w:id="225" w:name="_Toc20257"/>
      <w:bookmarkStart w:id="226" w:name="_Toc5687"/>
      <w:bookmarkStart w:id="227" w:name="_Toc17780"/>
      <w:r>
        <w:rPr>
          <w:rFonts w:ascii="黑体" w:eastAsia="黑体" w:hAnsi="黑体" w:cs="黑体" w:hint="eastAsia"/>
          <w:sz w:val="24"/>
        </w:rPr>
        <w:lastRenderedPageBreak/>
        <w:t>图14 学生宿舍打扫卫生及内务整理评比</w:t>
      </w:r>
      <w:bookmarkEnd w:id="223"/>
      <w:bookmarkEnd w:id="224"/>
      <w:bookmarkEnd w:id="225"/>
      <w:bookmarkEnd w:id="226"/>
      <w:bookmarkEnd w:id="227"/>
    </w:p>
    <w:tbl>
      <w:tblPr>
        <w:tblpPr w:leftFromText="180" w:rightFromText="180" w:vertAnchor="text" w:horzAnchor="page" w:tblpXSpec="center" w:tblpY="677"/>
        <w:tblOverlap w:val="never"/>
        <w:tblW w:w="9220" w:type="dxa"/>
        <w:jc w:val="center"/>
        <w:tblLayout w:type="fixed"/>
        <w:tblLook w:val="04A0" w:firstRow="1" w:lastRow="0" w:firstColumn="1" w:lastColumn="0" w:noHBand="0" w:noVBand="1"/>
      </w:tblPr>
      <w:tblGrid>
        <w:gridCol w:w="401"/>
        <w:gridCol w:w="567"/>
        <w:gridCol w:w="567"/>
        <w:gridCol w:w="819"/>
        <w:gridCol w:w="568"/>
        <w:gridCol w:w="819"/>
        <w:gridCol w:w="568"/>
        <w:gridCol w:w="736"/>
        <w:gridCol w:w="568"/>
        <w:gridCol w:w="819"/>
        <w:gridCol w:w="568"/>
        <w:gridCol w:w="819"/>
        <w:gridCol w:w="568"/>
        <w:gridCol w:w="833"/>
      </w:tblGrid>
      <w:tr w:rsidR="00D64BC6">
        <w:trPr>
          <w:trHeight w:val="939"/>
          <w:jc w:val="center"/>
        </w:trPr>
        <w:tc>
          <w:tcPr>
            <w:tcW w:w="9220" w:type="dxa"/>
            <w:gridSpan w:val="14"/>
            <w:tcBorders>
              <w:top w:val="single" w:sz="8" w:space="0" w:color="4BACC6"/>
              <w:left w:val="single" w:sz="8" w:space="0" w:color="4BACC6"/>
              <w:bottom w:val="single" w:sz="18" w:space="0" w:color="FFFFFF"/>
              <w:right w:val="single" w:sz="8" w:space="0" w:color="4BACC6"/>
            </w:tcBorders>
            <w:shd w:val="clear" w:color="auto" w:fill="4BACC6"/>
            <w:noWrap/>
            <w:vAlign w:val="center"/>
          </w:tcPr>
          <w:p w:rsidR="00D64BC6" w:rsidRDefault="00000000">
            <w:pPr>
              <w:widowControl/>
              <w:jc w:val="center"/>
              <w:textAlignment w:val="center"/>
              <w:rPr>
                <w:rFonts w:ascii="宋体" w:hAnsi="宋体" w:cs="宋体"/>
                <w:b/>
                <w:bCs/>
                <w:color w:val="FFFFFF"/>
                <w:sz w:val="36"/>
                <w:szCs w:val="36"/>
              </w:rPr>
            </w:pPr>
            <w:r>
              <w:rPr>
                <w:rFonts w:ascii="宋体" w:hAnsi="宋体" w:cs="宋体" w:hint="eastAsia"/>
                <w:b/>
                <w:bCs/>
                <w:color w:val="FFFFFF"/>
                <w:kern w:val="0"/>
                <w:sz w:val="32"/>
                <w:szCs w:val="32"/>
                <w:lang w:bidi="ar"/>
              </w:rPr>
              <w:t>渭南工业学校各类实践学习活动学生参与情况统计表</w:t>
            </w:r>
          </w:p>
        </w:tc>
      </w:tr>
      <w:tr w:rsidR="00D64BC6">
        <w:trPr>
          <w:trHeight w:val="1945"/>
          <w:jc w:val="center"/>
        </w:trPr>
        <w:tc>
          <w:tcPr>
            <w:tcW w:w="401"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b/>
                <w:bCs/>
                <w:color w:val="000000"/>
                <w:sz w:val="24"/>
              </w:rPr>
            </w:pPr>
            <w:r>
              <w:rPr>
                <w:rFonts w:ascii="宋体" w:hAnsi="宋体" w:cs="宋体" w:hint="eastAsia"/>
                <w:b/>
                <w:bCs/>
                <w:color w:val="000000"/>
                <w:kern w:val="0"/>
                <w:sz w:val="24"/>
                <w:lang w:bidi="ar"/>
              </w:rPr>
              <w:t>年级</w:t>
            </w:r>
          </w:p>
        </w:tc>
        <w:tc>
          <w:tcPr>
            <w:tcW w:w="567"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b/>
                <w:bCs/>
                <w:color w:val="000000"/>
                <w:sz w:val="24"/>
              </w:rPr>
            </w:pPr>
            <w:r>
              <w:rPr>
                <w:rFonts w:ascii="宋体" w:hAnsi="宋体" w:cs="宋体" w:hint="eastAsia"/>
                <w:b/>
                <w:bCs/>
                <w:color w:val="000000"/>
                <w:kern w:val="0"/>
                <w:sz w:val="24"/>
                <w:lang w:bidi="ar"/>
              </w:rPr>
              <w:t>人数</w:t>
            </w:r>
          </w:p>
        </w:tc>
        <w:tc>
          <w:tcPr>
            <w:tcW w:w="567"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b/>
                <w:bCs/>
                <w:color w:val="000000"/>
                <w:sz w:val="24"/>
              </w:rPr>
            </w:pPr>
            <w:r>
              <w:rPr>
                <w:rFonts w:ascii="宋体" w:hAnsi="宋体" w:cs="宋体" w:hint="eastAsia"/>
                <w:b/>
                <w:bCs/>
                <w:color w:val="000000"/>
                <w:kern w:val="0"/>
                <w:sz w:val="24"/>
                <w:lang w:bidi="ar"/>
              </w:rPr>
              <w:t>升旗活动</w:t>
            </w:r>
          </w:p>
        </w:tc>
        <w:tc>
          <w:tcPr>
            <w:tcW w:w="819"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b/>
                <w:bCs/>
                <w:color w:val="000000"/>
                <w:sz w:val="24"/>
              </w:rPr>
            </w:pPr>
            <w:r>
              <w:rPr>
                <w:rFonts w:ascii="宋体" w:hAnsi="宋体" w:cs="宋体" w:hint="eastAsia"/>
                <w:b/>
                <w:bCs/>
                <w:color w:val="000000"/>
                <w:kern w:val="0"/>
                <w:sz w:val="24"/>
                <w:lang w:bidi="ar"/>
              </w:rPr>
              <w:t>参与率</w:t>
            </w:r>
          </w:p>
        </w:tc>
        <w:tc>
          <w:tcPr>
            <w:tcW w:w="568"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b/>
                <w:bCs/>
                <w:color w:val="000000"/>
                <w:sz w:val="24"/>
              </w:rPr>
            </w:pPr>
            <w:r>
              <w:rPr>
                <w:rFonts w:ascii="宋体" w:hAnsi="宋体" w:cs="宋体" w:hint="eastAsia"/>
                <w:b/>
                <w:bCs/>
                <w:color w:val="000000"/>
                <w:kern w:val="0"/>
                <w:sz w:val="24"/>
                <w:lang w:bidi="ar"/>
              </w:rPr>
              <w:t>劳动实践</w:t>
            </w:r>
          </w:p>
        </w:tc>
        <w:tc>
          <w:tcPr>
            <w:tcW w:w="819"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b/>
                <w:bCs/>
                <w:color w:val="000000"/>
                <w:sz w:val="24"/>
              </w:rPr>
            </w:pPr>
            <w:r>
              <w:rPr>
                <w:rFonts w:ascii="宋体" w:hAnsi="宋体" w:cs="宋体" w:hint="eastAsia"/>
                <w:b/>
                <w:bCs/>
                <w:color w:val="000000"/>
                <w:kern w:val="0"/>
                <w:sz w:val="24"/>
                <w:lang w:bidi="ar"/>
              </w:rPr>
              <w:t>参与率</w:t>
            </w:r>
          </w:p>
        </w:tc>
        <w:tc>
          <w:tcPr>
            <w:tcW w:w="568"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b/>
                <w:bCs/>
                <w:color w:val="000000"/>
                <w:sz w:val="24"/>
              </w:rPr>
            </w:pPr>
            <w:r>
              <w:rPr>
                <w:rFonts w:ascii="宋体" w:hAnsi="宋体" w:cs="宋体" w:hint="eastAsia"/>
                <w:b/>
                <w:bCs/>
                <w:color w:val="000000"/>
                <w:kern w:val="0"/>
                <w:sz w:val="24"/>
                <w:lang w:bidi="ar"/>
              </w:rPr>
              <w:t>社团</w:t>
            </w:r>
          </w:p>
        </w:tc>
        <w:tc>
          <w:tcPr>
            <w:tcW w:w="736"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b/>
                <w:bCs/>
                <w:color w:val="000000"/>
                <w:sz w:val="24"/>
              </w:rPr>
            </w:pPr>
            <w:r>
              <w:rPr>
                <w:rFonts w:ascii="宋体" w:hAnsi="宋体" w:cs="宋体" w:hint="eastAsia"/>
                <w:b/>
                <w:bCs/>
                <w:color w:val="000000"/>
                <w:kern w:val="0"/>
                <w:sz w:val="24"/>
                <w:lang w:bidi="ar"/>
              </w:rPr>
              <w:t>参与率</w:t>
            </w:r>
          </w:p>
        </w:tc>
        <w:tc>
          <w:tcPr>
            <w:tcW w:w="568"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b/>
                <w:bCs/>
                <w:color w:val="000000"/>
                <w:sz w:val="24"/>
              </w:rPr>
            </w:pPr>
            <w:r>
              <w:rPr>
                <w:rFonts w:ascii="宋体" w:hAnsi="宋体" w:cs="宋体" w:hint="eastAsia"/>
                <w:b/>
                <w:bCs/>
                <w:color w:val="000000"/>
                <w:kern w:val="0"/>
                <w:sz w:val="24"/>
                <w:lang w:bidi="ar"/>
              </w:rPr>
              <w:t>应急演练</w:t>
            </w:r>
          </w:p>
        </w:tc>
        <w:tc>
          <w:tcPr>
            <w:tcW w:w="819"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b/>
                <w:bCs/>
                <w:color w:val="000000"/>
                <w:sz w:val="24"/>
              </w:rPr>
            </w:pPr>
            <w:r>
              <w:rPr>
                <w:rFonts w:ascii="宋体" w:hAnsi="宋体" w:cs="宋体" w:hint="eastAsia"/>
                <w:b/>
                <w:bCs/>
                <w:color w:val="000000"/>
                <w:kern w:val="0"/>
                <w:sz w:val="24"/>
                <w:lang w:bidi="ar"/>
              </w:rPr>
              <w:t>参与率</w:t>
            </w:r>
          </w:p>
        </w:tc>
        <w:tc>
          <w:tcPr>
            <w:tcW w:w="568"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b/>
                <w:bCs/>
                <w:color w:val="000000"/>
                <w:sz w:val="24"/>
              </w:rPr>
            </w:pPr>
            <w:r>
              <w:rPr>
                <w:rFonts w:ascii="宋体" w:hAnsi="宋体" w:cs="宋体" w:hint="eastAsia"/>
                <w:b/>
                <w:bCs/>
                <w:color w:val="000000"/>
                <w:kern w:val="0"/>
                <w:sz w:val="24"/>
                <w:lang w:bidi="ar"/>
              </w:rPr>
              <w:t>法制教育</w:t>
            </w:r>
          </w:p>
        </w:tc>
        <w:tc>
          <w:tcPr>
            <w:tcW w:w="819"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b/>
                <w:bCs/>
                <w:color w:val="000000"/>
                <w:sz w:val="24"/>
              </w:rPr>
            </w:pPr>
            <w:r>
              <w:rPr>
                <w:rFonts w:ascii="宋体" w:hAnsi="宋体" w:cs="宋体" w:hint="eastAsia"/>
                <w:b/>
                <w:bCs/>
                <w:color w:val="000000"/>
                <w:kern w:val="0"/>
                <w:sz w:val="24"/>
                <w:lang w:bidi="ar"/>
              </w:rPr>
              <w:t>参与率</w:t>
            </w:r>
          </w:p>
        </w:tc>
        <w:tc>
          <w:tcPr>
            <w:tcW w:w="568"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b/>
                <w:bCs/>
                <w:color w:val="000000"/>
                <w:sz w:val="24"/>
              </w:rPr>
            </w:pPr>
            <w:r>
              <w:rPr>
                <w:rFonts w:ascii="宋体" w:hAnsi="宋体" w:cs="宋体" w:hint="eastAsia"/>
                <w:b/>
                <w:bCs/>
                <w:color w:val="000000"/>
                <w:kern w:val="0"/>
                <w:sz w:val="24"/>
                <w:lang w:bidi="ar"/>
              </w:rPr>
              <w:t>心理健康教育</w:t>
            </w:r>
          </w:p>
        </w:tc>
        <w:tc>
          <w:tcPr>
            <w:tcW w:w="833"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b/>
                <w:bCs/>
                <w:color w:val="000000"/>
                <w:sz w:val="24"/>
              </w:rPr>
            </w:pPr>
            <w:r>
              <w:rPr>
                <w:rFonts w:ascii="宋体" w:hAnsi="宋体" w:cs="宋体" w:hint="eastAsia"/>
                <w:b/>
                <w:bCs/>
                <w:color w:val="000000"/>
                <w:kern w:val="0"/>
                <w:sz w:val="24"/>
                <w:lang w:bidi="ar"/>
              </w:rPr>
              <w:t>参与率</w:t>
            </w:r>
          </w:p>
        </w:tc>
      </w:tr>
      <w:tr w:rsidR="00D64BC6">
        <w:trPr>
          <w:trHeight w:val="968"/>
          <w:jc w:val="center"/>
        </w:trPr>
        <w:tc>
          <w:tcPr>
            <w:tcW w:w="401"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b/>
                <w:bCs/>
                <w:color w:val="000000"/>
                <w:sz w:val="24"/>
              </w:rPr>
            </w:pPr>
            <w:r>
              <w:rPr>
                <w:rFonts w:ascii="宋体" w:hAnsi="宋体" w:cs="宋体" w:hint="eastAsia"/>
                <w:b/>
                <w:bCs/>
                <w:color w:val="000000"/>
                <w:kern w:val="0"/>
                <w:sz w:val="24"/>
                <w:lang w:bidi="ar"/>
              </w:rPr>
              <w:t>20级</w:t>
            </w:r>
          </w:p>
        </w:tc>
        <w:tc>
          <w:tcPr>
            <w:tcW w:w="567"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1045</w:t>
            </w:r>
          </w:p>
        </w:tc>
        <w:tc>
          <w:tcPr>
            <w:tcW w:w="567"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1045</w:t>
            </w:r>
          </w:p>
        </w:tc>
        <w:tc>
          <w:tcPr>
            <w:tcW w:w="819"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100.00%</w:t>
            </w:r>
          </w:p>
        </w:tc>
        <w:tc>
          <w:tcPr>
            <w:tcW w:w="56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1045</w:t>
            </w:r>
          </w:p>
        </w:tc>
        <w:tc>
          <w:tcPr>
            <w:tcW w:w="819"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100.00%</w:t>
            </w:r>
          </w:p>
        </w:tc>
        <w:tc>
          <w:tcPr>
            <w:tcW w:w="56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730</w:t>
            </w:r>
          </w:p>
        </w:tc>
        <w:tc>
          <w:tcPr>
            <w:tcW w:w="736"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69.86%</w:t>
            </w:r>
          </w:p>
        </w:tc>
        <w:tc>
          <w:tcPr>
            <w:tcW w:w="56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1045</w:t>
            </w:r>
          </w:p>
        </w:tc>
        <w:tc>
          <w:tcPr>
            <w:tcW w:w="819"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100.00%</w:t>
            </w:r>
          </w:p>
        </w:tc>
        <w:tc>
          <w:tcPr>
            <w:tcW w:w="56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1045</w:t>
            </w:r>
          </w:p>
        </w:tc>
        <w:tc>
          <w:tcPr>
            <w:tcW w:w="819"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100.00%</w:t>
            </w:r>
          </w:p>
        </w:tc>
        <w:tc>
          <w:tcPr>
            <w:tcW w:w="56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1045</w:t>
            </w:r>
          </w:p>
        </w:tc>
        <w:tc>
          <w:tcPr>
            <w:tcW w:w="833"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100.00%</w:t>
            </w:r>
          </w:p>
        </w:tc>
      </w:tr>
      <w:tr w:rsidR="00D64BC6">
        <w:trPr>
          <w:trHeight w:val="968"/>
          <w:jc w:val="center"/>
        </w:trPr>
        <w:tc>
          <w:tcPr>
            <w:tcW w:w="401"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b/>
                <w:bCs/>
                <w:color w:val="000000"/>
                <w:sz w:val="24"/>
              </w:rPr>
            </w:pPr>
            <w:r>
              <w:rPr>
                <w:rFonts w:ascii="宋体" w:hAnsi="宋体" w:cs="宋体" w:hint="eastAsia"/>
                <w:b/>
                <w:bCs/>
                <w:color w:val="000000"/>
                <w:kern w:val="0"/>
                <w:sz w:val="24"/>
                <w:lang w:bidi="ar"/>
              </w:rPr>
              <w:t>21级</w:t>
            </w:r>
          </w:p>
        </w:tc>
        <w:tc>
          <w:tcPr>
            <w:tcW w:w="567"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1069</w:t>
            </w:r>
          </w:p>
        </w:tc>
        <w:tc>
          <w:tcPr>
            <w:tcW w:w="567"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1069</w:t>
            </w:r>
          </w:p>
        </w:tc>
        <w:tc>
          <w:tcPr>
            <w:tcW w:w="819"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100.00%</w:t>
            </w:r>
          </w:p>
        </w:tc>
        <w:tc>
          <w:tcPr>
            <w:tcW w:w="568"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1069</w:t>
            </w:r>
          </w:p>
        </w:tc>
        <w:tc>
          <w:tcPr>
            <w:tcW w:w="819"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100.00%</w:t>
            </w:r>
          </w:p>
        </w:tc>
        <w:tc>
          <w:tcPr>
            <w:tcW w:w="568"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789</w:t>
            </w:r>
          </w:p>
        </w:tc>
        <w:tc>
          <w:tcPr>
            <w:tcW w:w="736"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73.81%</w:t>
            </w:r>
          </w:p>
        </w:tc>
        <w:tc>
          <w:tcPr>
            <w:tcW w:w="568"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1069</w:t>
            </w:r>
          </w:p>
        </w:tc>
        <w:tc>
          <w:tcPr>
            <w:tcW w:w="819"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100.00%</w:t>
            </w:r>
          </w:p>
        </w:tc>
        <w:tc>
          <w:tcPr>
            <w:tcW w:w="568"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1069</w:t>
            </w:r>
          </w:p>
        </w:tc>
        <w:tc>
          <w:tcPr>
            <w:tcW w:w="819"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100.00%</w:t>
            </w:r>
          </w:p>
        </w:tc>
        <w:tc>
          <w:tcPr>
            <w:tcW w:w="568"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1069</w:t>
            </w:r>
          </w:p>
        </w:tc>
        <w:tc>
          <w:tcPr>
            <w:tcW w:w="833"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100.00%</w:t>
            </w:r>
          </w:p>
        </w:tc>
      </w:tr>
      <w:tr w:rsidR="00D64BC6">
        <w:trPr>
          <w:trHeight w:val="968"/>
          <w:jc w:val="center"/>
        </w:trPr>
        <w:tc>
          <w:tcPr>
            <w:tcW w:w="401"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b/>
                <w:bCs/>
                <w:color w:val="000000"/>
                <w:sz w:val="24"/>
              </w:rPr>
            </w:pPr>
            <w:r>
              <w:rPr>
                <w:rFonts w:ascii="宋体" w:hAnsi="宋体" w:cs="宋体" w:hint="eastAsia"/>
                <w:b/>
                <w:bCs/>
                <w:color w:val="000000"/>
                <w:kern w:val="0"/>
                <w:sz w:val="24"/>
                <w:lang w:bidi="ar"/>
              </w:rPr>
              <w:t>22级</w:t>
            </w:r>
          </w:p>
        </w:tc>
        <w:tc>
          <w:tcPr>
            <w:tcW w:w="567"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748</w:t>
            </w:r>
          </w:p>
        </w:tc>
        <w:tc>
          <w:tcPr>
            <w:tcW w:w="567"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748</w:t>
            </w:r>
          </w:p>
        </w:tc>
        <w:tc>
          <w:tcPr>
            <w:tcW w:w="819"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100.00%</w:t>
            </w:r>
          </w:p>
        </w:tc>
        <w:tc>
          <w:tcPr>
            <w:tcW w:w="56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748</w:t>
            </w:r>
          </w:p>
        </w:tc>
        <w:tc>
          <w:tcPr>
            <w:tcW w:w="819"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100.00%</w:t>
            </w:r>
          </w:p>
        </w:tc>
        <w:tc>
          <w:tcPr>
            <w:tcW w:w="56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561</w:t>
            </w:r>
          </w:p>
        </w:tc>
        <w:tc>
          <w:tcPr>
            <w:tcW w:w="736"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75.00%</w:t>
            </w:r>
          </w:p>
        </w:tc>
        <w:tc>
          <w:tcPr>
            <w:tcW w:w="56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748</w:t>
            </w:r>
          </w:p>
        </w:tc>
        <w:tc>
          <w:tcPr>
            <w:tcW w:w="819"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100.00%</w:t>
            </w:r>
          </w:p>
        </w:tc>
        <w:tc>
          <w:tcPr>
            <w:tcW w:w="56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748</w:t>
            </w:r>
          </w:p>
        </w:tc>
        <w:tc>
          <w:tcPr>
            <w:tcW w:w="819"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100.00%</w:t>
            </w:r>
          </w:p>
        </w:tc>
        <w:tc>
          <w:tcPr>
            <w:tcW w:w="56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748</w:t>
            </w:r>
          </w:p>
        </w:tc>
        <w:tc>
          <w:tcPr>
            <w:tcW w:w="833"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100.00%</w:t>
            </w:r>
          </w:p>
        </w:tc>
      </w:tr>
      <w:tr w:rsidR="00D64BC6">
        <w:trPr>
          <w:trHeight w:val="675"/>
          <w:jc w:val="center"/>
        </w:trPr>
        <w:tc>
          <w:tcPr>
            <w:tcW w:w="401"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b/>
                <w:bCs/>
                <w:color w:val="000000"/>
                <w:sz w:val="24"/>
              </w:rPr>
            </w:pPr>
            <w:r>
              <w:rPr>
                <w:rFonts w:ascii="宋体" w:hAnsi="宋体" w:cs="宋体" w:hint="eastAsia"/>
                <w:b/>
                <w:bCs/>
                <w:color w:val="000000"/>
                <w:kern w:val="0"/>
                <w:sz w:val="24"/>
                <w:lang w:bidi="ar"/>
              </w:rPr>
              <w:t>总计</w:t>
            </w:r>
          </w:p>
        </w:tc>
        <w:tc>
          <w:tcPr>
            <w:tcW w:w="567"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2862</w:t>
            </w:r>
          </w:p>
        </w:tc>
        <w:tc>
          <w:tcPr>
            <w:tcW w:w="567"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2862</w:t>
            </w:r>
          </w:p>
        </w:tc>
        <w:tc>
          <w:tcPr>
            <w:tcW w:w="819"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100.00%</w:t>
            </w:r>
          </w:p>
        </w:tc>
        <w:tc>
          <w:tcPr>
            <w:tcW w:w="568"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2862</w:t>
            </w:r>
          </w:p>
        </w:tc>
        <w:tc>
          <w:tcPr>
            <w:tcW w:w="819"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100.00%</w:t>
            </w:r>
          </w:p>
        </w:tc>
        <w:tc>
          <w:tcPr>
            <w:tcW w:w="568"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2080</w:t>
            </w:r>
          </w:p>
        </w:tc>
        <w:tc>
          <w:tcPr>
            <w:tcW w:w="736"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72.68%</w:t>
            </w:r>
          </w:p>
        </w:tc>
        <w:tc>
          <w:tcPr>
            <w:tcW w:w="568"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2862</w:t>
            </w:r>
          </w:p>
        </w:tc>
        <w:tc>
          <w:tcPr>
            <w:tcW w:w="819"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100.00%</w:t>
            </w:r>
          </w:p>
        </w:tc>
        <w:tc>
          <w:tcPr>
            <w:tcW w:w="568"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2862</w:t>
            </w:r>
          </w:p>
        </w:tc>
        <w:tc>
          <w:tcPr>
            <w:tcW w:w="819"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100.00%</w:t>
            </w:r>
          </w:p>
        </w:tc>
        <w:tc>
          <w:tcPr>
            <w:tcW w:w="568"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2862</w:t>
            </w:r>
          </w:p>
        </w:tc>
        <w:tc>
          <w:tcPr>
            <w:tcW w:w="833"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100.00%</w:t>
            </w:r>
          </w:p>
        </w:tc>
      </w:tr>
      <w:tr w:rsidR="00D64BC6">
        <w:trPr>
          <w:trHeight w:val="417"/>
          <w:jc w:val="center"/>
        </w:trPr>
        <w:tc>
          <w:tcPr>
            <w:tcW w:w="401"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D64BC6">
            <w:pPr>
              <w:rPr>
                <w:rFonts w:ascii="宋体" w:hAnsi="宋体" w:cs="宋体"/>
                <w:color w:val="000000"/>
                <w:sz w:val="24"/>
              </w:rPr>
            </w:pPr>
          </w:p>
        </w:tc>
        <w:tc>
          <w:tcPr>
            <w:tcW w:w="567"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D64BC6">
            <w:pPr>
              <w:rPr>
                <w:rFonts w:ascii="宋体" w:hAnsi="宋体" w:cs="宋体"/>
                <w:color w:val="000000"/>
                <w:sz w:val="24"/>
              </w:rPr>
            </w:pPr>
          </w:p>
        </w:tc>
        <w:tc>
          <w:tcPr>
            <w:tcW w:w="567"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D64BC6">
            <w:pPr>
              <w:rPr>
                <w:rFonts w:ascii="宋体" w:hAnsi="宋体" w:cs="宋体"/>
                <w:color w:val="000000"/>
                <w:sz w:val="24"/>
              </w:rPr>
            </w:pPr>
          </w:p>
        </w:tc>
        <w:tc>
          <w:tcPr>
            <w:tcW w:w="819"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D64BC6">
            <w:pPr>
              <w:rPr>
                <w:rFonts w:ascii="宋体" w:hAnsi="宋体" w:cs="宋体"/>
                <w:color w:val="000000"/>
                <w:sz w:val="24"/>
              </w:rPr>
            </w:pPr>
          </w:p>
        </w:tc>
        <w:tc>
          <w:tcPr>
            <w:tcW w:w="56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D64BC6">
            <w:pPr>
              <w:rPr>
                <w:rFonts w:ascii="宋体" w:hAnsi="宋体" w:cs="宋体"/>
                <w:color w:val="000000"/>
                <w:sz w:val="24"/>
              </w:rPr>
            </w:pPr>
          </w:p>
        </w:tc>
        <w:tc>
          <w:tcPr>
            <w:tcW w:w="819"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D64BC6">
            <w:pPr>
              <w:rPr>
                <w:rFonts w:ascii="宋体" w:hAnsi="宋体" w:cs="宋体"/>
                <w:color w:val="000000"/>
                <w:sz w:val="24"/>
              </w:rPr>
            </w:pPr>
          </w:p>
        </w:tc>
        <w:tc>
          <w:tcPr>
            <w:tcW w:w="56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D64BC6">
            <w:pPr>
              <w:rPr>
                <w:rFonts w:ascii="宋体" w:hAnsi="宋体" w:cs="宋体"/>
                <w:color w:val="000000"/>
                <w:sz w:val="24"/>
              </w:rPr>
            </w:pPr>
          </w:p>
        </w:tc>
        <w:tc>
          <w:tcPr>
            <w:tcW w:w="736"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D64BC6">
            <w:pPr>
              <w:rPr>
                <w:rFonts w:ascii="宋体" w:hAnsi="宋体" w:cs="宋体"/>
                <w:color w:val="000000"/>
                <w:sz w:val="24"/>
              </w:rPr>
            </w:pPr>
          </w:p>
        </w:tc>
        <w:tc>
          <w:tcPr>
            <w:tcW w:w="56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D64BC6">
            <w:pPr>
              <w:rPr>
                <w:rFonts w:ascii="宋体" w:hAnsi="宋体" w:cs="宋体"/>
                <w:color w:val="000000"/>
                <w:sz w:val="24"/>
              </w:rPr>
            </w:pPr>
          </w:p>
        </w:tc>
        <w:tc>
          <w:tcPr>
            <w:tcW w:w="819"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D64BC6">
            <w:pPr>
              <w:rPr>
                <w:rFonts w:ascii="宋体" w:hAnsi="宋体" w:cs="宋体"/>
                <w:color w:val="000000"/>
                <w:sz w:val="24"/>
              </w:rPr>
            </w:pPr>
          </w:p>
        </w:tc>
        <w:tc>
          <w:tcPr>
            <w:tcW w:w="56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D64BC6">
            <w:pPr>
              <w:rPr>
                <w:rFonts w:ascii="宋体" w:hAnsi="宋体" w:cs="宋体"/>
                <w:color w:val="000000"/>
                <w:sz w:val="24"/>
              </w:rPr>
            </w:pPr>
          </w:p>
        </w:tc>
        <w:tc>
          <w:tcPr>
            <w:tcW w:w="819"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D64BC6">
            <w:pPr>
              <w:rPr>
                <w:rFonts w:ascii="宋体" w:hAnsi="宋体" w:cs="宋体"/>
                <w:color w:val="000000"/>
                <w:sz w:val="24"/>
              </w:rPr>
            </w:pPr>
          </w:p>
        </w:tc>
        <w:tc>
          <w:tcPr>
            <w:tcW w:w="56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D64BC6">
            <w:pPr>
              <w:rPr>
                <w:rFonts w:ascii="宋体" w:hAnsi="宋体" w:cs="宋体"/>
                <w:color w:val="000000"/>
                <w:sz w:val="24"/>
              </w:rPr>
            </w:pPr>
          </w:p>
        </w:tc>
        <w:tc>
          <w:tcPr>
            <w:tcW w:w="833"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D64BC6">
            <w:pPr>
              <w:rPr>
                <w:rFonts w:ascii="宋体" w:hAnsi="宋体" w:cs="宋体"/>
                <w:color w:val="000000"/>
                <w:sz w:val="24"/>
              </w:rPr>
            </w:pPr>
          </w:p>
        </w:tc>
      </w:tr>
    </w:tbl>
    <w:p w:rsidR="00D64BC6" w:rsidRDefault="00000000">
      <w:pPr>
        <w:spacing w:beforeLines="100" w:before="312" w:line="560" w:lineRule="exact"/>
        <w:jc w:val="center"/>
        <w:outlineLvl w:val="0"/>
        <w:rPr>
          <w:rFonts w:ascii="黑体" w:eastAsia="黑体" w:hAnsi="黑体" w:cs="黑体"/>
          <w:sz w:val="24"/>
        </w:rPr>
      </w:pPr>
      <w:bookmarkStart w:id="228" w:name="_Toc7598"/>
      <w:bookmarkStart w:id="229" w:name="_Toc17810"/>
      <w:bookmarkStart w:id="230" w:name="_Toc1862"/>
      <w:bookmarkStart w:id="231" w:name="_Toc3487"/>
      <w:bookmarkStart w:id="232" w:name="_Toc27851"/>
      <w:r>
        <w:rPr>
          <w:rFonts w:ascii="黑体" w:eastAsia="黑体" w:hAnsi="黑体" w:cs="黑体" w:hint="eastAsia"/>
          <w:sz w:val="24"/>
        </w:rPr>
        <w:t>表10 渭南工业学校各类实践学习活动学生参与情况统计表</w:t>
      </w:r>
      <w:bookmarkEnd w:id="228"/>
      <w:bookmarkEnd w:id="229"/>
      <w:bookmarkEnd w:id="230"/>
      <w:bookmarkEnd w:id="231"/>
      <w:bookmarkEnd w:id="232"/>
    </w:p>
    <w:p w:rsidR="00D64BC6" w:rsidRDefault="00000000">
      <w:pPr>
        <w:spacing w:afterLines="50" w:after="156" w:line="560" w:lineRule="exact"/>
        <w:jc w:val="center"/>
        <w:outlineLvl w:val="0"/>
        <w:rPr>
          <w:rFonts w:ascii="黑体" w:eastAsia="黑体" w:hAnsi="黑体" w:cs="黑体"/>
          <w:sz w:val="24"/>
        </w:rPr>
      </w:pPr>
      <w:bookmarkStart w:id="233" w:name="_Toc3090"/>
      <w:bookmarkStart w:id="234" w:name="_Toc3084"/>
      <w:bookmarkStart w:id="235" w:name="_Toc6784"/>
      <w:bookmarkStart w:id="236" w:name="_Toc22905"/>
      <w:bookmarkStart w:id="237" w:name="_Toc12823"/>
      <w:r>
        <w:rPr>
          <w:rFonts w:ascii="黑体" w:eastAsia="黑体" w:hAnsi="黑体" w:cs="黑体" w:hint="eastAsia"/>
          <w:sz w:val="24"/>
        </w:rPr>
        <w:t>图15 渭南工业学校各类实践学习活动学生参与情况统计图</w:t>
      </w:r>
      <w:bookmarkEnd w:id="233"/>
      <w:bookmarkEnd w:id="234"/>
      <w:bookmarkEnd w:id="235"/>
      <w:bookmarkEnd w:id="236"/>
      <w:bookmarkEnd w:id="237"/>
    </w:p>
    <w:p w:rsidR="00D64BC6" w:rsidRDefault="00000000">
      <w:pPr>
        <w:pStyle w:val="a0"/>
        <w:tabs>
          <w:tab w:val="left" w:pos="1795"/>
        </w:tabs>
        <w:ind w:firstLineChars="0" w:firstLine="0"/>
        <w:rPr>
          <w:rFonts w:ascii="宋体" w:eastAsia="宋体" w:hAnsi="宋体" w:cs="宋体"/>
        </w:rPr>
      </w:pPr>
      <w:r>
        <w:rPr>
          <w:rFonts w:ascii="宋体" w:eastAsia="宋体" w:hAnsi="宋体" w:cs="宋体" w:hint="eastAsia"/>
          <w:noProof/>
        </w:rPr>
        <w:drawing>
          <wp:anchor distT="0" distB="0" distL="114300" distR="114300" simplePos="0" relativeHeight="251660288" behindDoc="0" locked="0" layoutInCell="1" allowOverlap="1">
            <wp:simplePos x="0" y="0"/>
            <wp:positionH relativeFrom="column">
              <wp:posOffset>-37465</wp:posOffset>
            </wp:positionH>
            <wp:positionV relativeFrom="paragraph">
              <wp:posOffset>52705</wp:posOffset>
            </wp:positionV>
            <wp:extent cx="5346700" cy="3122295"/>
            <wp:effectExtent l="5080" t="4445" r="20320" b="16510"/>
            <wp:wrapNone/>
            <wp:docPr id="16" name="图表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anchor>
        </w:drawing>
      </w:r>
    </w:p>
    <w:p w:rsidR="00D64BC6" w:rsidRDefault="00D64BC6">
      <w:pPr>
        <w:pStyle w:val="a0"/>
        <w:ind w:firstLineChars="0" w:firstLine="0"/>
        <w:rPr>
          <w:rFonts w:ascii="宋体" w:eastAsia="宋体" w:hAnsi="宋体" w:cs="宋体"/>
        </w:rPr>
      </w:pPr>
    </w:p>
    <w:p w:rsidR="00D64BC6" w:rsidRDefault="00D64BC6">
      <w:pPr>
        <w:pStyle w:val="a0"/>
        <w:ind w:firstLineChars="0" w:firstLine="0"/>
        <w:rPr>
          <w:rFonts w:ascii="宋体" w:eastAsia="宋体" w:hAnsi="宋体" w:cs="宋体"/>
        </w:rPr>
      </w:pPr>
    </w:p>
    <w:p w:rsidR="00D64BC6" w:rsidRDefault="00D64BC6">
      <w:pPr>
        <w:pStyle w:val="a0"/>
        <w:ind w:firstLineChars="0" w:firstLine="0"/>
        <w:rPr>
          <w:rFonts w:ascii="宋体" w:eastAsia="宋体" w:hAnsi="宋体" w:cs="宋体"/>
        </w:rPr>
      </w:pPr>
    </w:p>
    <w:p w:rsidR="00D64BC6" w:rsidRDefault="00D64BC6">
      <w:pPr>
        <w:pStyle w:val="a0"/>
        <w:ind w:firstLineChars="0" w:firstLine="0"/>
        <w:rPr>
          <w:rFonts w:ascii="宋体" w:eastAsia="宋体" w:hAnsi="宋体" w:cs="宋体"/>
        </w:rPr>
      </w:pPr>
    </w:p>
    <w:p w:rsidR="00D64BC6" w:rsidRDefault="00D64BC6">
      <w:pPr>
        <w:pStyle w:val="a0"/>
        <w:ind w:firstLineChars="0" w:firstLine="0"/>
        <w:rPr>
          <w:rFonts w:ascii="宋体" w:eastAsia="宋体" w:hAnsi="宋体" w:cs="宋体"/>
        </w:rPr>
      </w:pPr>
    </w:p>
    <w:p w:rsidR="00D64BC6" w:rsidRDefault="00D64BC6">
      <w:pPr>
        <w:pStyle w:val="a0"/>
        <w:ind w:firstLineChars="0" w:firstLine="0"/>
        <w:rPr>
          <w:rFonts w:ascii="宋体" w:eastAsia="宋体" w:hAnsi="宋体" w:cs="宋体"/>
        </w:rPr>
      </w:pPr>
    </w:p>
    <w:p w:rsidR="00D64BC6" w:rsidRDefault="00D64BC6">
      <w:pPr>
        <w:pStyle w:val="a0"/>
        <w:ind w:firstLineChars="0" w:firstLine="0"/>
        <w:rPr>
          <w:rFonts w:ascii="宋体" w:eastAsia="宋体" w:hAnsi="宋体" w:cs="宋体"/>
        </w:rPr>
      </w:pPr>
    </w:p>
    <w:p w:rsidR="00D64BC6" w:rsidRDefault="00000000">
      <w:pPr>
        <w:spacing w:line="560" w:lineRule="exact"/>
        <w:ind w:firstLineChars="200" w:firstLine="562"/>
        <w:outlineLvl w:val="1"/>
        <w:rPr>
          <w:rFonts w:ascii="宋体" w:hAnsi="宋体" w:cs="宋体"/>
          <w:b/>
          <w:bCs/>
          <w:sz w:val="28"/>
          <w:szCs w:val="28"/>
        </w:rPr>
      </w:pPr>
      <w:bookmarkStart w:id="238" w:name="_Toc26587"/>
      <w:bookmarkStart w:id="239" w:name="_Toc7601"/>
      <w:r>
        <w:rPr>
          <w:rFonts w:ascii="宋体" w:hAnsi="宋体" w:cs="宋体" w:hint="eastAsia"/>
          <w:b/>
          <w:bCs/>
          <w:sz w:val="28"/>
          <w:szCs w:val="28"/>
        </w:rPr>
        <w:t>（四）就业质量</w:t>
      </w:r>
      <w:bookmarkEnd w:id="238"/>
      <w:bookmarkEnd w:id="239"/>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2021-2022学年度，学校依托产业办学，依托名企促进发展，紧贴市场需求，加大与省内外知名企业的合作力度，深化校企合作的广度和深度，精挑细选就业企业，对学生开展就业择业指导，先后召开了十场线下线上招聘会，向上海振华重工、陕西汉德车桥、福建奔驰汽车、西安吉利汽车、西安中兴通讯、三星半导体等合作企业输送就业学生67人，与企业精准对接，对毕业生跟踪服务，毕业生的专业对口率和稳固率持续提升，就业质量稳步提高。</w:t>
      </w:r>
    </w:p>
    <w:p w:rsidR="00D64BC6" w:rsidRDefault="00D64BC6">
      <w:pPr>
        <w:rPr>
          <w:rFonts w:ascii="宋体" w:hAnsi="宋体" w:cs="宋体"/>
          <w:bCs/>
          <w:sz w:val="24"/>
        </w:rPr>
      </w:pPr>
    </w:p>
    <w:p w:rsidR="00D64BC6" w:rsidRDefault="00000000">
      <w:pPr>
        <w:spacing w:line="560" w:lineRule="exact"/>
        <w:jc w:val="center"/>
        <w:outlineLvl w:val="0"/>
        <w:rPr>
          <w:rFonts w:ascii="宋体" w:hAnsi="宋体" w:cs="宋体"/>
          <w:b/>
          <w:sz w:val="32"/>
        </w:rPr>
      </w:pPr>
      <w:bookmarkStart w:id="240" w:name="_Toc17726"/>
      <w:bookmarkStart w:id="241" w:name="_Toc5705"/>
      <w:bookmarkStart w:id="242" w:name="_Toc6955"/>
      <w:bookmarkStart w:id="243" w:name="_Toc22670"/>
      <w:bookmarkStart w:id="244" w:name="_Toc84"/>
      <w:r>
        <w:rPr>
          <w:rFonts w:ascii="黑体" w:eastAsia="黑体" w:hAnsi="黑体" w:cs="黑体" w:hint="eastAsia"/>
          <w:sz w:val="24"/>
        </w:rPr>
        <w:t>表11 陕西省渭南工业学校2022届毕业生就业情况汇总表</w:t>
      </w:r>
      <w:r>
        <w:rPr>
          <w:rFonts w:ascii="宋体" w:hAnsi="宋体" w:cs="宋体" w:hint="eastAsia"/>
        </w:rPr>
        <w:fldChar w:fldCharType="begin"/>
      </w:r>
      <w:r>
        <w:rPr>
          <w:rFonts w:ascii="宋体" w:hAnsi="宋体" w:cs="宋体" w:hint="eastAsia"/>
        </w:rPr>
        <w:instrText xml:space="preserve"> LINK Excel.Sheet.12 "C:\\Users\\Administrator\\Desktop\\中职质量年报\\4.1就业质量\\新建 Microsoft Excel 工作表.xlsx" "Sheet1!R1C1:R10C3" \a \f 4 \h  \* MERGEFORMAT </w:instrText>
      </w:r>
      <w:r>
        <w:rPr>
          <w:rFonts w:ascii="宋体" w:hAnsi="宋体" w:cs="宋体" w:hint="eastAsia"/>
        </w:rPr>
        <w:fldChar w:fldCharType="separate"/>
      </w:r>
      <w:bookmarkEnd w:id="240"/>
      <w:bookmarkEnd w:id="241"/>
      <w:bookmarkEnd w:id="242"/>
      <w:bookmarkEnd w:id="243"/>
      <w:bookmarkEnd w:id="244"/>
    </w:p>
    <w:tbl>
      <w:tblPr>
        <w:tblW w:w="8760" w:type="dxa"/>
        <w:jc w:val="center"/>
        <w:tblLook w:val="04A0" w:firstRow="1" w:lastRow="0" w:firstColumn="1" w:lastColumn="0" w:noHBand="0" w:noVBand="1"/>
      </w:tblPr>
      <w:tblGrid>
        <w:gridCol w:w="1204"/>
        <w:gridCol w:w="6325"/>
        <w:gridCol w:w="1231"/>
      </w:tblGrid>
      <w:tr w:rsidR="00D64BC6">
        <w:trPr>
          <w:trHeight w:val="937"/>
          <w:jc w:val="center"/>
        </w:trPr>
        <w:tc>
          <w:tcPr>
            <w:tcW w:w="8760" w:type="dxa"/>
            <w:gridSpan w:val="3"/>
            <w:tcBorders>
              <w:top w:val="single" w:sz="8" w:space="0" w:color="4BACC6"/>
              <w:left w:val="single" w:sz="8" w:space="0" w:color="4BACC6"/>
              <w:bottom w:val="single" w:sz="18" w:space="0" w:color="FFFFFF"/>
              <w:right w:val="single" w:sz="8" w:space="0" w:color="4BACC6"/>
            </w:tcBorders>
            <w:shd w:val="clear" w:color="auto" w:fill="4BACC6"/>
            <w:noWrap/>
            <w:vAlign w:val="center"/>
          </w:tcPr>
          <w:p w:rsidR="00D64BC6" w:rsidRDefault="00000000">
            <w:pPr>
              <w:widowControl/>
              <w:jc w:val="center"/>
              <w:rPr>
                <w:rFonts w:ascii="宋体" w:hAnsi="宋体" w:cs="宋体"/>
                <w:b/>
                <w:bCs/>
                <w:color w:val="FFFFFF"/>
                <w:kern w:val="0"/>
                <w:sz w:val="30"/>
                <w:szCs w:val="30"/>
              </w:rPr>
            </w:pPr>
            <w:r>
              <w:rPr>
                <w:rFonts w:ascii="宋体" w:hAnsi="宋体" w:cs="宋体" w:hint="eastAsia"/>
                <w:b/>
                <w:bCs/>
                <w:color w:val="FFFFFF"/>
                <w:kern w:val="0"/>
                <w:sz w:val="30"/>
                <w:szCs w:val="30"/>
              </w:rPr>
              <w:t>陕西省渭南工业学校2022届毕业生就业情况汇总表</w:t>
            </w:r>
          </w:p>
        </w:tc>
      </w:tr>
      <w:tr w:rsidR="00D64BC6">
        <w:trPr>
          <w:trHeight w:val="773"/>
          <w:jc w:val="center"/>
        </w:trPr>
        <w:tc>
          <w:tcPr>
            <w:tcW w:w="1204"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b/>
                <w:color w:val="000000"/>
                <w:kern w:val="0"/>
                <w:sz w:val="24"/>
              </w:rPr>
            </w:pPr>
            <w:r>
              <w:rPr>
                <w:rFonts w:ascii="宋体" w:hAnsi="宋体" w:cs="宋体" w:hint="eastAsia"/>
                <w:b/>
                <w:color w:val="000000"/>
                <w:kern w:val="0"/>
                <w:sz w:val="24"/>
              </w:rPr>
              <w:t>序号</w:t>
            </w:r>
          </w:p>
        </w:tc>
        <w:tc>
          <w:tcPr>
            <w:tcW w:w="6325"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b/>
                <w:color w:val="000000"/>
                <w:kern w:val="0"/>
                <w:sz w:val="24"/>
              </w:rPr>
            </w:pPr>
            <w:r>
              <w:rPr>
                <w:rFonts w:ascii="宋体" w:hAnsi="宋体" w:cs="宋体" w:hint="eastAsia"/>
                <w:b/>
                <w:color w:val="000000"/>
                <w:kern w:val="0"/>
                <w:sz w:val="24"/>
              </w:rPr>
              <w:t>企业名称</w:t>
            </w:r>
          </w:p>
        </w:tc>
        <w:tc>
          <w:tcPr>
            <w:tcW w:w="1231"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b/>
                <w:color w:val="000000"/>
                <w:kern w:val="0"/>
                <w:sz w:val="24"/>
              </w:rPr>
            </w:pPr>
            <w:r>
              <w:rPr>
                <w:rFonts w:ascii="宋体" w:hAnsi="宋体" w:cs="宋体" w:hint="eastAsia"/>
                <w:b/>
                <w:color w:val="000000"/>
                <w:kern w:val="0"/>
                <w:sz w:val="24"/>
              </w:rPr>
              <w:t>人数</w:t>
            </w:r>
          </w:p>
        </w:tc>
      </w:tr>
      <w:tr w:rsidR="00D64BC6">
        <w:trPr>
          <w:trHeight w:val="721"/>
          <w:jc w:val="center"/>
        </w:trPr>
        <w:tc>
          <w:tcPr>
            <w:tcW w:w="1204"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1</w:t>
            </w:r>
          </w:p>
        </w:tc>
        <w:tc>
          <w:tcPr>
            <w:tcW w:w="6325"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上海振华重工集团（南通）传动机械有限公司</w:t>
            </w:r>
          </w:p>
        </w:tc>
        <w:tc>
          <w:tcPr>
            <w:tcW w:w="1231"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18</w:t>
            </w:r>
          </w:p>
        </w:tc>
      </w:tr>
      <w:tr w:rsidR="00D64BC6">
        <w:trPr>
          <w:trHeight w:val="721"/>
          <w:jc w:val="center"/>
        </w:trPr>
        <w:tc>
          <w:tcPr>
            <w:tcW w:w="1204"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2</w:t>
            </w:r>
          </w:p>
        </w:tc>
        <w:tc>
          <w:tcPr>
            <w:tcW w:w="6325"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陕汽集团陕西汉德车桥有限公司</w:t>
            </w:r>
          </w:p>
        </w:tc>
        <w:tc>
          <w:tcPr>
            <w:tcW w:w="1231"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3</w:t>
            </w:r>
          </w:p>
        </w:tc>
      </w:tr>
      <w:tr w:rsidR="00D64BC6">
        <w:trPr>
          <w:trHeight w:val="721"/>
          <w:jc w:val="center"/>
        </w:trPr>
        <w:tc>
          <w:tcPr>
            <w:tcW w:w="1204"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3</w:t>
            </w:r>
          </w:p>
        </w:tc>
        <w:tc>
          <w:tcPr>
            <w:tcW w:w="6325"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福建奔驰汽车有限公司</w:t>
            </w:r>
          </w:p>
        </w:tc>
        <w:tc>
          <w:tcPr>
            <w:tcW w:w="1231"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13</w:t>
            </w:r>
          </w:p>
        </w:tc>
      </w:tr>
      <w:tr w:rsidR="00D64BC6">
        <w:trPr>
          <w:trHeight w:val="721"/>
          <w:jc w:val="center"/>
        </w:trPr>
        <w:tc>
          <w:tcPr>
            <w:tcW w:w="1204"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4</w:t>
            </w:r>
          </w:p>
        </w:tc>
        <w:tc>
          <w:tcPr>
            <w:tcW w:w="6325"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西安吉利汽车有限公司</w:t>
            </w:r>
          </w:p>
        </w:tc>
        <w:tc>
          <w:tcPr>
            <w:tcW w:w="1231"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17</w:t>
            </w:r>
          </w:p>
        </w:tc>
      </w:tr>
      <w:tr w:rsidR="00D64BC6">
        <w:trPr>
          <w:trHeight w:val="721"/>
          <w:jc w:val="center"/>
        </w:trPr>
        <w:tc>
          <w:tcPr>
            <w:tcW w:w="1204"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5</w:t>
            </w:r>
          </w:p>
        </w:tc>
        <w:tc>
          <w:tcPr>
            <w:tcW w:w="6325"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中兴通讯股份有限公司智能制造基地</w:t>
            </w:r>
          </w:p>
        </w:tc>
        <w:tc>
          <w:tcPr>
            <w:tcW w:w="1231"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12</w:t>
            </w:r>
          </w:p>
        </w:tc>
      </w:tr>
      <w:tr w:rsidR="00D64BC6">
        <w:trPr>
          <w:trHeight w:val="721"/>
          <w:jc w:val="center"/>
        </w:trPr>
        <w:tc>
          <w:tcPr>
            <w:tcW w:w="1204"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6</w:t>
            </w:r>
          </w:p>
        </w:tc>
        <w:tc>
          <w:tcPr>
            <w:tcW w:w="6325"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三星（中国）半导体有限公司</w:t>
            </w:r>
          </w:p>
        </w:tc>
        <w:tc>
          <w:tcPr>
            <w:tcW w:w="1231"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4</w:t>
            </w:r>
          </w:p>
        </w:tc>
      </w:tr>
      <w:tr w:rsidR="00D64BC6">
        <w:trPr>
          <w:trHeight w:val="721"/>
          <w:jc w:val="center"/>
        </w:trPr>
        <w:tc>
          <w:tcPr>
            <w:tcW w:w="1204"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lastRenderedPageBreak/>
              <w:t>7</w:t>
            </w:r>
          </w:p>
        </w:tc>
        <w:tc>
          <w:tcPr>
            <w:tcW w:w="6325"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自荐</w:t>
            </w:r>
          </w:p>
        </w:tc>
        <w:tc>
          <w:tcPr>
            <w:tcW w:w="1231"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26</w:t>
            </w:r>
          </w:p>
        </w:tc>
      </w:tr>
      <w:tr w:rsidR="00D64BC6">
        <w:trPr>
          <w:trHeight w:val="763"/>
          <w:jc w:val="center"/>
        </w:trPr>
        <w:tc>
          <w:tcPr>
            <w:tcW w:w="7529" w:type="dxa"/>
            <w:gridSpan w:val="2"/>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b/>
                <w:bCs/>
                <w:color w:val="000000"/>
                <w:kern w:val="0"/>
                <w:sz w:val="24"/>
              </w:rPr>
            </w:pPr>
            <w:r>
              <w:rPr>
                <w:rFonts w:ascii="宋体" w:hAnsi="宋体" w:cs="宋体" w:hint="eastAsia"/>
                <w:b/>
                <w:bCs/>
                <w:color w:val="000000"/>
                <w:kern w:val="0"/>
                <w:sz w:val="24"/>
              </w:rPr>
              <w:t>合计</w:t>
            </w:r>
          </w:p>
        </w:tc>
        <w:tc>
          <w:tcPr>
            <w:tcW w:w="1231"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b/>
                <w:bCs/>
                <w:color w:val="000000"/>
                <w:kern w:val="0"/>
                <w:sz w:val="24"/>
              </w:rPr>
            </w:pPr>
            <w:r>
              <w:rPr>
                <w:rFonts w:ascii="宋体" w:hAnsi="宋体" w:cs="宋体" w:hint="eastAsia"/>
                <w:b/>
                <w:bCs/>
                <w:color w:val="000000"/>
                <w:kern w:val="0"/>
                <w:sz w:val="24"/>
              </w:rPr>
              <w:t>93</w:t>
            </w:r>
          </w:p>
        </w:tc>
      </w:tr>
    </w:tbl>
    <w:p w:rsidR="00D64BC6" w:rsidRDefault="00000000">
      <w:pPr>
        <w:spacing w:line="400" w:lineRule="exact"/>
        <w:jc w:val="center"/>
        <w:rPr>
          <w:rFonts w:ascii="宋体" w:hAnsi="宋体" w:cs="宋体"/>
          <w:sz w:val="28"/>
        </w:rPr>
      </w:pPr>
      <w:r>
        <w:rPr>
          <w:rFonts w:ascii="宋体" w:hAnsi="宋体" w:cs="宋体" w:hint="eastAsia"/>
          <w:sz w:val="28"/>
        </w:rPr>
        <w:fldChar w:fldCharType="end"/>
      </w:r>
    </w:p>
    <w:p w:rsidR="00D64BC6" w:rsidRDefault="00D64BC6">
      <w:pPr>
        <w:jc w:val="center"/>
        <w:rPr>
          <w:rFonts w:ascii="宋体" w:hAnsi="宋体" w:cs="宋体"/>
          <w:bCs/>
          <w:sz w:val="24"/>
        </w:rPr>
      </w:pPr>
    </w:p>
    <w:p w:rsidR="00D64BC6" w:rsidRDefault="00D64BC6">
      <w:pPr>
        <w:rPr>
          <w:rFonts w:ascii="宋体" w:hAnsi="宋体" w:cs="宋体"/>
          <w:sz w:val="24"/>
        </w:rPr>
      </w:pPr>
    </w:p>
    <w:p w:rsidR="00D64BC6" w:rsidRDefault="00000000">
      <w:pPr>
        <w:spacing w:afterLines="50" w:after="156" w:line="560" w:lineRule="exact"/>
        <w:jc w:val="center"/>
        <w:outlineLvl w:val="0"/>
        <w:rPr>
          <w:rFonts w:ascii="黑体" w:eastAsia="黑体" w:hAnsi="黑体" w:cs="黑体"/>
          <w:sz w:val="24"/>
        </w:rPr>
      </w:pPr>
      <w:bookmarkStart w:id="245" w:name="_Toc14106"/>
      <w:bookmarkStart w:id="246" w:name="_Toc4209"/>
      <w:bookmarkStart w:id="247" w:name="_Toc10641"/>
      <w:bookmarkStart w:id="248" w:name="_Toc26970"/>
      <w:bookmarkStart w:id="249" w:name="_Toc4854"/>
      <w:r>
        <w:rPr>
          <w:rFonts w:ascii="黑体" w:eastAsia="黑体" w:hAnsi="黑体" w:cs="黑体" w:hint="eastAsia"/>
          <w:sz w:val="24"/>
        </w:rPr>
        <w:t>图16 2022届毕业生就业情况</w:t>
      </w:r>
      <w:bookmarkEnd w:id="245"/>
      <w:bookmarkEnd w:id="246"/>
      <w:bookmarkEnd w:id="247"/>
      <w:bookmarkEnd w:id="248"/>
      <w:bookmarkEnd w:id="249"/>
    </w:p>
    <w:p w:rsidR="00D64BC6" w:rsidRDefault="00000000">
      <w:pPr>
        <w:rPr>
          <w:rFonts w:ascii="宋体" w:hAnsi="宋体" w:cs="宋体"/>
          <w:sz w:val="28"/>
        </w:rPr>
      </w:pPr>
      <w:r>
        <w:rPr>
          <w:rFonts w:ascii="宋体" w:hAnsi="宋体" w:cs="宋体" w:hint="eastAsia"/>
          <w:noProof/>
          <w:sz w:val="28"/>
        </w:rPr>
        <w:drawing>
          <wp:inline distT="0" distB="0" distL="114300" distR="114300">
            <wp:extent cx="5282565" cy="3510915"/>
            <wp:effectExtent l="0" t="0" r="13335" b="13335"/>
            <wp:docPr id="3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2"/>
                    <pic:cNvPicPr>
                      <a:picLocks noChangeAspect="1"/>
                    </pic:cNvPicPr>
                  </pic:nvPicPr>
                  <pic:blipFill>
                    <a:blip r:embed="rId31"/>
                    <a:stretch>
                      <a:fillRect/>
                    </a:stretch>
                  </pic:blipFill>
                  <pic:spPr>
                    <a:xfrm>
                      <a:off x="0" y="0"/>
                      <a:ext cx="5282565" cy="3510915"/>
                    </a:xfrm>
                    <a:prstGeom prst="rect">
                      <a:avLst/>
                    </a:prstGeom>
                    <a:noFill/>
                    <a:ln>
                      <a:noFill/>
                    </a:ln>
                  </pic:spPr>
                </pic:pic>
              </a:graphicData>
            </a:graphic>
          </wp:inline>
        </w:drawing>
      </w:r>
    </w:p>
    <w:p w:rsidR="00D64BC6" w:rsidRDefault="00000000">
      <w:pPr>
        <w:rPr>
          <w:rFonts w:ascii="宋体" w:hAnsi="宋体" w:cs="宋体"/>
          <w:sz w:val="28"/>
        </w:rPr>
      </w:pPr>
      <w:r>
        <w:rPr>
          <w:rFonts w:ascii="宋体" w:hAnsi="宋体" w:cs="宋体" w:hint="eastAsia"/>
          <w:noProof/>
          <w:sz w:val="28"/>
        </w:rPr>
        <w:lastRenderedPageBreak/>
        <w:drawing>
          <wp:inline distT="0" distB="0" distL="114300" distR="114300">
            <wp:extent cx="5267960" cy="3826510"/>
            <wp:effectExtent l="0" t="0" r="8890" b="2540"/>
            <wp:docPr id="4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3"/>
                    <pic:cNvPicPr>
                      <a:picLocks noChangeAspect="1"/>
                    </pic:cNvPicPr>
                  </pic:nvPicPr>
                  <pic:blipFill>
                    <a:blip r:embed="rId32"/>
                    <a:stretch>
                      <a:fillRect/>
                    </a:stretch>
                  </pic:blipFill>
                  <pic:spPr>
                    <a:xfrm>
                      <a:off x="0" y="0"/>
                      <a:ext cx="5267960" cy="3826510"/>
                    </a:xfrm>
                    <a:prstGeom prst="rect">
                      <a:avLst/>
                    </a:prstGeom>
                    <a:noFill/>
                    <a:ln>
                      <a:noFill/>
                    </a:ln>
                  </pic:spPr>
                </pic:pic>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250" w:name="_Toc5553"/>
      <w:bookmarkStart w:id="251" w:name="_Toc9921"/>
      <w:bookmarkStart w:id="252" w:name="_Toc32622"/>
      <w:bookmarkStart w:id="253" w:name="_Toc14706"/>
      <w:bookmarkStart w:id="254" w:name="_Toc13604"/>
      <w:r>
        <w:rPr>
          <w:rFonts w:ascii="黑体" w:eastAsia="黑体" w:hAnsi="黑体" w:cs="黑体" w:hint="eastAsia"/>
          <w:sz w:val="24"/>
        </w:rPr>
        <w:t>图17 2022届西安吉利汽车就业学生</w:t>
      </w:r>
      <w:bookmarkEnd w:id="250"/>
      <w:bookmarkEnd w:id="251"/>
      <w:bookmarkEnd w:id="252"/>
      <w:bookmarkEnd w:id="253"/>
      <w:bookmarkEnd w:id="254"/>
    </w:p>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255" w:name="_Toc8650"/>
      <w:bookmarkStart w:id="256" w:name="_Toc10474"/>
      <w:bookmarkStart w:id="257" w:name="_Toc4497"/>
      <w:bookmarkStart w:id="258" w:name="_Toc8869"/>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案例</w:t>
      </w:r>
      <w:bookmarkEnd w:id="255"/>
      <w:bookmarkEnd w:id="256"/>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6</w:t>
      </w:r>
      <w:bookmarkEnd w:id="257"/>
      <w:bookmarkEnd w:id="258"/>
    </w:p>
    <w:p w:rsidR="00D64BC6" w:rsidRDefault="00000000">
      <w:pPr>
        <w:spacing w:line="560" w:lineRule="exact"/>
        <w:jc w:val="center"/>
        <w:outlineLvl w:val="1"/>
        <w:rPr>
          <w:rFonts w:ascii="宋体" w:hAnsi="宋体" w:cs="宋体"/>
          <w:b/>
          <w:bCs/>
          <w:sz w:val="28"/>
        </w:rPr>
      </w:pPr>
      <w:bookmarkStart w:id="259" w:name="_Toc8965"/>
      <w:bookmarkStart w:id="260" w:name="_Toc30515"/>
      <w:bookmarkStart w:id="261" w:name="_Toc25821"/>
      <w:bookmarkStart w:id="262" w:name="_Toc1467"/>
      <w:r>
        <w:rPr>
          <w:rFonts w:ascii="宋体" w:hAnsi="宋体" w:cs="宋体" w:hint="eastAsia"/>
          <w:b/>
          <w:bCs/>
          <w:sz w:val="28"/>
        </w:rPr>
        <w:t>优秀毕业生白神军</w:t>
      </w:r>
      <w:bookmarkEnd w:id="259"/>
      <w:bookmarkEnd w:id="260"/>
      <w:bookmarkEnd w:id="261"/>
      <w:bookmarkEnd w:id="262"/>
    </w:p>
    <w:p w:rsidR="00D64BC6" w:rsidRDefault="00000000">
      <w:pPr>
        <w:spacing w:line="560" w:lineRule="exact"/>
        <w:ind w:firstLineChars="200" w:firstLine="560"/>
        <w:rPr>
          <w:rFonts w:ascii="宋体" w:hAnsi="宋体" w:cs="宋体"/>
          <w:sz w:val="28"/>
        </w:rPr>
      </w:pPr>
      <w:r>
        <w:rPr>
          <w:rFonts w:ascii="宋体" w:hAnsi="宋体" w:cs="宋体" w:hint="eastAsia"/>
          <w:sz w:val="28"/>
        </w:rPr>
        <w:t>2009年毕业于渭南工业学校机电一体化专业，2009年7月，加入了合肥格力电器，2011年晋升为办公室管理人员;2014年推送加入长沙格力，储备长沙</w:t>
      </w:r>
      <w:r>
        <w:rPr>
          <w:rFonts w:ascii="宋体" w:hAnsi="宋体" w:cs="宋体" w:hint="eastAsia"/>
          <w:sz w:val="28"/>
        </w:rPr>
        <w:tab/>
        <w:t>控制器整体准备工作;2015年试产及量产过程从事控</w:t>
      </w:r>
      <w:r>
        <w:rPr>
          <w:rFonts w:ascii="宋体" w:hAnsi="宋体" w:cs="宋体" w:hint="eastAsia"/>
          <w:sz w:val="28"/>
        </w:rPr>
        <w:tab/>
        <w:t>制器设备管理工作，推动控制器分厂增效工作及自动化项目开展;2018年转岗从事分厂生产管理工作，推动分厂生产保障及成本管控工作，2020年晋升为控制器分厂厂长。</w:t>
      </w:r>
    </w:p>
    <w:p w:rsidR="00D64BC6" w:rsidRDefault="00000000">
      <w:pPr>
        <w:spacing w:line="560" w:lineRule="exact"/>
        <w:ind w:firstLineChars="200" w:firstLine="562"/>
        <w:outlineLvl w:val="1"/>
        <w:rPr>
          <w:rFonts w:ascii="宋体" w:hAnsi="宋体" w:cs="宋体"/>
          <w:b/>
          <w:bCs/>
          <w:sz w:val="28"/>
          <w:szCs w:val="28"/>
        </w:rPr>
      </w:pPr>
      <w:bookmarkStart w:id="263" w:name="_Toc7331"/>
      <w:bookmarkStart w:id="264" w:name="_Toc30413"/>
      <w:bookmarkStart w:id="265" w:name="_Toc13131"/>
      <w:bookmarkStart w:id="266" w:name="_Toc32203"/>
      <w:r>
        <w:rPr>
          <w:rFonts w:ascii="宋体" w:hAnsi="宋体" w:cs="宋体" w:hint="eastAsia"/>
          <w:b/>
          <w:bCs/>
          <w:sz w:val="28"/>
          <w:szCs w:val="28"/>
        </w:rPr>
        <w:t>（五）创新创业</w:t>
      </w:r>
      <w:bookmarkEnd w:id="263"/>
      <w:bookmarkEnd w:id="264"/>
      <w:bookmarkEnd w:id="265"/>
      <w:bookmarkEnd w:id="266"/>
    </w:p>
    <w:p w:rsidR="00D64BC6" w:rsidRDefault="00000000">
      <w:pPr>
        <w:spacing w:line="560" w:lineRule="exact"/>
        <w:ind w:firstLineChars="200" w:firstLine="560"/>
        <w:rPr>
          <w:rFonts w:ascii="宋体" w:hAnsi="宋体" w:cs="宋体"/>
          <w:b/>
          <w:color w:val="000000"/>
          <w:sz w:val="28"/>
          <w:szCs w:val="28"/>
        </w:rPr>
      </w:pPr>
      <w:r>
        <w:rPr>
          <w:rFonts w:ascii="宋体" w:hAnsi="宋体" w:cs="宋体" w:hint="eastAsia"/>
          <w:color w:val="000000"/>
          <w:sz w:val="28"/>
          <w:szCs w:val="28"/>
        </w:rPr>
        <w:t>2021-2022学年度，学校多渠道宣传创新创业政策，培育学生创新精神、强化创业意识，健全创新创业教学体系，普遍开设创新创业课程，开展以职业生涯规划、就业指导、创业教育为主要内容的教学，</w:t>
      </w:r>
      <w:r>
        <w:rPr>
          <w:rFonts w:ascii="宋体" w:hAnsi="宋体" w:cs="宋体" w:hint="eastAsia"/>
          <w:color w:val="000000"/>
          <w:sz w:val="28"/>
          <w:szCs w:val="28"/>
        </w:rPr>
        <w:lastRenderedPageBreak/>
        <w:t>营造创新创业文化氛围，鼓励学生参加创新创业竞赛，营造浓厚的创新创业氛围，学生创新创业能力显著增强，人才培养质量显著提升，基本形成良好的创新创业教育生态。</w:t>
      </w:r>
    </w:p>
    <w:p w:rsidR="00D64BC6" w:rsidRDefault="00000000">
      <w:pPr>
        <w:jc w:val="center"/>
        <w:rPr>
          <w:rFonts w:ascii="宋体" w:hAnsi="宋体" w:cs="宋体"/>
          <w:b/>
          <w:sz w:val="28"/>
        </w:rPr>
      </w:pPr>
      <w:r>
        <w:rPr>
          <w:rFonts w:ascii="宋体" w:hAnsi="宋体" w:cs="宋体" w:hint="eastAsia"/>
          <w:b/>
          <w:noProof/>
          <w:sz w:val="28"/>
        </w:rPr>
        <w:drawing>
          <wp:inline distT="0" distB="0" distL="114300" distR="114300">
            <wp:extent cx="5267325" cy="2862580"/>
            <wp:effectExtent l="0" t="0" r="9525" b="13970"/>
            <wp:docPr id="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4"/>
                    <pic:cNvPicPr>
                      <a:picLocks noChangeAspect="1"/>
                    </pic:cNvPicPr>
                  </pic:nvPicPr>
                  <pic:blipFill>
                    <a:blip r:embed="rId33"/>
                    <a:srcRect t="28641" b="15153"/>
                    <a:stretch>
                      <a:fillRect/>
                    </a:stretch>
                  </pic:blipFill>
                  <pic:spPr>
                    <a:xfrm>
                      <a:off x="0" y="0"/>
                      <a:ext cx="5267325" cy="2862580"/>
                    </a:xfrm>
                    <a:prstGeom prst="rect">
                      <a:avLst/>
                    </a:prstGeom>
                    <a:noFill/>
                    <a:ln>
                      <a:noFill/>
                    </a:ln>
                  </pic:spPr>
                </pic:pic>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267" w:name="_Toc1440"/>
      <w:bookmarkStart w:id="268" w:name="_Toc24300"/>
      <w:bookmarkStart w:id="269" w:name="_Toc24581"/>
      <w:bookmarkStart w:id="270" w:name="_Toc2222"/>
      <w:bookmarkStart w:id="271" w:name="_Toc3459"/>
      <w:r>
        <w:rPr>
          <w:rFonts w:ascii="黑体" w:eastAsia="黑体" w:hAnsi="黑体" w:cs="黑体" w:hint="eastAsia"/>
          <w:sz w:val="24"/>
        </w:rPr>
        <w:t>图18 优秀毕业生田超</w:t>
      </w:r>
      <w:bookmarkEnd w:id="267"/>
      <w:bookmarkEnd w:id="268"/>
      <w:bookmarkEnd w:id="269"/>
      <w:bookmarkEnd w:id="270"/>
      <w:bookmarkEnd w:id="271"/>
    </w:p>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272" w:name="_Toc11682"/>
      <w:bookmarkStart w:id="273" w:name="_Toc25294"/>
      <w:bookmarkStart w:id="274" w:name="_Toc17430"/>
      <w:bookmarkStart w:id="275" w:name="_Toc21688"/>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案例</w:t>
      </w:r>
      <w:bookmarkEnd w:id="272"/>
      <w:bookmarkEnd w:id="273"/>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7</w:t>
      </w:r>
      <w:bookmarkEnd w:id="274"/>
      <w:bookmarkEnd w:id="275"/>
    </w:p>
    <w:p w:rsidR="00D64BC6" w:rsidRDefault="00000000">
      <w:pPr>
        <w:adjustRightInd w:val="0"/>
        <w:spacing w:line="560" w:lineRule="exact"/>
        <w:jc w:val="center"/>
        <w:outlineLvl w:val="1"/>
        <w:rPr>
          <w:rFonts w:ascii="宋体" w:hAnsi="宋体" w:cs="宋体"/>
          <w:b/>
          <w:bCs/>
          <w:sz w:val="28"/>
        </w:rPr>
      </w:pPr>
      <w:bookmarkStart w:id="276" w:name="_Toc7985"/>
      <w:bookmarkStart w:id="277" w:name="_Toc13929"/>
      <w:bookmarkStart w:id="278" w:name="_Toc6683"/>
      <w:bookmarkStart w:id="279" w:name="_Toc32762"/>
      <w:r>
        <w:rPr>
          <w:rFonts w:ascii="宋体" w:hAnsi="宋体" w:cs="宋体" w:hint="eastAsia"/>
          <w:b/>
          <w:bCs/>
          <w:sz w:val="28"/>
        </w:rPr>
        <w:t>优秀毕业生田超</w:t>
      </w:r>
      <w:bookmarkEnd w:id="276"/>
      <w:bookmarkEnd w:id="277"/>
      <w:bookmarkEnd w:id="278"/>
      <w:bookmarkEnd w:id="279"/>
    </w:p>
    <w:p w:rsidR="00D64BC6" w:rsidRDefault="00000000">
      <w:pPr>
        <w:adjustRightInd w:val="0"/>
        <w:spacing w:line="560" w:lineRule="exact"/>
        <w:ind w:firstLineChars="200" w:firstLine="560"/>
        <w:rPr>
          <w:rFonts w:ascii="宋体" w:hAnsi="宋体" w:cs="宋体"/>
          <w:sz w:val="28"/>
        </w:rPr>
      </w:pPr>
      <w:r>
        <w:rPr>
          <w:rFonts w:ascii="宋体" w:hAnsi="宋体" w:cs="宋体" w:hint="eastAsia"/>
          <w:sz w:val="28"/>
        </w:rPr>
        <w:t>2011年就读于学校3+2机电一体化技术专业，后多次参加陕西省和全国技能大赛并取得优异成绩，2016年入职于中国航发成都发动机有限公司，担任加 工中心技师。2018年成为成发公司历史上首位年仅。22岁的三级技能专家。2018年参加“第45届世界技能”大赛”，荣获中国区制造团队挑战赛项目第八名。现就职于中国工程物理研究院某研究所检验计量中心，多次参与尖端技术攻关并取得突破。</w:t>
      </w:r>
    </w:p>
    <w:p w:rsidR="00D64BC6" w:rsidRDefault="00000000">
      <w:pPr>
        <w:spacing w:line="560" w:lineRule="exact"/>
        <w:ind w:firstLineChars="200" w:firstLine="562"/>
        <w:outlineLvl w:val="1"/>
        <w:rPr>
          <w:rFonts w:ascii="宋体" w:hAnsi="宋体" w:cs="宋体"/>
          <w:b/>
          <w:bCs/>
          <w:sz w:val="28"/>
          <w:szCs w:val="28"/>
        </w:rPr>
      </w:pPr>
      <w:bookmarkStart w:id="280" w:name="_Toc13362"/>
      <w:bookmarkStart w:id="281" w:name="_Toc6064"/>
      <w:bookmarkStart w:id="282" w:name="_Toc19376"/>
      <w:bookmarkStart w:id="283" w:name="_Toc5415"/>
      <w:r>
        <w:rPr>
          <w:rFonts w:ascii="宋体" w:hAnsi="宋体" w:cs="宋体" w:hint="eastAsia"/>
          <w:b/>
          <w:bCs/>
          <w:sz w:val="28"/>
          <w:szCs w:val="28"/>
        </w:rPr>
        <w:t>（六）技能大赛</w:t>
      </w:r>
      <w:bookmarkEnd w:id="280"/>
      <w:bookmarkEnd w:id="281"/>
      <w:bookmarkEnd w:id="282"/>
      <w:bookmarkEnd w:id="283"/>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为进一步深化探索实训教学改革，培养学校高素质高技能人才培养质量，突出应会专业技能实操训练，充分展示师生精神风貌和技能教育教学水平，激励师生爱岗敬业、苦练技能。进一步提升学校知名</w:t>
      </w:r>
      <w:r>
        <w:rPr>
          <w:rFonts w:ascii="宋体" w:hAnsi="宋体" w:cs="宋体" w:hint="eastAsia"/>
          <w:color w:val="000000"/>
          <w:sz w:val="28"/>
          <w:szCs w:val="28"/>
        </w:rPr>
        <w:lastRenderedPageBreak/>
        <w:t>度和影响力，不管是参赛还是配合承办省、市技能大赛赛点工作，学校统一部署和安排，精心组织、加强训练、积极准备，力争成绩有更大突破。</w:t>
      </w:r>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在2022年陕西省职业院校（中职组）技能大赛中，参加了数控车、数控铣、车加工技术、焊接技术四个赛项，其中数控车获得省级一等奖第一名，数控综合技术获得省级二等奖一组并代表陕西省参加国赛，车加工技术获得省级一等奖一名、三等奖一名，数控铣获得省赛三等奖一名，焊接技术获得省赛三等奖二名。学生在技能大赛中提高了职业能力，锻炼了职业品质，迈出了技能报国、服务区域经济坚实的一步。</w:t>
      </w:r>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本学年校内举办了第四届汽车维修技能竞赛，汽车运用与维修专业二年级和三年级所有学生参赛，比赛主要分为理论考试、实操比赛两个阶段。二、三年级共80余名学生参加了理论考试选拔；最终通过理论考试选拔的25名同学分三组参加了实操比赛。总共评出一等奖4名，二等奖8名，三等奖10名。</w:t>
      </w:r>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学校重视学生技能培养，注重学生实操动手能力，利用技能比赛强化学生专业技能的讲授和训练，学生技能比赛成绩85分以上占比率为73%，比上一学年（69%）提高了4%。</w:t>
      </w:r>
    </w:p>
    <w:p w:rsidR="00D64BC6" w:rsidRDefault="00000000">
      <w:pPr>
        <w:pStyle w:val="a0"/>
        <w:ind w:firstLineChars="0" w:firstLine="0"/>
        <w:jc w:val="center"/>
        <w:outlineLvl w:val="0"/>
        <w:rPr>
          <w:rFonts w:ascii="黑体" w:eastAsia="黑体" w:hAnsi="黑体" w:cs="黑体"/>
          <w:sz w:val="24"/>
          <w:szCs w:val="24"/>
        </w:rPr>
      </w:pPr>
      <w:bookmarkStart w:id="284" w:name="_Toc21633"/>
      <w:bookmarkStart w:id="285" w:name="_Toc1415"/>
      <w:bookmarkStart w:id="286" w:name="_Toc27172"/>
      <w:bookmarkStart w:id="287" w:name="_Toc8643"/>
      <w:bookmarkStart w:id="288" w:name="_Toc3922"/>
      <w:r>
        <w:rPr>
          <w:rFonts w:ascii="黑体" w:eastAsia="黑体" w:hAnsi="黑体" w:cs="黑体" w:hint="eastAsia"/>
          <w:sz w:val="24"/>
          <w:szCs w:val="24"/>
        </w:rPr>
        <w:t xml:space="preserve">图19 </w:t>
      </w:r>
      <w:bookmarkEnd w:id="284"/>
      <w:bookmarkEnd w:id="285"/>
      <w:r>
        <w:rPr>
          <w:rFonts w:ascii="黑体" w:eastAsia="黑体" w:hAnsi="黑体" w:cs="黑体" w:hint="eastAsia"/>
          <w:sz w:val="24"/>
          <w:szCs w:val="24"/>
        </w:rPr>
        <w:t>学生参加技能比赛人数及比赛成绩</w:t>
      </w:r>
      <w:bookmarkEnd w:id="286"/>
      <w:bookmarkEnd w:id="287"/>
      <w:bookmarkEnd w:id="288"/>
    </w:p>
    <w:p w:rsidR="00D64BC6" w:rsidRDefault="00441867">
      <w:pPr>
        <w:jc w:val="center"/>
        <w:rPr>
          <w:rFonts w:ascii="宋体" w:hAnsi="宋体" w:cs="宋体"/>
        </w:rPr>
      </w:pPr>
      <w:r>
        <w:rPr>
          <w:rFonts w:ascii="宋体" w:hAnsi="宋体" w:cs="宋体" w:hint="eastAsia"/>
          <w:noProof/>
        </w:rPr>
        <w:lastRenderedPageBreak/>
        <w:drawing>
          <wp:inline distT="0" distB="0" distL="0" distR="0">
            <wp:extent cx="5080000" cy="3349625"/>
            <wp:effectExtent l="0" t="0" r="6350" b="3175"/>
            <wp:docPr id="99" name="对象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D64BC6" w:rsidRDefault="00D64BC6">
      <w:pPr>
        <w:widowControl/>
        <w:jc w:val="center"/>
        <w:rPr>
          <w:rFonts w:ascii="宋体" w:hAnsi="宋体" w:cs="宋体"/>
          <w:color w:val="000000"/>
          <w:kern w:val="0"/>
          <w:sz w:val="24"/>
          <w:lang w:bidi="ar"/>
        </w:rPr>
      </w:pP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校级技能竞赛实现了专业全覆盖，学生齐参与，为参加各级各类技能竞赛选拔了参赛选手。技能大赛共获奖22项。具体获奖情况如下：</w:t>
      </w:r>
    </w:p>
    <w:p w:rsidR="00D64BC6" w:rsidRDefault="00000000">
      <w:pPr>
        <w:spacing w:afterLines="50" w:after="156" w:line="560" w:lineRule="exact"/>
        <w:jc w:val="center"/>
        <w:outlineLvl w:val="0"/>
        <w:rPr>
          <w:rFonts w:ascii="黑体" w:eastAsia="黑体" w:hAnsi="黑体" w:cs="黑体"/>
          <w:sz w:val="24"/>
        </w:rPr>
      </w:pPr>
      <w:bookmarkStart w:id="289" w:name="_Toc10748"/>
      <w:bookmarkStart w:id="290" w:name="_Toc13373"/>
      <w:bookmarkStart w:id="291" w:name="_Toc30167"/>
      <w:bookmarkStart w:id="292" w:name="_Toc28778"/>
      <w:bookmarkStart w:id="293" w:name="_Toc2449"/>
      <w:r>
        <w:rPr>
          <w:rFonts w:ascii="黑体" w:eastAsia="黑体" w:hAnsi="黑体" w:cs="黑体" w:hint="eastAsia"/>
          <w:sz w:val="24"/>
        </w:rPr>
        <w:t>表12 学校学生参加2022年技能比赛获奖情况统计表</w:t>
      </w:r>
      <w:bookmarkEnd w:id="289"/>
      <w:bookmarkEnd w:id="290"/>
      <w:bookmarkEnd w:id="291"/>
      <w:bookmarkEnd w:id="292"/>
      <w:bookmarkEnd w:id="29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1657"/>
        <w:gridCol w:w="1657"/>
        <w:gridCol w:w="1658"/>
        <w:gridCol w:w="1658"/>
      </w:tblGrid>
      <w:tr w:rsidR="00D64BC6">
        <w:trPr>
          <w:trHeight w:val="609"/>
        </w:trPr>
        <w:tc>
          <w:tcPr>
            <w:tcW w:w="1704"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vAlign w:val="center"/>
          </w:tcPr>
          <w:p w:rsidR="00D64BC6" w:rsidRDefault="00000000">
            <w:pPr>
              <w:jc w:val="center"/>
              <w:rPr>
                <w:rFonts w:ascii="宋体" w:hAnsi="宋体" w:cs="宋体"/>
                <w:b/>
                <w:bCs/>
                <w:color w:val="FFFFFF"/>
                <w:sz w:val="24"/>
                <w:szCs w:val="32"/>
              </w:rPr>
            </w:pPr>
            <w:r>
              <w:rPr>
                <w:rFonts w:ascii="宋体" w:hAnsi="宋体" w:cs="宋体" w:hint="eastAsia"/>
                <w:b/>
                <w:bCs/>
                <w:color w:val="FFFFFF"/>
                <w:sz w:val="24"/>
                <w:szCs w:val="32"/>
              </w:rPr>
              <w:t>级别</w:t>
            </w:r>
          </w:p>
        </w:tc>
        <w:tc>
          <w:tcPr>
            <w:tcW w:w="1704"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jc w:val="center"/>
              <w:rPr>
                <w:rFonts w:ascii="宋体" w:hAnsi="宋体" w:cs="宋体"/>
                <w:b/>
                <w:bCs/>
                <w:color w:val="FFFFFF"/>
                <w:sz w:val="24"/>
                <w:szCs w:val="32"/>
              </w:rPr>
            </w:pPr>
            <w:r>
              <w:rPr>
                <w:rFonts w:ascii="宋体" w:hAnsi="宋体" w:cs="宋体" w:hint="eastAsia"/>
                <w:b/>
                <w:bCs/>
                <w:color w:val="FFFFFF"/>
                <w:sz w:val="24"/>
                <w:szCs w:val="32"/>
              </w:rPr>
              <w:t>一等奖</w:t>
            </w:r>
          </w:p>
        </w:tc>
        <w:tc>
          <w:tcPr>
            <w:tcW w:w="1704"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jc w:val="center"/>
              <w:rPr>
                <w:rFonts w:ascii="宋体" w:hAnsi="宋体" w:cs="宋体"/>
                <w:b/>
                <w:bCs/>
                <w:color w:val="FFFFFF"/>
                <w:sz w:val="24"/>
                <w:szCs w:val="32"/>
              </w:rPr>
            </w:pPr>
            <w:r>
              <w:rPr>
                <w:rFonts w:ascii="宋体" w:hAnsi="宋体" w:cs="宋体" w:hint="eastAsia"/>
                <w:b/>
                <w:bCs/>
                <w:color w:val="FFFFFF"/>
                <w:sz w:val="24"/>
                <w:szCs w:val="32"/>
              </w:rPr>
              <w:t>二等奖</w:t>
            </w:r>
          </w:p>
        </w:tc>
        <w:tc>
          <w:tcPr>
            <w:tcW w:w="1705"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jc w:val="center"/>
              <w:rPr>
                <w:rFonts w:ascii="宋体" w:hAnsi="宋体" w:cs="宋体"/>
                <w:b/>
                <w:bCs/>
                <w:color w:val="FFFFFF"/>
                <w:sz w:val="24"/>
                <w:szCs w:val="32"/>
              </w:rPr>
            </w:pPr>
            <w:r>
              <w:rPr>
                <w:rFonts w:ascii="宋体" w:hAnsi="宋体" w:cs="宋体" w:hint="eastAsia"/>
                <w:b/>
                <w:bCs/>
                <w:color w:val="FFFFFF"/>
                <w:sz w:val="24"/>
                <w:szCs w:val="32"/>
              </w:rPr>
              <w:t>三等奖</w:t>
            </w:r>
          </w:p>
        </w:tc>
        <w:tc>
          <w:tcPr>
            <w:tcW w:w="1705"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vAlign w:val="center"/>
          </w:tcPr>
          <w:p w:rsidR="00D64BC6" w:rsidRDefault="00000000">
            <w:pPr>
              <w:jc w:val="center"/>
              <w:rPr>
                <w:rFonts w:ascii="宋体" w:hAnsi="宋体" w:cs="宋体"/>
                <w:b/>
                <w:bCs/>
                <w:color w:val="FFFFFF"/>
                <w:sz w:val="24"/>
                <w:szCs w:val="32"/>
              </w:rPr>
            </w:pPr>
            <w:r>
              <w:rPr>
                <w:rFonts w:ascii="宋体" w:hAnsi="宋体" w:cs="宋体" w:hint="eastAsia"/>
                <w:b/>
                <w:bCs/>
                <w:color w:val="FFFFFF"/>
                <w:sz w:val="24"/>
                <w:szCs w:val="32"/>
              </w:rPr>
              <w:t>合计</w:t>
            </w:r>
          </w:p>
        </w:tc>
      </w:tr>
      <w:tr w:rsidR="00D64BC6">
        <w:trPr>
          <w:trHeight w:val="873"/>
        </w:trPr>
        <w:tc>
          <w:tcPr>
            <w:tcW w:w="1704"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szCs w:val="32"/>
              </w:rPr>
            </w:pPr>
            <w:r>
              <w:rPr>
                <w:rFonts w:ascii="宋体" w:hAnsi="宋体" w:cs="宋体" w:hint="eastAsia"/>
                <w:color w:val="000000"/>
                <w:sz w:val="24"/>
                <w:szCs w:val="32"/>
              </w:rPr>
              <w:t>校级</w:t>
            </w:r>
          </w:p>
        </w:tc>
        <w:tc>
          <w:tcPr>
            <w:tcW w:w="1704"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szCs w:val="32"/>
              </w:rPr>
            </w:pPr>
            <w:r>
              <w:rPr>
                <w:rFonts w:ascii="宋体" w:hAnsi="宋体" w:cs="宋体" w:hint="eastAsia"/>
                <w:color w:val="000000"/>
                <w:sz w:val="24"/>
                <w:szCs w:val="32"/>
              </w:rPr>
              <w:t>4</w:t>
            </w:r>
          </w:p>
        </w:tc>
        <w:tc>
          <w:tcPr>
            <w:tcW w:w="1704"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szCs w:val="32"/>
              </w:rPr>
            </w:pPr>
            <w:r>
              <w:rPr>
                <w:rFonts w:ascii="宋体" w:hAnsi="宋体" w:cs="宋体" w:hint="eastAsia"/>
                <w:color w:val="000000"/>
                <w:sz w:val="24"/>
                <w:szCs w:val="32"/>
              </w:rPr>
              <w:t>8</w:t>
            </w:r>
          </w:p>
        </w:tc>
        <w:tc>
          <w:tcPr>
            <w:tcW w:w="1705"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szCs w:val="32"/>
              </w:rPr>
            </w:pPr>
            <w:r>
              <w:rPr>
                <w:rFonts w:ascii="宋体" w:hAnsi="宋体" w:cs="宋体" w:hint="eastAsia"/>
                <w:color w:val="000000"/>
                <w:sz w:val="24"/>
                <w:szCs w:val="32"/>
              </w:rPr>
              <w:t>10</w:t>
            </w:r>
          </w:p>
        </w:tc>
        <w:tc>
          <w:tcPr>
            <w:tcW w:w="1705"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szCs w:val="32"/>
              </w:rPr>
            </w:pPr>
            <w:r>
              <w:rPr>
                <w:rFonts w:ascii="宋体" w:hAnsi="宋体" w:cs="宋体" w:hint="eastAsia"/>
                <w:color w:val="000000"/>
                <w:sz w:val="24"/>
                <w:szCs w:val="32"/>
              </w:rPr>
              <w:t>22</w:t>
            </w:r>
          </w:p>
        </w:tc>
      </w:tr>
    </w:tbl>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294" w:name="_Toc20555"/>
      <w:bookmarkStart w:id="295" w:name="_Toc5191"/>
      <w:bookmarkStart w:id="296" w:name="_Toc22703"/>
      <w:bookmarkStart w:id="297" w:name="_Toc12533"/>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案例</w:t>
      </w:r>
      <w:bookmarkEnd w:id="294"/>
      <w:bookmarkEnd w:id="295"/>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8</w:t>
      </w:r>
      <w:bookmarkEnd w:id="296"/>
      <w:bookmarkEnd w:id="297"/>
    </w:p>
    <w:p w:rsidR="00D64BC6" w:rsidRDefault="00000000">
      <w:pPr>
        <w:spacing w:line="560" w:lineRule="exact"/>
        <w:jc w:val="center"/>
        <w:outlineLvl w:val="1"/>
        <w:rPr>
          <w:rFonts w:ascii="宋体" w:hAnsi="宋体" w:cs="宋体"/>
          <w:b/>
          <w:bCs/>
          <w:color w:val="000000"/>
          <w:sz w:val="28"/>
          <w:szCs w:val="28"/>
        </w:rPr>
      </w:pPr>
      <w:bookmarkStart w:id="298" w:name="_Toc931"/>
      <w:bookmarkStart w:id="299" w:name="_Toc14125"/>
      <w:bookmarkStart w:id="300" w:name="_Toc28800"/>
      <w:bookmarkStart w:id="301" w:name="_Toc32364"/>
      <w:r>
        <w:rPr>
          <w:rFonts w:ascii="宋体" w:hAnsi="宋体" w:cs="宋体" w:hint="eastAsia"/>
          <w:b/>
          <w:bCs/>
          <w:color w:val="000000"/>
          <w:sz w:val="28"/>
          <w:szCs w:val="28"/>
        </w:rPr>
        <w:t>汽修专业参加技能比赛提升学生技能水平</w:t>
      </w:r>
      <w:bookmarkEnd w:id="298"/>
      <w:bookmarkEnd w:id="299"/>
      <w:bookmarkEnd w:id="300"/>
      <w:bookmarkEnd w:id="301"/>
    </w:p>
    <w:p w:rsidR="00D64BC6" w:rsidRDefault="00000000">
      <w:pPr>
        <w:spacing w:line="560" w:lineRule="exact"/>
        <w:ind w:firstLineChars="200" w:firstLine="560"/>
        <w:rPr>
          <w:rFonts w:ascii="宋体" w:hAnsi="宋体" w:cs="宋体"/>
          <w:sz w:val="28"/>
        </w:rPr>
      </w:pPr>
      <w:r>
        <w:rPr>
          <w:rFonts w:ascii="宋体" w:hAnsi="宋体" w:cs="宋体" w:hint="eastAsia"/>
          <w:sz w:val="28"/>
        </w:rPr>
        <w:t>学生毕业后，面对的是用人单位，因此要提升学生技术操作能力，让学生学到的知识与实际工作对接，在最短的时间内适应工作岗位。让学生参加技能比赛是一个高效的提升学生技能水平的途径，在汽修技能大赛中的汽车故障的诊断与排除，是考查参赛选手对汽车各个系统的构造、工作原理、检测和汽车诊断专用工具的使用等系统化、综</w:t>
      </w:r>
      <w:r>
        <w:rPr>
          <w:rFonts w:ascii="宋体" w:hAnsi="宋体" w:cs="宋体" w:hint="eastAsia"/>
          <w:sz w:val="28"/>
        </w:rPr>
        <w:lastRenderedPageBreak/>
        <w:t>合性的掌握。这就要求汽修教学系统化，不能像在修理厂里一样，师傅带徒弟，遇到什么样的问题，就教给什么样的知识，这样学生学到的知识不系统，在分析现代汽车的故障时，就会顾此失彼，往往忽略很多故障点，走许多的弯路。因此，参加技能比赛可以全面提升学生的技能水平。</w:t>
      </w:r>
    </w:p>
    <w:p w:rsidR="00D64BC6" w:rsidRDefault="00000000">
      <w:pPr>
        <w:widowControl/>
        <w:jc w:val="center"/>
        <w:rPr>
          <w:rFonts w:ascii="宋体" w:hAnsi="宋体" w:cs="宋体"/>
          <w:sz w:val="28"/>
          <w:szCs w:val="28"/>
        </w:rPr>
      </w:pPr>
      <w:r>
        <w:rPr>
          <w:rFonts w:ascii="宋体" w:hAnsi="宋体" w:cs="宋体" w:hint="eastAsia"/>
          <w:noProof/>
          <w:sz w:val="28"/>
          <w:szCs w:val="28"/>
        </w:rPr>
        <w:drawing>
          <wp:inline distT="0" distB="0" distL="114300" distR="114300">
            <wp:extent cx="5251450" cy="3110230"/>
            <wp:effectExtent l="0" t="0" r="6350" b="13970"/>
            <wp:docPr id="18" name="图片 16" descr="微信图片_20221219144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descr="微信图片_20221219144234"/>
                    <pic:cNvPicPr>
                      <a:picLocks noChangeAspect="1"/>
                    </pic:cNvPicPr>
                  </pic:nvPicPr>
                  <pic:blipFill>
                    <a:blip r:embed="rId35"/>
                    <a:stretch>
                      <a:fillRect/>
                    </a:stretch>
                  </pic:blipFill>
                  <pic:spPr>
                    <a:xfrm>
                      <a:off x="0" y="0"/>
                      <a:ext cx="5251450" cy="3110230"/>
                    </a:xfrm>
                    <a:prstGeom prst="rect">
                      <a:avLst/>
                    </a:prstGeom>
                    <a:noFill/>
                    <a:ln>
                      <a:noFill/>
                    </a:ln>
                  </pic:spPr>
                </pic:pic>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302" w:name="_Toc7863"/>
      <w:bookmarkStart w:id="303" w:name="_Toc23135"/>
      <w:bookmarkStart w:id="304" w:name="_Toc17295"/>
      <w:bookmarkStart w:id="305" w:name="_Toc30484"/>
      <w:bookmarkStart w:id="306" w:name="_Toc18057"/>
      <w:r>
        <w:rPr>
          <w:rFonts w:ascii="黑体" w:eastAsia="黑体" w:hAnsi="黑体" w:cs="黑体" w:hint="eastAsia"/>
          <w:sz w:val="24"/>
        </w:rPr>
        <w:t>图20 比赛现场照片</w:t>
      </w:r>
      <w:bookmarkEnd w:id="302"/>
      <w:bookmarkEnd w:id="303"/>
      <w:bookmarkEnd w:id="304"/>
      <w:bookmarkEnd w:id="305"/>
      <w:bookmarkEnd w:id="306"/>
    </w:p>
    <w:p w:rsidR="00D64BC6" w:rsidRDefault="00D64BC6">
      <w:pPr>
        <w:pStyle w:val="a0"/>
        <w:ind w:firstLine="640"/>
      </w:pPr>
    </w:p>
    <w:p w:rsidR="00D64BC6" w:rsidRDefault="00000000">
      <w:pPr>
        <w:jc w:val="center"/>
        <w:rPr>
          <w:rFonts w:ascii="宋体" w:hAnsi="宋体" w:cs="宋体"/>
          <w:sz w:val="28"/>
          <w:szCs w:val="28"/>
        </w:rPr>
      </w:pPr>
      <w:r>
        <w:rPr>
          <w:rFonts w:ascii="宋体" w:hAnsi="宋体" w:cs="宋体" w:hint="eastAsia"/>
          <w:noProof/>
          <w:sz w:val="28"/>
          <w:szCs w:val="28"/>
        </w:rPr>
        <w:lastRenderedPageBreak/>
        <w:drawing>
          <wp:inline distT="0" distB="0" distL="114300" distR="114300">
            <wp:extent cx="5194935" cy="3089910"/>
            <wp:effectExtent l="0" t="0" r="5715" b="15240"/>
            <wp:docPr id="30" name="图片 17" descr="微信图片_202212191443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7" descr="微信图片_202212191443142"/>
                    <pic:cNvPicPr>
                      <a:picLocks noChangeAspect="1"/>
                    </pic:cNvPicPr>
                  </pic:nvPicPr>
                  <pic:blipFill>
                    <a:blip r:embed="rId36"/>
                    <a:stretch>
                      <a:fillRect/>
                    </a:stretch>
                  </pic:blipFill>
                  <pic:spPr>
                    <a:xfrm>
                      <a:off x="0" y="0"/>
                      <a:ext cx="5194935" cy="3089910"/>
                    </a:xfrm>
                    <a:prstGeom prst="rect">
                      <a:avLst/>
                    </a:prstGeom>
                    <a:noFill/>
                    <a:ln>
                      <a:noFill/>
                    </a:ln>
                  </pic:spPr>
                </pic:pic>
              </a:graphicData>
            </a:graphic>
          </wp:inline>
        </w:drawing>
      </w:r>
    </w:p>
    <w:p w:rsidR="00D64BC6" w:rsidRDefault="00D64BC6">
      <w:pPr>
        <w:rPr>
          <w:rFonts w:ascii="宋体" w:hAnsi="宋体" w:cs="宋体"/>
          <w:sz w:val="28"/>
          <w:szCs w:val="28"/>
        </w:rPr>
      </w:pPr>
    </w:p>
    <w:p w:rsidR="00D64BC6" w:rsidRDefault="00000000">
      <w:pPr>
        <w:rPr>
          <w:rFonts w:ascii="宋体" w:hAnsi="宋体" w:cs="宋体"/>
          <w:sz w:val="28"/>
          <w:szCs w:val="28"/>
        </w:rPr>
      </w:pPr>
      <w:r>
        <w:rPr>
          <w:rFonts w:ascii="宋体" w:hAnsi="宋体" w:cs="宋体" w:hint="eastAsia"/>
          <w:noProof/>
          <w:sz w:val="28"/>
          <w:szCs w:val="28"/>
        </w:rPr>
        <w:drawing>
          <wp:anchor distT="0" distB="0" distL="114300" distR="114300" simplePos="0" relativeHeight="251635712" behindDoc="1" locked="0" layoutInCell="1" allowOverlap="1">
            <wp:simplePos x="0" y="0"/>
            <wp:positionH relativeFrom="column">
              <wp:posOffset>4445</wp:posOffset>
            </wp:positionH>
            <wp:positionV relativeFrom="paragraph">
              <wp:posOffset>78740</wp:posOffset>
            </wp:positionV>
            <wp:extent cx="2577465" cy="1746250"/>
            <wp:effectExtent l="0" t="0" r="13335" b="6350"/>
            <wp:wrapNone/>
            <wp:docPr id="41" name="图片 6" descr="b0b68e1a48af060917cfa3a361ffe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descr="b0b68e1a48af060917cfa3a361ffe81"/>
                    <pic:cNvPicPr>
                      <a:picLocks noChangeAspect="1"/>
                    </pic:cNvPicPr>
                  </pic:nvPicPr>
                  <pic:blipFill>
                    <a:blip r:embed="rId37"/>
                    <a:stretch>
                      <a:fillRect/>
                    </a:stretch>
                  </pic:blipFill>
                  <pic:spPr>
                    <a:xfrm>
                      <a:off x="0" y="0"/>
                      <a:ext cx="2577465" cy="1746250"/>
                    </a:xfrm>
                    <a:prstGeom prst="rect">
                      <a:avLst/>
                    </a:prstGeom>
                    <a:noFill/>
                    <a:ln>
                      <a:noFill/>
                    </a:ln>
                  </pic:spPr>
                </pic:pic>
              </a:graphicData>
            </a:graphic>
          </wp:anchor>
        </w:drawing>
      </w:r>
      <w:r>
        <w:rPr>
          <w:rFonts w:ascii="宋体" w:hAnsi="宋体" w:cs="宋体" w:hint="eastAsia"/>
          <w:noProof/>
          <w:sz w:val="28"/>
          <w:szCs w:val="28"/>
        </w:rPr>
        <w:drawing>
          <wp:anchor distT="0" distB="0" distL="114300" distR="114300" simplePos="0" relativeHeight="251632640" behindDoc="1" locked="0" layoutInCell="1" allowOverlap="1">
            <wp:simplePos x="0" y="0"/>
            <wp:positionH relativeFrom="column">
              <wp:posOffset>2719070</wp:posOffset>
            </wp:positionH>
            <wp:positionV relativeFrom="paragraph">
              <wp:posOffset>67310</wp:posOffset>
            </wp:positionV>
            <wp:extent cx="2553970" cy="1746885"/>
            <wp:effectExtent l="0" t="0" r="17780" b="5715"/>
            <wp:wrapNone/>
            <wp:docPr id="28" name="图片 4" descr="a4b4d974157b12337b4f1e9a16969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descr="a4b4d974157b12337b4f1e9a169696e"/>
                    <pic:cNvPicPr>
                      <a:picLocks noChangeAspect="1"/>
                    </pic:cNvPicPr>
                  </pic:nvPicPr>
                  <pic:blipFill>
                    <a:blip r:embed="rId38"/>
                    <a:stretch>
                      <a:fillRect/>
                    </a:stretch>
                  </pic:blipFill>
                  <pic:spPr>
                    <a:xfrm>
                      <a:off x="0" y="0"/>
                      <a:ext cx="2553970" cy="1746885"/>
                    </a:xfrm>
                    <a:prstGeom prst="rect">
                      <a:avLst/>
                    </a:prstGeom>
                    <a:noFill/>
                    <a:ln>
                      <a:noFill/>
                    </a:ln>
                  </pic:spPr>
                </pic:pic>
              </a:graphicData>
            </a:graphic>
          </wp:anchor>
        </w:drawing>
      </w:r>
      <w:r>
        <w:rPr>
          <w:rFonts w:ascii="宋体" w:hAnsi="宋体" w:cs="宋体" w:hint="eastAsia"/>
          <w:sz w:val="28"/>
          <w:szCs w:val="28"/>
        </w:rPr>
        <w:t xml:space="preserve">  </w:t>
      </w:r>
    </w:p>
    <w:p w:rsidR="00D64BC6" w:rsidRDefault="00D64BC6">
      <w:pPr>
        <w:pStyle w:val="a0"/>
        <w:ind w:firstLine="640"/>
      </w:pPr>
    </w:p>
    <w:p w:rsidR="00D64BC6" w:rsidRDefault="00D64BC6">
      <w:pPr>
        <w:rPr>
          <w:rFonts w:ascii="宋体" w:hAnsi="宋体" w:cs="宋体"/>
          <w:bCs/>
          <w:sz w:val="28"/>
          <w:szCs w:val="28"/>
        </w:rPr>
      </w:pPr>
    </w:p>
    <w:p w:rsidR="00D64BC6" w:rsidRDefault="00D64BC6">
      <w:pPr>
        <w:rPr>
          <w:rFonts w:ascii="宋体" w:hAnsi="宋体" w:cs="宋体"/>
          <w:bCs/>
          <w:sz w:val="28"/>
          <w:szCs w:val="28"/>
        </w:rPr>
      </w:pPr>
    </w:p>
    <w:p w:rsidR="00D64BC6" w:rsidRDefault="00000000">
      <w:pPr>
        <w:rPr>
          <w:rFonts w:ascii="宋体" w:hAnsi="宋体" w:cs="宋体"/>
          <w:bCs/>
          <w:sz w:val="28"/>
          <w:szCs w:val="28"/>
        </w:rPr>
      </w:pPr>
      <w:r>
        <w:rPr>
          <w:rFonts w:ascii="宋体" w:hAnsi="宋体" w:cs="宋体" w:hint="eastAsia"/>
          <w:b/>
          <w:noProof/>
          <w:sz w:val="28"/>
          <w:szCs w:val="28"/>
        </w:rPr>
        <w:drawing>
          <wp:anchor distT="0" distB="0" distL="114300" distR="114300" simplePos="0" relativeHeight="251633664" behindDoc="1" locked="0" layoutInCell="1" allowOverlap="1">
            <wp:simplePos x="0" y="0"/>
            <wp:positionH relativeFrom="column">
              <wp:posOffset>-5715</wp:posOffset>
            </wp:positionH>
            <wp:positionV relativeFrom="paragraph">
              <wp:posOffset>347980</wp:posOffset>
            </wp:positionV>
            <wp:extent cx="2624455" cy="1757045"/>
            <wp:effectExtent l="0" t="0" r="4445" b="14605"/>
            <wp:wrapNone/>
            <wp:docPr id="33" name="图片 2" descr="56d6b8e03940df8483cfbe32b3f0a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descr="56d6b8e03940df8483cfbe32b3f0a44"/>
                    <pic:cNvPicPr>
                      <a:picLocks noChangeAspect="1"/>
                    </pic:cNvPicPr>
                  </pic:nvPicPr>
                  <pic:blipFill>
                    <a:blip r:embed="rId39"/>
                    <a:stretch>
                      <a:fillRect/>
                    </a:stretch>
                  </pic:blipFill>
                  <pic:spPr>
                    <a:xfrm>
                      <a:off x="0" y="0"/>
                      <a:ext cx="2624455" cy="1757045"/>
                    </a:xfrm>
                    <a:prstGeom prst="rect">
                      <a:avLst/>
                    </a:prstGeom>
                    <a:noFill/>
                    <a:ln>
                      <a:noFill/>
                    </a:ln>
                  </pic:spPr>
                </pic:pic>
              </a:graphicData>
            </a:graphic>
          </wp:anchor>
        </w:drawing>
      </w:r>
      <w:r>
        <w:rPr>
          <w:rFonts w:ascii="宋体" w:hAnsi="宋体" w:cs="宋体" w:hint="eastAsia"/>
          <w:b/>
          <w:noProof/>
          <w:sz w:val="28"/>
          <w:szCs w:val="28"/>
        </w:rPr>
        <w:drawing>
          <wp:anchor distT="0" distB="0" distL="114300" distR="114300" simplePos="0" relativeHeight="251634688" behindDoc="1" locked="0" layoutInCell="1" allowOverlap="1">
            <wp:simplePos x="0" y="0"/>
            <wp:positionH relativeFrom="column">
              <wp:posOffset>2740660</wp:posOffset>
            </wp:positionH>
            <wp:positionV relativeFrom="paragraph">
              <wp:posOffset>346075</wp:posOffset>
            </wp:positionV>
            <wp:extent cx="2527300" cy="1752600"/>
            <wp:effectExtent l="0" t="0" r="6350" b="0"/>
            <wp:wrapNone/>
            <wp:docPr id="23" name="图片 5" descr="af0175b0854c3c2d8ef73d57b08d1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descr="af0175b0854c3c2d8ef73d57b08d16d"/>
                    <pic:cNvPicPr>
                      <a:picLocks noChangeAspect="1"/>
                    </pic:cNvPicPr>
                  </pic:nvPicPr>
                  <pic:blipFill>
                    <a:blip r:embed="rId40"/>
                    <a:stretch>
                      <a:fillRect/>
                    </a:stretch>
                  </pic:blipFill>
                  <pic:spPr>
                    <a:xfrm>
                      <a:off x="0" y="0"/>
                      <a:ext cx="2527300" cy="1752600"/>
                    </a:xfrm>
                    <a:prstGeom prst="rect">
                      <a:avLst/>
                    </a:prstGeom>
                    <a:noFill/>
                    <a:ln>
                      <a:noFill/>
                    </a:ln>
                  </pic:spPr>
                </pic:pic>
              </a:graphicData>
            </a:graphic>
          </wp:anchor>
        </w:drawing>
      </w:r>
    </w:p>
    <w:p w:rsidR="00D64BC6" w:rsidRDefault="00D64BC6">
      <w:pPr>
        <w:rPr>
          <w:rFonts w:ascii="宋体" w:hAnsi="宋体" w:cs="宋体"/>
          <w:bCs/>
          <w:sz w:val="28"/>
          <w:szCs w:val="28"/>
        </w:rPr>
      </w:pPr>
    </w:p>
    <w:p w:rsidR="00D64BC6" w:rsidRDefault="00D64BC6">
      <w:pPr>
        <w:rPr>
          <w:rFonts w:ascii="宋体" w:hAnsi="宋体" w:cs="宋体"/>
          <w:bCs/>
          <w:sz w:val="28"/>
          <w:szCs w:val="28"/>
        </w:rPr>
      </w:pPr>
    </w:p>
    <w:p w:rsidR="00D64BC6" w:rsidRDefault="00D64BC6">
      <w:pPr>
        <w:rPr>
          <w:rFonts w:ascii="宋体" w:hAnsi="宋体" w:cs="宋体"/>
          <w:bCs/>
          <w:sz w:val="28"/>
          <w:szCs w:val="28"/>
        </w:rPr>
      </w:pPr>
    </w:p>
    <w:p w:rsidR="00D64BC6" w:rsidRDefault="00D64BC6">
      <w:pPr>
        <w:pStyle w:val="a0"/>
        <w:ind w:firstLineChars="0" w:firstLine="0"/>
        <w:rPr>
          <w:rFonts w:ascii="宋体" w:eastAsia="宋体" w:hAnsi="宋体" w:cs="宋体"/>
          <w:bCs/>
          <w:sz w:val="28"/>
          <w:szCs w:val="28"/>
        </w:rPr>
      </w:pPr>
    </w:p>
    <w:p w:rsidR="00D64BC6" w:rsidRDefault="00000000">
      <w:pPr>
        <w:spacing w:beforeLines="100" w:before="312" w:afterLines="50" w:after="156" w:line="560" w:lineRule="exact"/>
        <w:jc w:val="center"/>
        <w:outlineLvl w:val="0"/>
        <w:rPr>
          <w:rFonts w:ascii="黑体" w:eastAsia="黑体" w:hAnsi="黑体" w:cs="黑体"/>
          <w:sz w:val="24"/>
        </w:rPr>
      </w:pPr>
      <w:bookmarkStart w:id="307" w:name="_Toc29102"/>
      <w:bookmarkStart w:id="308" w:name="_Toc5753"/>
      <w:bookmarkStart w:id="309" w:name="_Toc27184"/>
      <w:bookmarkStart w:id="310" w:name="_Toc19748"/>
      <w:bookmarkStart w:id="311" w:name="_Toc30547"/>
      <w:r>
        <w:rPr>
          <w:rFonts w:ascii="黑体" w:eastAsia="黑体" w:hAnsi="黑体" w:cs="黑体" w:hint="eastAsia"/>
          <w:sz w:val="24"/>
        </w:rPr>
        <w:t>图21 学校学生及老师获奖情况</w:t>
      </w:r>
      <w:bookmarkEnd w:id="307"/>
      <w:bookmarkEnd w:id="308"/>
      <w:bookmarkEnd w:id="309"/>
      <w:bookmarkEnd w:id="310"/>
      <w:bookmarkEnd w:id="311"/>
    </w:p>
    <w:p w:rsidR="00D64BC6" w:rsidRDefault="00D64BC6">
      <w:pPr>
        <w:spacing w:line="560" w:lineRule="exact"/>
        <w:rPr>
          <w:rFonts w:ascii="宋体" w:hAnsi="宋体" w:cs="宋体"/>
          <w:bCs/>
          <w:sz w:val="28"/>
          <w:szCs w:val="28"/>
        </w:rPr>
      </w:pPr>
    </w:p>
    <w:p w:rsidR="00D64BC6" w:rsidRDefault="00000000">
      <w:pPr>
        <w:rPr>
          <w:rFonts w:ascii="黑体" w:eastAsia="黑体" w:hAnsi="黑体" w:cs="黑体"/>
          <w:sz w:val="28"/>
          <w:szCs w:val="28"/>
        </w:rPr>
      </w:pPr>
      <w:bookmarkStart w:id="312" w:name="_Toc15984"/>
      <w:r>
        <w:rPr>
          <w:rFonts w:ascii="黑体" w:eastAsia="黑体" w:hAnsi="黑体" w:cs="黑体" w:hint="eastAsia"/>
          <w:sz w:val="28"/>
          <w:szCs w:val="28"/>
        </w:rPr>
        <w:br w:type="page"/>
      </w:r>
    </w:p>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313" w:name="_Toc22190"/>
      <w:bookmarkStart w:id="314" w:name="_Toc23156"/>
      <w:bookmarkStart w:id="315" w:name="_Toc426"/>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lastRenderedPageBreak/>
        <w:t>案例</w:t>
      </w:r>
      <w:bookmarkEnd w:id="312"/>
      <w:bookmarkEnd w:id="313"/>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9</w:t>
      </w:r>
      <w:bookmarkEnd w:id="314"/>
      <w:bookmarkEnd w:id="315"/>
    </w:p>
    <w:p w:rsidR="00D64BC6" w:rsidRDefault="00000000">
      <w:pPr>
        <w:spacing w:line="560" w:lineRule="exact"/>
        <w:jc w:val="center"/>
        <w:outlineLvl w:val="1"/>
        <w:rPr>
          <w:rFonts w:ascii="宋体" w:hAnsi="宋体" w:cs="宋体"/>
          <w:b/>
          <w:bCs/>
          <w:sz w:val="28"/>
        </w:rPr>
      </w:pPr>
      <w:bookmarkStart w:id="316" w:name="_Toc4590"/>
      <w:bookmarkStart w:id="317" w:name="_Toc2129"/>
      <w:bookmarkStart w:id="318" w:name="_Toc23104"/>
      <w:bookmarkStart w:id="319" w:name="_Toc9475"/>
      <w:r>
        <w:rPr>
          <w:rFonts w:ascii="宋体" w:hAnsi="宋体" w:cs="宋体" w:hint="eastAsia"/>
          <w:b/>
          <w:bCs/>
          <w:sz w:val="28"/>
        </w:rPr>
        <w:t>以赛促教，以赛促学 弘扬工匠精神，探索实训教学新模式</w:t>
      </w:r>
      <w:bookmarkEnd w:id="316"/>
      <w:bookmarkEnd w:id="317"/>
      <w:bookmarkEnd w:id="318"/>
      <w:bookmarkEnd w:id="319"/>
    </w:p>
    <w:p w:rsidR="00D64BC6" w:rsidRDefault="00000000">
      <w:pPr>
        <w:spacing w:line="560" w:lineRule="exact"/>
        <w:ind w:firstLineChars="200" w:firstLine="560"/>
        <w:rPr>
          <w:rFonts w:ascii="宋体" w:hAnsi="宋体" w:cs="宋体"/>
          <w:sz w:val="28"/>
        </w:rPr>
      </w:pPr>
      <w:r>
        <w:rPr>
          <w:rFonts w:ascii="宋体" w:hAnsi="宋体" w:cs="宋体" w:hint="eastAsia"/>
          <w:sz w:val="28"/>
        </w:rPr>
        <w:t>生产实训管理处始终认真贯彻习总书记关于职业教育的重要指示精神和全国职业教育大会精神，尤其是二十大关于教育部分的重要论述，围绕“培养更多的高技能人才、能工巧匠、大国工匠的目标”，始终坚持以赛促教、以赛促学，配合教务处组织承办2021年渭南市中等职业学校学生技能大赛15个赛项的赛务工作和2022年陕西省职业院校技能大赛数控车、数控综合加工技术、车加工技术赛点工作。旨在为广大职教学子提供展示自己技术风采的舞台，同时弘扬劳动精神、劳模精神和精益求精的工匠精神，教育引导学生崇尚劳动、尊重劳动的道理。虽然因为疫情，渭南市2021年中等职业学校技能大赛未能举办，但前期所做的工作也为后面的省赛顺利举办打下了坚实的基础。</w:t>
      </w:r>
    </w:p>
    <w:p w:rsidR="00D64BC6" w:rsidRDefault="00000000">
      <w:pPr>
        <w:spacing w:line="560" w:lineRule="exact"/>
        <w:ind w:firstLineChars="200" w:firstLine="560"/>
        <w:rPr>
          <w:rFonts w:ascii="宋体" w:hAnsi="宋体" w:cs="宋体"/>
          <w:sz w:val="28"/>
        </w:rPr>
      </w:pPr>
      <w:r>
        <w:rPr>
          <w:rFonts w:ascii="宋体" w:hAnsi="宋体" w:cs="宋体" w:hint="eastAsia"/>
          <w:sz w:val="28"/>
        </w:rPr>
        <w:t>1.精心组织，周密安排</w:t>
      </w:r>
    </w:p>
    <w:p w:rsidR="00D64BC6" w:rsidRDefault="00000000">
      <w:pPr>
        <w:spacing w:line="560" w:lineRule="exact"/>
        <w:ind w:firstLineChars="200" w:firstLine="560"/>
        <w:rPr>
          <w:rFonts w:ascii="宋体" w:hAnsi="宋体" w:cs="宋体"/>
          <w:sz w:val="28"/>
        </w:rPr>
      </w:pPr>
      <w:r>
        <w:rPr>
          <w:rFonts w:ascii="宋体" w:hAnsi="宋体" w:cs="宋体" w:hint="eastAsia"/>
          <w:sz w:val="28"/>
        </w:rPr>
        <w:t>生产实训管理处多年来举办各类技能大赛，积累了丰富的办赛经验，每届大赛都得到省、市上级大赛主办方的认可和充分信任，以及全院上下的倾力配合，从大赛方案确定、赛项规程制定、邀请专家评委、组织报名、赛场准备等环节均做到了精心组织；对参赛队伍报名、代表队报到、开赛式、开赛竞赛、成绩评定总结、结果通报等各项工作均做出了周密的安排。2022年陕西省职业院校技能大赛（中职组）数控车、数控综合加工技术、车加工技术三个赛项，共有来自全省34所职业院校，参赛选手54人，赛事平稳有序，圆满成功。</w:t>
      </w:r>
    </w:p>
    <w:p w:rsidR="00D64BC6" w:rsidRDefault="00000000">
      <w:pPr>
        <w:spacing w:line="560" w:lineRule="exact"/>
        <w:ind w:firstLineChars="200" w:firstLine="560"/>
        <w:rPr>
          <w:rFonts w:ascii="宋体" w:hAnsi="宋体" w:cs="宋体"/>
          <w:sz w:val="28"/>
        </w:rPr>
      </w:pPr>
      <w:r>
        <w:rPr>
          <w:rFonts w:ascii="宋体" w:hAnsi="宋体" w:cs="宋体" w:hint="eastAsia"/>
          <w:sz w:val="28"/>
        </w:rPr>
        <w:t>2.搭建交流平台、展示学子风采</w:t>
      </w:r>
    </w:p>
    <w:p w:rsidR="00D64BC6" w:rsidRDefault="00000000">
      <w:pPr>
        <w:spacing w:line="560" w:lineRule="exact"/>
        <w:ind w:firstLineChars="200" w:firstLine="560"/>
        <w:rPr>
          <w:rFonts w:ascii="宋体" w:hAnsi="宋体" w:cs="宋体"/>
          <w:sz w:val="28"/>
        </w:rPr>
      </w:pPr>
      <w:r>
        <w:rPr>
          <w:rFonts w:ascii="宋体" w:hAnsi="宋体" w:cs="宋体" w:hint="eastAsia"/>
          <w:sz w:val="28"/>
        </w:rPr>
        <w:t>技能大赛是衡量职业院校办学质量和教学水平很重要的平台和</w:t>
      </w:r>
      <w:r>
        <w:rPr>
          <w:rFonts w:ascii="宋体" w:hAnsi="宋体" w:cs="宋体" w:hint="eastAsia"/>
          <w:sz w:val="28"/>
        </w:rPr>
        <w:lastRenderedPageBreak/>
        <w:t>抓手，同时也是广大师生切磋交流技术水平的平台，帮助学生扩展视野，通过选拔迈进更高的舞台，参加更高级别的赛事。</w:t>
      </w:r>
    </w:p>
    <w:p w:rsidR="00D64BC6" w:rsidRDefault="00000000">
      <w:pPr>
        <w:pStyle w:val="a0"/>
        <w:ind w:firstLineChars="0" w:firstLine="0"/>
        <w:jc w:val="center"/>
        <w:outlineLvl w:val="0"/>
        <w:rPr>
          <w:rFonts w:ascii="黑体" w:eastAsia="黑体" w:hAnsi="黑体" w:cs="黑体"/>
          <w:sz w:val="24"/>
          <w:szCs w:val="24"/>
        </w:rPr>
      </w:pPr>
      <w:bookmarkStart w:id="320" w:name="_Toc17349"/>
      <w:bookmarkStart w:id="321" w:name="_Toc6030"/>
      <w:bookmarkStart w:id="322" w:name="_Toc19070"/>
      <w:bookmarkStart w:id="323" w:name="_Toc6824"/>
      <w:bookmarkStart w:id="324" w:name="_Toc16788"/>
      <w:r>
        <w:rPr>
          <w:rFonts w:ascii="黑体" w:eastAsia="黑体" w:hAnsi="黑体" w:cs="黑体" w:hint="eastAsia"/>
          <w:noProof/>
          <w:sz w:val="24"/>
          <w:szCs w:val="24"/>
        </w:rPr>
        <w:drawing>
          <wp:anchor distT="0" distB="0" distL="114300" distR="114300" simplePos="0" relativeHeight="251648000" behindDoc="0" locked="0" layoutInCell="1" allowOverlap="1">
            <wp:simplePos x="0" y="0"/>
            <wp:positionH relativeFrom="column">
              <wp:posOffset>255905</wp:posOffset>
            </wp:positionH>
            <wp:positionV relativeFrom="paragraph">
              <wp:posOffset>99695</wp:posOffset>
            </wp:positionV>
            <wp:extent cx="4827905" cy="2687955"/>
            <wp:effectExtent l="0" t="0" r="10795" b="17145"/>
            <wp:wrapSquare wrapText="bothSides"/>
            <wp:docPr id="43" name="图片 11" descr="8323f804408e659d2caf898077a30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1" descr="8323f804408e659d2caf898077a309d"/>
                    <pic:cNvPicPr>
                      <a:picLocks noChangeAspect="1"/>
                    </pic:cNvPicPr>
                  </pic:nvPicPr>
                  <pic:blipFill>
                    <a:blip r:embed="rId41"/>
                    <a:stretch>
                      <a:fillRect/>
                    </a:stretch>
                  </pic:blipFill>
                  <pic:spPr>
                    <a:xfrm>
                      <a:off x="0" y="0"/>
                      <a:ext cx="4827905" cy="2687955"/>
                    </a:xfrm>
                    <a:prstGeom prst="rect">
                      <a:avLst/>
                    </a:prstGeom>
                    <a:noFill/>
                    <a:ln>
                      <a:noFill/>
                    </a:ln>
                  </pic:spPr>
                </pic:pic>
              </a:graphicData>
            </a:graphic>
          </wp:anchor>
        </w:drawing>
      </w:r>
      <w:r>
        <w:rPr>
          <w:rFonts w:ascii="黑体" w:eastAsia="黑体" w:hAnsi="黑体" w:cs="黑体" w:hint="eastAsia"/>
          <w:sz w:val="24"/>
          <w:szCs w:val="24"/>
        </w:rPr>
        <w:t>图22 学校学生代表陕西省参加国赛</w:t>
      </w:r>
      <w:bookmarkEnd w:id="320"/>
      <w:bookmarkEnd w:id="321"/>
      <w:bookmarkEnd w:id="322"/>
      <w:bookmarkEnd w:id="323"/>
      <w:bookmarkEnd w:id="324"/>
    </w:p>
    <w:p w:rsidR="00D64BC6" w:rsidRDefault="00000000">
      <w:pPr>
        <w:spacing w:line="560" w:lineRule="exact"/>
        <w:ind w:firstLineChars="200" w:firstLine="560"/>
        <w:rPr>
          <w:rFonts w:ascii="宋体" w:hAnsi="宋体" w:cs="宋体"/>
          <w:sz w:val="28"/>
        </w:rPr>
      </w:pPr>
      <w:r>
        <w:rPr>
          <w:rFonts w:ascii="宋体" w:hAnsi="宋体" w:cs="宋体" w:hint="eastAsia"/>
          <w:sz w:val="28"/>
        </w:rPr>
        <w:t>3.以赛促教、营造氛围</w:t>
      </w:r>
    </w:p>
    <w:p w:rsidR="00D64BC6" w:rsidRDefault="00000000">
      <w:pPr>
        <w:spacing w:line="560" w:lineRule="exact"/>
        <w:ind w:firstLineChars="200" w:firstLine="560"/>
        <w:rPr>
          <w:rFonts w:ascii="宋体" w:hAnsi="宋体" w:cs="宋体"/>
          <w:sz w:val="28"/>
        </w:rPr>
      </w:pPr>
      <w:r>
        <w:rPr>
          <w:rFonts w:ascii="宋体" w:hAnsi="宋体" w:cs="宋体" w:hint="eastAsia"/>
          <w:sz w:val="28"/>
        </w:rPr>
        <w:t>技能大赛促进了师生在教学与学习实践过程中理论与实践的有机结合，鼓励学生在做中学、学中做，进一步增强了学生的信心和竞争意识。通过参赛，同学们普遍增强了课堂知识联系实际问题的能力，在解决问题的过程中深化对课堂知识的理解，学生的实际动手能力也得到普遍加强，心理素质得到了锻炼，收获了宝贵的实战经验。通过举办市级、省级大赛，也让学校每位老师、每位学生都能积极参与到技能大赛的选拔、比赛当中去，在校园里培育“学知识、练本领、 比技能、促提高”的积极育人环境，不断营造学习技能、崇尚技能的良好学习氛围。</w:t>
      </w:r>
    </w:p>
    <w:p w:rsidR="00D64BC6" w:rsidRDefault="00000000">
      <w:pPr>
        <w:rPr>
          <w:rFonts w:ascii="宋体" w:hAnsi="宋体" w:cs="宋体"/>
          <w:sz w:val="28"/>
          <w:szCs w:val="28"/>
        </w:rPr>
      </w:pPr>
      <w:r>
        <w:rPr>
          <w:rFonts w:ascii="宋体" w:hAnsi="宋体" w:cs="宋体" w:hint="eastAsia"/>
          <w:sz w:val="28"/>
          <w:szCs w:val="28"/>
        </w:rPr>
        <w:br w:type="page"/>
      </w:r>
    </w:p>
    <w:p w:rsidR="00D64BC6" w:rsidRDefault="00D64BC6">
      <w:pPr>
        <w:pStyle w:val="1"/>
      </w:pPr>
    </w:p>
    <w:p w:rsidR="00D64BC6" w:rsidRDefault="00000000">
      <w:pPr>
        <w:pStyle w:val="1"/>
      </w:pPr>
      <w:r>
        <w:rPr>
          <w:rFonts w:ascii="宋体" w:eastAsia="宋体" w:hAnsi="宋体" w:cs="宋体" w:hint="eastAsia"/>
          <w:noProof/>
          <w:sz w:val="48"/>
        </w:rPr>
        <mc:AlternateContent>
          <mc:Choice Requires="wps">
            <w:drawing>
              <wp:anchor distT="0" distB="0" distL="114300" distR="114300" simplePos="0" relativeHeight="251640832" behindDoc="1" locked="0" layoutInCell="1" allowOverlap="1">
                <wp:simplePos x="0" y="0"/>
                <wp:positionH relativeFrom="column">
                  <wp:posOffset>-2540</wp:posOffset>
                </wp:positionH>
                <wp:positionV relativeFrom="paragraph">
                  <wp:posOffset>214630</wp:posOffset>
                </wp:positionV>
                <wp:extent cx="5273040" cy="346710"/>
                <wp:effectExtent l="0" t="0" r="3810" b="15240"/>
                <wp:wrapNone/>
                <wp:docPr id="85" name="文本框 85"/>
                <wp:cNvGraphicFramePr/>
                <a:graphic xmlns:a="http://schemas.openxmlformats.org/drawingml/2006/main">
                  <a:graphicData uri="http://schemas.microsoft.com/office/word/2010/wordprocessingShape">
                    <wps:wsp>
                      <wps:cNvSpPr txBox="1"/>
                      <wps:spPr>
                        <a:xfrm>
                          <a:off x="0" y="0"/>
                          <a:ext cx="5273040" cy="346710"/>
                        </a:xfrm>
                        <a:prstGeom prst="rect">
                          <a:avLst/>
                        </a:prstGeom>
                        <a:solidFill>
                          <a:srgbClr val="5B9BD5"/>
                        </a:solidFill>
                        <a:ln w="6350">
                          <a:noFill/>
                        </a:ln>
                        <a:effectLst/>
                      </wps:spPr>
                      <wps:txbx>
                        <w:txbxContent>
                          <w:p w:rsidR="00D64BC6" w:rsidRDefault="00D64BC6"/>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85" o:spid="_x0000_s1028" type="#_x0000_t202" style="position:absolute;left:0;text-align:left;margin-left:-.2pt;margin-top:16.9pt;width:415.2pt;height:27.3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" fillcolor="#5b9bd5" stroked="f" strokeweight=".5pt">
                <v:textbox>
                  <w:txbxContent>
                    <w:p w:rsidR="00D64BC6" w:rsidRDefault="00D64BC6"/>
                  </w:txbxContent>
                </v:textbox>
              </v:shape>
            </w:pict>
          </mc:Fallback>
        </mc:AlternateContent>
      </w:r>
    </w:p>
    <w:p w:rsidR="00D64BC6" w:rsidRDefault="00000000">
      <w:pPr>
        <w:pStyle w:val="1"/>
      </w:pPr>
      <w:bookmarkStart w:id="325" w:name="_Toc4568"/>
      <w:bookmarkStart w:id="326" w:name="_Toc27321"/>
      <w:bookmarkStart w:id="327" w:name="_Toc1221"/>
      <w:bookmarkStart w:id="328" w:name="_Toc25173"/>
      <w:bookmarkStart w:id="329" w:name="_Toc17398"/>
      <w:bookmarkStart w:id="330" w:name="_Toc16920"/>
      <w:r>
        <w:rPr>
          <w:rFonts w:hint="eastAsia"/>
        </w:rPr>
        <w:t>三、教育教学质量</w:t>
      </w:r>
      <w:bookmarkEnd w:id="325"/>
      <w:bookmarkEnd w:id="326"/>
      <w:bookmarkEnd w:id="327"/>
      <w:bookmarkEnd w:id="328"/>
      <w:bookmarkEnd w:id="329"/>
      <w:bookmarkEnd w:id="330"/>
    </w:p>
    <w:p w:rsidR="00D64BC6" w:rsidRDefault="00D64BC6">
      <w:pPr>
        <w:widowControl/>
        <w:jc w:val="left"/>
        <w:rPr>
          <w:rFonts w:ascii="宋体" w:hAnsi="宋体" w:cs="宋体"/>
        </w:rPr>
      </w:pPr>
    </w:p>
    <w:p w:rsidR="00D64BC6" w:rsidRDefault="00000000">
      <w:pPr>
        <w:spacing w:line="560" w:lineRule="exact"/>
        <w:ind w:firstLineChars="200" w:firstLine="562"/>
        <w:outlineLvl w:val="1"/>
        <w:rPr>
          <w:rFonts w:ascii="宋体" w:hAnsi="宋体" w:cs="宋体"/>
          <w:b/>
          <w:bCs/>
          <w:sz w:val="28"/>
          <w:szCs w:val="28"/>
        </w:rPr>
      </w:pPr>
      <w:bookmarkStart w:id="331" w:name="_Toc31693"/>
      <w:bookmarkStart w:id="332" w:name="_Toc9004"/>
      <w:bookmarkStart w:id="333" w:name="_Toc28959"/>
      <w:bookmarkStart w:id="334" w:name="_Toc5704"/>
      <w:r>
        <w:rPr>
          <w:rFonts w:ascii="宋体" w:hAnsi="宋体" w:cs="宋体" w:hint="eastAsia"/>
          <w:b/>
          <w:bCs/>
          <w:sz w:val="28"/>
          <w:szCs w:val="28"/>
        </w:rPr>
        <w:t>（一）专业建设质量</w:t>
      </w:r>
      <w:bookmarkEnd w:id="331"/>
      <w:bookmarkEnd w:id="332"/>
      <w:bookmarkEnd w:id="333"/>
      <w:bookmarkEnd w:id="334"/>
    </w:p>
    <w:p w:rsidR="00D64BC6" w:rsidRDefault="00000000">
      <w:pPr>
        <w:widowControl/>
        <w:spacing w:line="560" w:lineRule="exact"/>
        <w:ind w:firstLineChars="200" w:firstLine="560"/>
        <w:rPr>
          <w:rFonts w:ascii="宋体" w:hAnsi="宋体" w:cs="宋体"/>
          <w:sz w:val="28"/>
          <w:szCs w:val="28"/>
        </w:rPr>
      </w:pPr>
      <w:r>
        <w:rPr>
          <w:rFonts w:ascii="宋体" w:hAnsi="宋体" w:cs="宋体" w:hint="eastAsia"/>
          <w:sz w:val="28"/>
          <w:szCs w:val="28"/>
        </w:rPr>
        <w:t>专业建设适应陕西省“十四五”规划和2035远景目标纲要，“以制造业为引领的现代产业体系基本形成，数字经济成为强劲动能”的发展目标，积极面对“中国制造 2025”的战略机遇，专业设置与产业发展、企业需求对接，着力提升育专业建设质量和核心竞争力。</w:t>
      </w:r>
    </w:p>
    <w:p w:rsidR="00D64BC6" w:rsidRDefault="00000000">
      <w:pPr>
        <w:widowControl/>
        <w:spacing w:line="560" w:lineRule="exact"/>
        <w:ind w:firstLineChars="200" w:firstLine="562"/>
        <w:rPr>
          <w:rFonts w:ascii="宋体" w:hAnsi="宋体" w:cs="宋体"/>
          <w:sz w:val="28"/>
          <w:szCs w:val="28"/>
        </w:rPr>
      </w:pPr>
      <w:r>
        <w:rPr>
          <w:rFonts w:ascii="宋体" w:hAnsi="宋体" w:cs="宋体" w:hint="eastAsia"/>
          <w:b/>
          <w:bCs/>
          <w:color w:val="000000"/>
          <w:sz w:val="28"/>
          <w:szCs w:val="28"/>
        </w:rPr>
        <w:t>机电工程系专业开设情况：</w:t>
      </w:r>
      <w:r>
        <w:rPr>
          <w:rFonts w:ascii="宋体" w:hAnsi="宋体" w:cs="宋体" w:hint="eastAsia"/>
          <w:sz w:val="28"/>
          <w:szCs w:val="28"/>
        </w:rPr>
        <w:t>中专智能设备运行与维护专业27个班1311名学生；与陕西工业职业技术学校、陕西国防工业职业技术学校联办机电一体化技术专业3个班107名学生；与陕西工商职业学校联办工业机器人技术应用专业2个班55人。</w:t>
      </w:r>
    </w:p>
    <w:p w:rsidR="00D64BC6" w:rsidRDefault="00000000">
      <w:pPr>
        <w:spacing w:afterLines="50" w:after="156" w:line="560" w:lineRule="exact"/>
        <w:jc w:val="center"/>
        <w:outlineLvl w:val="0"/>
        <w:rPr>
          <w:rFonts w:ascii="黑体" w:eastAsia="黑体" w:hAnsi="黑体" w:cs="黑体"/>
          <w:sz w:val="24"/>
        </w:rPr>
      </w:pPr>
      <w:bookmarkStart w:id="335" w:name="_Toc15391"/>
      <w:bookmarkStart w:id="336" w:name="_Toc7366"/>
      <w:bookmarkStart w:id="337" w:name="_Toc22053"/>
      <w:bookmarkStart w:id="338" w:name="_Toc14740"/>
      <w:bookmarkStart w:id="339" w:name="_Toc27910"/>
      <w:r>
        <w:rPr>
          <w:rFonts w:ascii="黑体" w:eastAsia="黑体" w:hAnsi="黑体" w:cs="黑体" w:hint="eastAsia"/>
          <w:sz w:val="24"/>
        </w:rPr>
        <w:t>表13 机电工程系开设专业情况一览表</w:t>
      </w:r>
      <w:bookmarkEnd w:id="335"/>
      <w:bookmarkEnd w:id="336"/>
      <w:bookmarkEnd w:id="337"/>
      <w:bookmarkEnd w:id="338"/>
      <w:bookmarkEnd w:id="339"/>
    </w:p>
    <w:tbl>
      <w:tblPr>
        <w:tblW w:w="8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4"/>
        <w:gridCol w:w="2520"/>
        <w:gridCol w:w="1125"/>
        <w:gridCol w:w="1395"/>
        <w:gridCol w:w="2265"/>
      </w:tblGrid>
      <w:tr w:rsidR="00D64BC6">
        <w:trPr>
          <w:trHeight w:hRule="exact" w:val="680"/>
        </w:trPr>
        <w:tc>
          <w:tcPr>
            <w:tcW w:w="1074"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vAlign w:val="center"/>
          </w:tcPr>
          <w:p w:rsidR="00D64BC6" w:rsidRDefault="00000000">
            <w:pPr>
              <w:widowControl/>
              <w:jc w:val="center"/>
              <w:rPr>
                <w:rFonts w:ascii="宋体" w:hAnsi="宋体" w:cs="宋体"/>
                <w:b/>
                <w:bCs/>
                <w:color w:val="FFFFFF"/>
                <w:sz w:val="24"/>
              </w:rPr>
            </w:pPr>
            <w:r>
              <w:rPr>
                <w:rFonts w:ascii="宋体" w:hAnsi="宋体" w:cs="宋体" w:hint="eastAsia"/>
                <w:b/>
                <w:bCs/>
                <w:color w:val="FFFFFF"/>
                <w:sz w:val="24"/>
              </w:rPr>
              <w:t>层次</w:t>
            </w:r>
          </w:p>
        </w:tc>
        <w:tc>
          <w:tcPr>
            <w:tcW w:w="2520"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rPr>
                <w:rFonts w:ascii="宋体" w:hAnsi="宋体" w:cs="宋体"/>
                <w:b/>
                <w:bCs/>
                <w:color w:val="FFFFFF"/>
                <w:sz w:val="24"/>
              </w:rPr>
            </w:pPr>
            <w:r>
              <w:rPr>
                <w:rFonts w:ascii="宋体" w:hAnsi="宋体" w:cs="宋体" w:hint="eastAsia"/>
                <w:b/>
                <w:bCs/>
                <w:color w:val="FFFFFF"/>
                <w:sz w:val="24"/>
              </w:rPr>
              <w:t>名称</w:t>
            </w:r>
          </w:p>
        </w:tc>
        <w:tc>
          <w:tcPr>
            <w:tcW w:w="1125"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rPr>
                <w:rFonts w:ascii="宋体" w:hAnsi="宋体" w:cs="宋体"/>
                <w:b/>
                <w:bCs/>
                <w:color w:val="FFFFFF"/>
                <w:sz w:val="24"/>
              </w:rPr>
            </w:pPr>
            <w:r>
              <w:rPr>
                <w:rFonts w:ascii="宋体" w:hAnsi="宋体" w:cs="宋体" w:hint="eastAsia"/>
                <w:b/>
                <w:bCs/>
                <w:color w:val="FFFFFF"/>
                <w:sz w:val="24"/>
              </w:rPr>
              <w:t>代码</w:t>
            </w:r>
          </w:p>
        </w:tc>
        <w:tc>
          <w:tcPr>
            <w:tcW w:w="1395"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rPr>
                <w:rFonts w:ascii="宋体" w:hAnsi="宋体" w:cs="宋体"/>
                <w:b/>
                <w:bCs/>
                <w:color w:val="FFFFFF"/>
                <w:sz w:val="24"/>
              </w:rPr>
            </w:pPr>
            <w:r>
              <w:rPr>
                <w:rFonts w:ascii="宋体" w:hAnsi="宋体" w:cs="宋体" w:hint="eastAsia"/>
                <w:b/>
                <w:bCs/>
                <w:color w:val="FFFFFF"/>
                <w:sz w:val="24"/>
              </w:rPr>
              <w:t>学制</w:t>
            </w:r>
          </w:p>
        </w:tc>
        <w:tc>
          <w:tcPr>
            <w:tcW w:w="2265"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vAlign w:val="center"/>
          </w:tcPr>
          <w:p w:rsidR="00D64BC6" w:rsidRDefault="00000000">
            <w:pPr>
              <w:widowControl/>
              <w:jc w:val="center"/>
              <w:rPr>
                <w:rFonts w:ascii="宋体" w:hAnsi="宋体" w:cs="宋体"/>
                <w:b/>
                <w:bCs/>
                <w:color w:val="FFFFFF"/>
                <w:sz w:val="24"/>
              </w:rPr>
            </w:pPr>
            <w:r>
              <w:rPr>
                <w:rFonts w:ascii="宋体" w:hAnsi="宋体" w:cs="宋体" w:hint="eastAsia"/>
                <w:b/>
                <w:bCs/>
                <w:color w:val="FFFFFF"/>
                <w:sz w:val="24"/>
              </w:rPr>
              <w:t>备注</w:t>
            </w:r>
          </w:p>
        </w:tc>
      </w:tr>
      <w:tr w:rsidR="00D64BC6">
        <w:trPr>
          <w:trHeight w:hRule="exact" w:val="680"/>
        </w:trPr>
        <w:tc>
          <w:tcPr>
            <w:tcW w:w="1074" w:type="dxa"/>
            <w:vMerge w:val="restart"/>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高职</w:t>
            </w:r>
          </w:p>
          <w:p w:rsidR="00D64BC6" w:rsidRDefault="00D64BC6">
            <w:pPr>
              <w:widowControl/>
              <w:jc w:val="center"/>
              <w:rPr>
                <w:rFonts w:ascii="宋体" w:hAnsi="宋体" w:cs="宋体"/>
                <w:color w:val="000000"/>
                <w:sz w:val="24"/>
              </w:rPr>
            </w:pPr>
          </w:p>
        </w:tc>
        <w:tc>
          <w:tcPr>
            <w:tcW w:w="2520"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left"/>
              <w:rPr>
                <w:rFonts w:ascii="宋体" w:hAnsi="宋体" w:cs="宋体"/>
                <w:color w:val="000000"/>
                <w:sz w:val="24"/>
              </w:rPr>
            </w:pPr>
            <w:r>
              <w:rPr>
                <w:rFonts w:ascii="宋体" w:hAnsi="宋体" w:cs="宋体" w:hint="eastAsia"/>
                <w:color w:val="000000"/>
                <w:sz w:val="24"/>
              </w:rPr>
              <w:t>机电一体化技术</w:t>
            </w:r>
          </w:p>
        </w:tc>
        <w:tc>
          <w:tcPr>
            <w:tcW w:w="1125"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D64BC6">
            <w:pPr>
              <w:widowControl/>
              <w:jc w:val="center"/>
              <w:rPr>
                <w:rFonts w:ascii="宋体" w:hAnsi="宋体" w:cs="宋体"/>
                <w:color w:val="000000"/>
                <w:sz w:val="24"/>
              </w:rPr>
            </w:pPr>
          </w:p>
        </w:tc>
        <w:tc>
          <w:tcPr>
            <w:tcW w:w="1395"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3+2分段</w:t>
            </w:r>
          </w:p>
        </w:tc>
        <w:tc>
          <w:tcPr>
            <w:tcW w:w="2265"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与陕西工业职</w:t>
            </w:r>
          </w:p>
          <w:p w:rsidR="00D64BC6" w:rsidRDefault="00000000">
            <w:pPr>
              <w:widowControl/>
              <w:jc w:val="center"/>
              <w:rPr>
                <w:rFonts w:ascii="宋体" w:hAnsi="宋体" w:cs="宋体"/>
                <w:color w:val="000000"/>
                <w:sz w:val="24"/>
              </w:rPr>
            </w:pPr>
            <w:r>
              <w:rPr>
                <w:rFonts w:ascii="宋体" w:hAnsi="宋体" w:cs="宋体" w:hint="eastAsia"/>
                <w:color w:val="000000"/>
                <w:sz w:val="24"/>
              </w:rPr>
              <w:t>业技术学校联办</w:t>
            </w:r>
          </w:p>
        </w:tc>
      </w:tr>
      <w:tr w:rsidR="00D64BC6">
        <w:trPr>
          <w:trHeight w:hRule="exact" w:val="680"/>
        </w:trPr>
        <w:tc>
          <w:tcPr>
            <w:tcW w:w="1074"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widowControl/>
              <w:jc w:val="center"/>
              <w:rPr>
                <w:rFonts w:ascii="宋体" w:hAnsi="宋体" w:cs="宋体"/>
                <w:color w:val="000000"/>
                <w:sz w:val="24"/>
              </w:rPr>
            </w:pPr>
          </w:p>
        </w:tc>
        <w:tc>
          <w:tcPr>
            <w:tcW w:w="252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left"/>
              <w:rPr>
                <w:rFonts w:ascii="宋体" w:hAnsi="宋体" w:cs="宋体"/>
                <w:color w:val="000000"/>
                <w:sz w:val="24"/>
              </w:rPr>
            </w:pPr>
            <w:r>
              <w:rPr>
                <w:rFonts w:ascii="宋体" w:hAnsi="宋体" w:cs="宋体" w:hint="eastAsia"/>
                <w:color w:val="000000"/>
                <w:sz w:val="24"/>
              </w:rPr>
              <w:t>机电一体化技术</w:t>
            </w:r>
          </w:p>
        </w:tc>
        <w:tc>
          <w:tcPr>
            <w:tcW w:w="1125"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widowControl/>
              <w:jc w:val="center"/>
              <w:rPr>
                <w:rFonts w:ascii="宋体" w:hAnsi="宋体" w:cs="宋体"/>
                <w:color w:val="000000"/>
                <w:sz w:val="24"/>
              </w:rPr>
            </w:pPr>
          </w:p>
        </w:tc>
        <w:tc>
          <w:tcPr>
            <w:tcW w:w="1395"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3+2分段</w:t>
            </w:r>
          </w:p>
        </w:tc>
        <w:tc>
          <w:tcPr>
            <w:tcW w:w="2265"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与陕西国防工业</w:t>
            </w:r>
          </w:p>
          <w:p w:rsidR="00D64BC6" w:rsidRDefault="00000000">
            <w:pPr>
              <w:widowControl/>
              <w:jc w:val="center"/>
              <w:rPr>
                <w:rFonts w:ascii="宋体" w:hAnsi="宋体" w:cs="宋体"/>
                <w:color w:val="000000"/>
                <w:sz w:val="24"/>
              </w:rPr>
            </w:pPr>
            <w:r>
              <w:rPr>
                <w:rFonts w:ascii="宋体" w:hAnsi="宋体" w:cs="宋体" w:hint="eastAsia"/>
                <w:color w:val="000000"/>
                <w:sz w:val="24"/>
              </w:rPr>
              <w:t>职业技术学校联办</w:t>
            </w:r>
          </w:p>
        </w:tc>
      </w:tr>
      <w:tr w:rsidR="00D64BC6">
        <w:trPr>
          <w:trHeight w:hRule="exact" w:val="680"/>
        </w:trPr>
        <w:tc>
          <w:tcPr>
            <w:tcW w:w="1074"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widowControl/>
              <w:jc w:val="center"/>
              <w:rPr>
                <w:rFonts w:ascii="宋体" w:hAnsi="宋体" w:cs="宋体"/>
                <w:color w:val="000000"/>
                <w:sz w:val="24"/>
              </w:rPr>
            </w:pPr>
          </w:p>
        </w:tc>
        <w:tc>
          <w:tcPr>
            <w:tcW w:w="2520"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left"/>
              <w:rPr>
                <w:rFonts w:ascii="宋体" w:hAnsi="宋体" w:cs="宋体"/>
                <w:color w:val="000000"/>
                <w:sz w:val="24"/>
              </w:rPr>
            </w:pPr>
            <w:r>
              <w:rPr>
                <w:rFonts w:ascii="宋体" w:hAnsi="宋体" w:cs="宋体" w:hint="eastAsia"/>
                <w:color w:val="000000"/>
                <w:sz w:val="24"/>
              </w:rPr>
              <w:t>工业机器人技术应用</w:t>
            </w:r>
          </w:p>
        </w:tc>
        <w:tc>
          <w:tcPr>
            <w:tcW w:w="1125"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widowControl/>
              <w:jc w:val="center"/>
              <w:rPr>
                <w:rFonts w:ascii="宋体" w:hAnsi="宋体" w:cs="宋体"/>
                <w:color w:val="000000"/>
                <w:sz w:val="24"/>
              </w:rPr>
            </w:pPr>
          </w:p>
        </w:tc>
        <w:tc>
          <w:tcPr>
            <w:tcW w:w="1395"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3+2分段</w:t>
            </w:r>
          </w:p>
        </w:tc>
        <w:tc>
          <w:tcPr>
            <w:tcW w:w="2265"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与陕西工商</w:t>
            </w:r>
          </w:p>
          <w:p w:rsidR="00D64BC6" w:rsidRDefault="00000000">
            <w:pPr>
              <w:widowControl/>
              <w:jc w:val="center"/>
              <w:rPr>
                <w:rFonts w:ascii="宋体" w:hAnsi="宋体" w:cs="宋体"/>
                <w:color w:val="000000"/>
                <w:sz w:val="24"/>
              </w:rPr>
            </w:pPr>
            <w:r>
              <w:rPr>
                <w:rFonts w:ascii="宋体" w:hAnsi="宋体" w:cs="宋体" w:hint="eastAsia"/>
                <w:color w:val="000000"/>
                <w:sz w:val="24"/>
              </w:rPr>
              <w:t>职业学校联办</w:t>
            </w:r>
          </w:p>
        </w:tc>
      </w:tr>
      <w:tr w:rsidR="00D64BC6">
        <w:trPr>
          <w:trHeight w:hRule="exact" w:val="680"/>
        </w:trPr>
        <w:tc>
          <w:tcPr>
            <w:tcW w:w="107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中专</w:t>
            </w:r>
          </w:p>
        </w:tc>
        <w:tc>
          <w:tcPr>
            <w:tcW w:w="252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left"/>
              <w:rPr>
                <w:rFonts w:ascii="宋体" w:hAnsi="宋体" w:cs="宋体"/>
                <w:color w:val="000000"/>
                <w:sz w:val="24"/>
              </w:rPr>
            </w:pPr>
            <w:r>
              <w:rPr>
                <w:rFonts w:ascii="宋体" w:hAnsi="宋体" w:cs="宋体" w:hint="eastAsia"/>
                <w:color w:val="000000"/>
                <w:sz w:val="24"/>
              </w:rPr>
              <w:t>智能设备运行与维护</w:t>
            </w:r>
          </w:p>
        </w:tc>
        <w:tc>
          <w:tcPr>
            <w:tcW w:w="1125"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660201</w:t>
            </w:r>
          </w:p>
        </w:tc>
        <w:tc>
          <w:tcPr>
            <w:tcW w:w="1395"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3年</w:t>
            </w:r>
          </w:p>
        </w:tc>
        <w:tc>
          <w:tcPr>
            <w:tcW w:w="2265"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widowControl/>
              <w:jc w:val="center"/>
              <w:rPr>
                <w:rFonts w:ascii="宋体" w:hAnsi="宋体" w:cs="宋体"/>
                <w:color w:val="000000"/>
                <w:sz w:val="24"/>
              </w:rPr>
            </w:pPr>
          </w:p>
        </w:tc>
      </w:tr>
    </w:tbl>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1、精品专业和示范专业建设</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2021年智能设备运行与维护被渭南市教育局评为精品专业，我们将继续努力把该专业打造成示范专业，推动智能制造专业群的发展。</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2、校企合作，订单培养</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校企合作，工学结合，“订单式”培养。校企双方签订“订单式”</w:t>
      </w:r>
      <w:r>
        <w:rPr>
          <w:rFonts w:ascii="宋体" w:hAnsi="宋体" w:cs="宋体" w:hint="eastAsia"/>
          <w:sz w:val="28"/>
          <w:szCs w:val="28"/>
        </w:rPr>
        <w:lastRenderedPageBreak/>
        <w:t>合作办学协议，学生具有“准企业员工”的身份，校企共同制定人才培养方案，企业参与、监控、评价订单班的教育教学全过程，企业在订单班设立奖学金和奖教金。</w:t>
      </w:r>
    </w:p>
    <w:p w:rsidR="00D64BC6" w:rsidRDefault="00000000">
      <w:pPr>
        <w:spacing w:line="500" w:lineRule="exact"/>
        <w:jc w:val="center"/>
        <w:outlineLvl w:val="0"/>
        <w:rPr>
          <w:rFonts w:ascii="黑体" w:eastAsia="黑体" w:hAnsi="黑体" w:cs="黑体"/>
          <w:sz w:val="24"/>
        </w:rPr>
      </w:pPr>
      <w:bookmarkStart w:id="340" w:name="_Toc22060"/>
      <w:bookmarkStart w:id="341" w:name="_Toc11160"/>
      <w:bookmarkStart w:id="342" w:name="_Toc27784"/>
      <w:bookmarkStart w:id="343" w:name="_Toc5045"/>
      <w:bookmarkStart w:id="344" w:name="_Toc10484"/>
      <w:r>
        <w:rPr>
          <w:rFonts w:ascii="黑体" w:eastAsia="黑体" w:hAnsi="黑体" w:cs="黑体" w:hint="eastAsia"/>
          <w:sz w:val="24"/>
        </w:rPr>
        <w:t>表14 2020-2021年以来校企合作订单培养班级统计表</w:t>
      </w:r>
      <w:bookmarkEnd w:id="340"/>
      <w:bookmarkEnd w:id="341"/>
      <w:bookmarkEnd w:id="342"/>
      <w:bookmarkEnd w:id="343"/>
      <w:bookmarkEnd w:id="344"/>
    </w:p>
    <w:tbl>
      <w:tblPr>
        <w:tblW w:w="8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3"/>
        <w:gridCol w:w="2242"/>
        <w:gridCol w:w="1396"/>
        <w:gridCol w:w="1036"/>
        <w:gridCol w:w="1686"/>
        <w:gridCol w:w="1304"/>
      </w:tblGrid>
      <w:tr w:rsidR="00D64BC6">
        <w:trPr>
          <w:trHeight w:val="634"/>
          <w:jc w:val="center"/>
        </w:trPr>
        <w:tc>
          <w:tcPr>
            <w:tcW w:w="773"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vAlign w:val="center"/>
          </w:tcPr>
          <w:p w:rsidR="00D64BC6" w:rsidRDefault="00000000">
            <w:pPr>
              <w:widowControl/>
              <w:jc w:val="center"/>
              <w:rPr>
                <w:rFonts w:ascii="宋体" w:hAnsi="宋体" w:cs="宋体"/>
                <w:b/>
                <w:bCs/>
                <w:color w:val="FFFFFF"/>
                <w:sz w:val="24"/>
              </w:rPr>
            </w:pPr>
            <w:r>
              <w:rPr>
                <w:rFonts w:ascii="宋体" w:hAnsi="宋体" w:cs="宋体" w:hint="eastAsia"/>
                <w:b/>
                <w:bCs/>
                <w:color w:val="FFFFFF"/>
                <w:sz w:val="24"/>
              </w:rPr>
              <w:t>序号</w:t>
            </w:r>
          </w:p>
        </w:tc>
        <w:tc>
          <w:tcPr>
            <w:tcW w:w="2242"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rPr>
                <w:rFonts w:ascii="宋体" w:hAnsi="宋体" w:cs="宋体"/>
                <w:b/>
                <w:bCs/>
                <w:color w:val="FFFFFF"/>
                <w:sz w:val="24"/>
              </w:rPr>
            </w:pPr>
            <w:r>
              <w:rPr>
                <w:rFonts w:ascii="宋体" w:hAnsi="宋体" w:cs="宋体" w:hint="eastAsia"/>
                <w:b/>
                <w:bCs/>
                <w:color w:val="FFFFFF"/>
                <w:sz w:val="24"/>
              </w:rPr>
              <w:t>企业名称</w:t>
            </w:r>
          </w:p>
        </w:tc>
        <w:tc>
          <w:tcPr>
            <w:tcW w:w="1396"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rPr>
                <w:rFonts w:ascii="宋体" w:hAnsi="宋体" w:cs="宋体"/>
                <w:b/>
                <w:bCs/>
                <w:color w:val="FFFFFF"/>
                <w:sz w:val="24"/>
              </w:rPr>
            </w:pPr>
            <w:r>
              <w:rPr>
                <w:rFonts w:ascii="宋体" w:hAnsi="宋体" w:cs="宋体" w:hint="eastAsia"/>
                <w:b/>
                <w:bCs/>
                <w:color w:val="FFFFFF"/>
                <w:sz w:val="24"/>
              </w:rPr>
              <w:t>签订协</w:t>
            </w:r>
          </w:p>
          <w:p w:rsidR="00D64BC6" w:rsidRDefault="00000000">
            <w:pPr>
              <w:widowControl/>
              <w:jc w:val="center"/>
              <w:rPr>
                <w:rFonts w:ascii="宋体" w:hAnsi="宋体" w:cs="宋体"/>
                <w:b/>
                <w:bCs/>
                <w:color w:val="FFFFFF"/>
                <w:sz w:val="24"/>
              </w:rPr>
            </w:pPr>
            <w:r>
              <w:rPr>
                <w:rFonts w:ascii="宋体" w:hAnsi="宋体" w:cs="宋体" w:hint="eastAsia"/>
                <w:b/>
                <w:bCs/>
                <w:color w:val="FFFFFF"/>
                <w:sz w:val="24"/>
              </w:rPr>
              <w:t>议时间</w:t>
            </w:r>
          </w:p>
        </w:tc>
        <w:tc>
          <w:tcPr>
            <w:tcW w:w="1036"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rPr>
                <w:rFonts w:ascii="宋体" w:hAnsi="宋体" w:cs="宋体"/>
                <w:b/>
                <w:bCs/>
                <w:color w:val="FFFFFF"/>
                <w:sz w:val="24"/>
              </w:rPr>
            </w:pPr>
            <w:r>
              <w:rPr>
                <w:rFonts w:ascii="宋体" w:hAnsi="宋体" w:cs="宋体" w:hint="eastAsia"/>
                <w:b/>
                <w:bCs/>
                <w:color w:val="FFFFFF"/>
                <w:sz w:val="24"/>
              </w:rPr>
              <w:t>协议</w:t>
            </w:r>
          </w:p>
          <w:p w:rsidR="00D64BC6" w:rsidRDefault="00000000">
            <w:pPr>
              <w:widowControl/>
              <w:jc w:val="center"/>
              <w:rPr>
                <w:rFonts w:ascii="宋体" w:hAnsi="宋体" w:cs="宋体"/>
                <w:b/>
                <w:bCs/>
                <w:color w:val="FFFFFF"/>
                <w:sz w:val="24"/>
              </w:rPr>
            </w:pPr>
            <w:r>
              <w:rPr>
                <w:rFonts w:ascii="宋体" w:hAnsi="宋体" w:cs="宋体" w:hint="eastAsia"/>
                <w:b/>
                <w:bCs/>
                <w:color w:val="FFFFFF"/>
                <w:sz w:val="24"/>
              </w:rPr>
              <w:t>有效期</w:t>
            </w:r>
          </w:p>
        </w:tc>
        <w:tc>
          <w:tcPr>
            <w:tcW w:w="1686"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rPr>
                <w:rFonts w:ascii="宋体" w:hAnsi="宋体" w:cs="宋体"/>
                <w:b/>
                <w:bCs/>
                <w:color w:val="FFFFFF"/>
                <w:sz w:val="24"/>
              </w:rPr>
            </w:pPr>
            <w:r>
              <w:rPr>
                <w:rFonts w:ascii="宋体" w:hAnsi="宋体" w:cs="宋体" w:hint="eastAsia"/>
                <w:b/>
                <w:bCs/>
                <w:color w:val="FFFFFF"/>
                <w:sz w:val="24"/>
              </w:rPr>
              <w:t>专业</w:t>
            </w:r>
          </w:p>
        </w:tc>
        <w:tc>
          <w:tcPr>
            <w:tcW w:w="1304"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vAlign w:val="center"/>
          </w:tcPr>
          <w:p w:rsidR="00D64BC6" w:rsidRDefault="00000000">
            <w:pPr>
              <w:widowControl/>
              <w:jc w:val="center"/>
              <w:rPr>
                <w:rFonts w:ascii="宋体" w:hAnsi="宋体" w:cs="宋体"/>
                <w:b/>
                <w:bCs/>
                <w:color w:val="FFFFFF"/>
                <w:sz w:val="24"/>
              </w:rPr>
            </w:pPr>
            <w:r>
              <w:rPr>
                <w:rFonts w:ascii="宋体" w:hAnsi="宋体" w:cs="宋体" w:hint="eastAsia"/>
                <w:b/>
                <w:bCs/>
                <w:color w:val="FFFFFF"/>
                <w:sz w:val="24"/>
              </w:rPr>
              <w:t>协议培养</w:t>
            </w:r>
          </w:p>
          <w:p w:rsidR="00D64BC6" w:rsidRDefault="00000000">
            <w:pPr>
              <w:widowControl/>
              <w:jc w:val="center"/>
              <w:rPr>
                <w:rFonts w:ascii="宋体" w:hAnsi="宋体" w:cs="宋体"/>
                <w:b/>
                <w:bCs/>
                <w:color w:val="FFFFFF"/>
                <w:sz w:val="24"/>
              </w:rPr>
            </w:pPr>
            <w:r>
              <w:rPr>
                <w:rFonts w:ascii="宋体" w:hAnsi="宋体" w:cs="宋体" w:hint="eastAsia"/>
                <w:b/>
                <w:bCs/>
                <w:color w:val="FFFFFF"/>
                <w:sz w:val="24"/>
              </w:rPr>
              <w:t>学生人数</w:t>
            </w:r>
          </w:p>
        </w:tc>
      </w:tr>
      <w:tr w:rsidR="00D64BC6">
        <w:trPr>
          <w:trHeight w:val="634"/>
          <w:jc w:val="center"/>
        </w:trPr>
        <w:tc>
          <w:tcPr>
            <w:tcW w:w="773"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1</w:t>
            </w:r>
          </w:p>
        </w:tc>
        <w:tc>
          <w:tcPr>
            <w:tcW w:w="2242"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浙江金威设备制造有限公司</w:t>
            </w:r>
          </w:p>
        </w:tc>
        <w:tc>
          <w:tcPr>
            <w:tcW w:w="1396"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2020.5.9</w:t>
            </w:r>
          </w:p>
        </w:tc>
        <w:tc>
          <w:tcPr>
            <w:tcW w:w="1036"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3年</w:t>
            </w:r>
          </w:p>
        </w:tc>
        <w:tc>
          <w:tcPr>
            <w:tcW w:w="1686"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机电设备安装与维修</w:t>
            </w:r>
          </w:p>
        </w:tc>
        <w:tc>
          <w:tcPr>
            <w:tcW w:w="1304"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每年30名</w:t>
            </w:r>
          </w:p>
        </w:tc>
      </w:tr>
      <w:tr w:rsidR="00D64BC6">
        <w:trPr>
          <w:trHeight w:val="634"/>
          <w:jc w:val="center"/>
        </w:trPr>
        <w:tc>
          <w:tcPr>
            <w:tcW w:w="773"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2</w:t>
            </w:r>
          </w:p>
        </w:tc>
        <w:tc>
          <w:tcPr>
            <w:tcW w:w="224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苏州大方特种车辆有限公司</w:t>
            </w:r>
          </w:p>
        </w:tc>
        <w:tc>
          <w:tcPr>
            <w:tcW w:w="139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2020.5.14</w:t>
            </w:r>
          </w:p>
        </w:tc>
        <w:tc>
          <w:tcPr>
            <w:tcW w:w="103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3年</w:t>
            </w:r>
          </w:p>
        </w:tc>
        <w:tc>
          <w:tcPr>
            <w:tcW w:w="168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机电设备安装与维修</w:t>
            </w:r>
          </w:p>
        </w:tc>
        <w:tc>
          <w:tcPr>
            <w:tcW w:w="130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每年50名</w:t>
            </w:r>
          </w:p>
        </w:tc>
      </w:tr>
      <w:tr w:rsidR="00D64BC6">
        <w:trPr>
          <w:trHeight w:val="634"/>
          <w:jc w:val="center"/>
        </w:trPr>
        <w:tc>
          <w:tcPr>
            <w:tcW w:w="773"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3</w:t>
            </w:r>
          </w:p>
        </w:tc>
        <w:tc>
          <w:tcPr>
            <w:tcW w:w="224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福建奔驰汽车有限公司</w:t>
            </w:r>
          </w:p>
        </w:tc>
        <w:tc>
          <w:tcPr>
            <w:tcW w:w="1396"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2020.8.17</w:t>
            </w:r>
          </w:p>
        </w:tc>
        <w:tc>
          <w:tcPr>
            <w:tcW w:w="1036"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3年</w:t>
            </w:r>
          </w:p>
        </w:tc>
        <w:tc>
          <w:tcPr>
            <w:tcW w:w="1686"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机电设备安装与维修</w:t>
            </w:r>
          </w:p>
        </w:tc>
        <w:tc>
          <w:tcPr>
            <w:tcW w:w="1304"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每年31名</w:t>
            </w:r>
          </w:p>
        </w:tc>
      </w:tr>
      <w:tr w:rsidR="00D64BC6">
        <w:trPr>
          <w:trHeight w:val="634"/>
          <w:jc w:val="center"/>
        </w:trPr>
        <w:tc>
          <w:tcPr>
            <w:tcW w:w="773"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4</w:t>
            </w:r>
          </w:p>
        </w:tc>
        <w:tc>
          <w:tcPr>
            <w:tcW w:w="224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广州风神汽车有限公司郑州分公司</w:t>
            </w:r>
          </w:p>
        </w:tc>
        <w:tc>
          <w:tcPr>
            <w:tcW w:w="139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2020.9.21</w:t>
            </w:r>
          </w:p>
        </w:tc>
        <w:tc>
          <w:tcPr>
            <w:tcW w:w="103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3年</w:t>
            </w:r>
          </w:p>
        </w:tc>
        <w:tc>
          <w:tcPr>
            <w:tcW w:w="168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机电设备安装与维修</w:t>
            </w:r>
          </w:p>
        </w:tc>
        <w:tc>
          <w:tcPr>
            <w:tcW w:w="130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widowControl/>
              <w:jc w:val="center"/>
              <w:rPr>
                <w:rFonts w:ascii="宋体" w:hAnsi="宋体" w:cs="宋体"/>
                <w:color w:val="000000"/>
                <w:sz w:val="24"/>
              </w:rPr>
            </w:pPr>
          </w:p>
        </w:tc>
      </w:tr>
      <w:tr w:rsidR="00D64BC6">
        <w:trPr>
          <w:trHeight w:val="634"/>
          <w:jc w:val="center"/>
        </w:trPr>
        <w:tc>
          <w:tcPr>
            <w:tcW w:w="773"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5</w:t>
            </w:r>
          </w:p>
        </w:tc>
        <w:tc>
          <w:tcPr>
            <w:tcW w:w="224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陕西中联重科土方机械有限公司</w:t>
            </w:r>
          </w:p>
        </w:tc>
        <w:tc>
          <w:tcPr>
            <w:tcW w:w="1396"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2020.9.28</w:t>
            </w:r>
          </w:p>
        </w:tc>
        <w:tc>
          <w:tcPr>
            <w:tcW w:w="1036"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3年</w:t>
            </w:r>
          </w:p>
        </w:tc>
        <w:tc>
          <w:tcPr>
            <w:tcW w:w="1686"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机电设备安装与维修</w:t>
            </w:r>
          </w:p>
        </w:tc>
        <w:tc>
          <w:tcPr>
            <w:tcW w:w="1304"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widowControl/>
              <w:jc w:val="center"/>
              <w:rPr>
                <w:rFonts w:ascii="宋体" w:hAnsi="宋体" w:cs="宋体"/>
                <w:color w:val="000000"/>
                <w:sz w:val="24"/>
              </w:rPr>
            </w:pPr>
          </w:p>
        </w:tc>
      </w:tr>
      <w:tr w:rsidR="00D64BC6">
        <w:trPr>
          <w:trHeight w:val="634"/>
          <w:jc w:val="center"/>
        </w:trPr>
        <w:tc>
          <w:tcPr>
            <w:tcW w:w="773"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6</w:t>
            </w:r>
          </w:p>
        </w:tc>
        <w:tc>
          <w:tcPr>
            <w:tcW w:w="224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金龙联合汽车工业（苏州）有限公司</w:t>
            </w:r>
          </w:p>
        </w:tc>
        <w:tc>
          <w:tcPr>
            <w:tcW w:w="139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2020.9.29</w:t>
            </w:r>
          </w:p>
        </w:tc>
        <w:tc>
          <w:tcPr>
            <w:tcW w:w="103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3年</w:t>
            </w:r>
          </w:p>
        </w:tc>
        <w:tc>
          <w:tcPr>
            <w:tcW w:w="168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机电一体化技术</w:t>
            </w:r>
          </w:p>
        </w:tc>
        <w:tc>
          <w:tcPr>
            <w:tcW w:w="130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widowControl/>
              <w:jc w:val="center"/>
              <w:rPr>
                <w:rFonts w:ascii="宋体" w:hAnsi="宋体" w:cs="宋体"/>
                <w:color w:val="000000"/>
                <w:sz w:val="24"/>
              </w:rPr>
            </w:pPr>
          </w:p>
        </w:tc>
      </w:tr>
      <w:tr w:rsidR="00D64BC6">
        <w:trPr>
          <w:trHeight w:val="634"/>
          <w:jc w:val="center"/>
        </w:trPr>
        <w:tc>
          <w:tcPr>
            <w:tcW w:w="773"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7</w:t>
            </w:r>
          </w:p>
        </w:tc>
        <w:tc>
          <w:tcPr>
            <w:tcW w:w="224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陕西汉德车桥有限公司</w:t>
            </w:r>
          </w:p>
        </w:tc>
        <w:tc>
          <w:tcPr>
            <w:tcW w:w="1396"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2020.11.3</w:t>
            </w:r>
          </w:p>
        </w:tc>
        <w:tc>
          <w:tcPr>
            <w:tcW w:w="1036"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3年</w:t>
            </w:r>
          </w:p>
        </w:tc>
        <w:tc>
          <w:tcPr>
            <w:tcW w:w="1686"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机电设备安装与维修</w:t>
            </w:r>
          </w:p>
        </w:tc>
        <w:tc>
          <w:tcPr>
            <w:tcW w:w="1304"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widowControl/>
              <w:jc w:val="center"/>
              <w:rPr>
                <w:rFonts w:ascii="宋体" w:hAnsi="宋体" w:cs="宋体"/>
                <w:color w:val="000000"/>
                <w:sz w:val="24"/>
              </w:rPr>
            </w:pPr>
          </w:p>
        </w:tc>
      </w:tr>
      <w:tr w:rsidR="00D64BC6">
        <w:trPr>
          <w:trHeight w:val="634"/>
          <w:jc w:val="center"/>
        </w:trPr>
        <w:tc>
          <w:tcPr>
            <w:tcW w:w="773"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8</w:t>
            </w:r>
          </w:p>
        </w:tc>
        <w:tc>
          <w:tcPr>
            <w:tcW w:w="224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长城汽车股份有限公司天津哈弗分公司</w:t>
            </w:r>
          </w:p>
        </w:tc>
        <w:tc>
          <w:tcPr>
            <w:tcW w:w="139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2022.11.9</w:t>
            </w:r>
          </w:p>
        </w:tc>
        <w:tc>
          <w:tcPr>
            <w:tcW w:w="103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3年</w:t>
            </w:r>
          </w:p>
        </w:tc>
        <w:tc>
          <w:tcPr>
            <w:tcW w:w="168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机电设备安装与维修</w:t>
            </w:r>
          </w:p>
        </w:tc>
        <w:tc>
          <w:tcPr>
            <w:tcW w:w="130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widowControl/>
              <w:jc w:val="center"/>
              <w:rPr>
                <w:rFonts w:ascii="宋体" w:hAnsi="宋体" w:cs="宋体"/>
                <w:color w:val="000000"/>
                <w:sz w:val="24"/>
              </w:rPr>
            </w:pPr>
          </w:p>
        </w:tc>
      </w:tr>
      <w:tr w:rsidR="00D64BC6">
        <w:trPr>
          <w:trHeight w:val="634"/>
          <w:jc w:val="center"/>
        </w:trPr>
        <w:tc>
          <w:tcPr>
            <w:tcW w:w="773"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9</w:t>
            </w:r>
          </w:p>
        </w:tc>
        <w:tc>
          <w:tcPr>
            <w:tcW w:w="224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陕西万方汽车零部件有限公司</w:t>
            </w:r>
          </w:p>
        </w:tc>
        <w:tc>
          <w:tcPr>
            <w:tcW w:w="1396"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2021.6.24</w:t>
            </w:r>
          </w:p>
        </w:tc>
        <w:tc>
          <w:tcPr>
            <w:tcW w:w="1036"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3年</w:t>
            </w:r>
          </w:p>
        </w:tc>
        <w:tc>
          <w:tcPr>
            <w:tcW w:w="1686"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机电设备安装与维修</w:t>
            </w:r>
          </w:p>
        </w:tc>
        <w:tc>
          <w:tcPr>
            <w:tcW w:w="1304"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widowControl/>
              <w:jc w:val="center"/>
              <w:rPr>
                <w:rFonts w:ascii="宋体" w:hAnsi="宋体" w:cs="宋体"/>
                <w:color w:val="000000"/>
                <w:sz w:val="24"/>
              </w:rPr>
            </w:pPr>
          </w:p>
        </w:tc>
      </w:tr>
      <w:tr w:rsidR="00D64BC6">
        <w:trPr>
          <w:trHeight w:val="634"/>
          <w:jc w:val="center"/>
        </w:trPr>
        <w:tc>
          <w:tcPr>
            <w:tcW w:w="773"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10</w:t>
            </w:r>
          </w:p>
        </w:tc>
        <w:tc>
          <w:tcPr>
            <w:tcW w:w="224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格力电器合肥有限公司</w:t>
            </w:r>
          </w:p>
        </w:tc>
        <w:tc>
          <w:tcPr>
            <w:tcW w:w="139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2021.6.24</w:t>
            </w:r>
          </w:p>
        </w:tc>
        <w:tc>
          <w:tcPr>
            <w:tcW w:w="103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3年</w:t>
            </w:r>
          </w:p>
        </w:tc>
        <w:tc>
          <w:tcPr>
            <w:tcW w:w="168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机电设备安装与维修</w:t>
            </w:r>
          </w:p>
        </w:tc>
        <w:tc>
          <w:tcPr>
            <w:tcW w:w="130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widowControl/>
              <w:jc w:val="center"/>
              <w:rPr>
                <w:rFonts w:ascii="宋体" w:hAnsi="宋体" w:cs="宋体"/>
                <w:color w:val="000000"/>
                <w:sz w:val="24"/>
              </w:rPr>
            </w:pPr>
          </w:p>
        </w:tc>
      </w:tr>
      <w:tr w:rsidR="00D64BC6">
        <w:trPr>
          <w:trHeight w:val="634"/>
          <w:jc w:val="center"/>
        </w:trPr>
        <w:tc>
          <w:tcPr>
            <w:tcW w:w="773"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11</w:t>
            </w:r>
          </w:p>
        </w:tc>
        <w:tc>
          <w:tcPr>
            <w:tcW w:w="224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陕西中联西部土方机械有限公司</w:t>
            </w:r>
          </w:p>
        </w:tc>
        <w:tc>
          <w:tcPr>
            <w:tcW w:w="1396"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2021.6.30</w:t>
            </w:r>
          </w:p>
        </w:tc>
        <w:tc>
          <w:tcPr>
            <w:tcW w:w="1036"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3年</w:t>
            </w:r>
          </w:p>
        </w:tc>
        <w:tc>
          <w:tcPr>
            <w:tcW w:w="1686"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机电设备安装与维修</w:t>
            </w:r>
          </w:p>
        </w:tc>
        <w:tc>
          <w:tcPr>
            <w:tcW w:w="1304"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widowControl/>
              <w:jc w:val="center"/>
              <w:rPr>
                <w:rFonts w:ascii="宋体" w:hAnsi="宋体" w:cs="宋体"/>
                <w:color w:val="000000"/>
                <w:sz w:val="24"/>
              </w:rPr>
            </w:pPr>
          </w:p>
        </w:tc>
      </w:tr>
      <w:tr w:rsidR="00D64BC6">
        <w:trPr>
          <w:trHeight w:val="634"/>
          <w:jc w:val="center"/>
        </w:trPr>
        <w:tc>
          <w:tcPr>
            <w:tcW w:w="773"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12</w:t>
            </w:r>
          </w:p>
        </w:tc>
        <w:tc>
          <w:tcPr>
            <w:tcW w:w="224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宁波钢铁有限公司</w:t>
            </w:r>
          </w:p>
        </w:tc>
        <w:tc>
          <w:tcPr>
            <w:tcW w:w="139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2021.6.26</w:t>
            </w:r>
          </w:p>
        </w:tc>
        <w:tc>
          <w:tcPr>
            <w:tcW w:w="103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3年</w:t>
            </w:r>
          </w:p>
        </w:tc>
        <w:tc>
          <w:tcPr>
            <w:tcW w:w="168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机电一体化技术</w:t>
            </w:r>
          </w:p>
        </w:tc>
        <w:tc>
          <w:tcPr>
            <w:tcW w:w="130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每年50名</w:t>
            </w:r>
          </w:p>
        </w:tc>
      </w:tr>
      <w:tr w:rsidR="00D64BC6">
        <w:trPr>
          <w:trHeight w:val="634"/>
          <w:jc w:val="center"/>
        </w:trPr>
        <w:tc>
          <w:tcPr>
            <w:tcW w:w="773"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13</w:t>
            </w:r>
          </w:p>
        </w:tc>
        <w:tc>
          <w:tcPr>
            <w:tcW w:w="224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上海振华重工集团（南通）传动机械有限公司</w:t>
            </w:r>
          </w:p>
        </w:tc>
        <w:tc>
          <w:tcPr>
            <w:tcW w:w="1396"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2021.7.26</w:t>
            </w:r>
          </w:p>
        </w:tc>
        <w:tc>
          <w:tcPr>
            <w:tcW w:w="1036"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3年</w:t>
            </w:r>
          </w:p>
        </w:tc>
        <w:tc>
          <w:tcPr>
            <w:tcW w:w="1686"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智能设备运行与维护</w:t>
            </w:r>
          </w:p>
        </w:tc>
        <w:tc>
          <w:tcPr>
            <w:tcW w:w="1304"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widowControl/>
              <w:jc w:val="center"/>
              <w:rPr>
                <w:rFonts w:ascii="宋体" w:hAnsi="宋体" w:cs="宋体"/>
                <w:color w:val="000000"/>
                <w:sz w:val="24"/>
              </w:rPr>
            </w:pPr>
          </w:p>
        </w:tc>
      </w:tr>
      <w:tr w:rsidR="00D64BC6">
        <w:trPr>
          <w:trHeight w:val="634"/>
          <w:jc w:val="center"/>
        </w:trPr>
        <w:tc>
          <w:tcPr>
            <w:tcW w:w="773"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14</w:t>
            </w:r>
          </w:p>
        </w:tc>
        <w:tc>
          <w:tcPr>
            <w:tcW w:w="224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西安新安博复合材料股份有限公司</w:t>
            </w:r>
          </w:p>
        </w:tc>
        <w:tc>
          <w:tcPr>
            <w:tcW w:w="139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2021.9.2</w:t>
            </w:r>
          </w:p>
        </w:tc>
        <w:tc>
          <w:tcPr>
            <w:tcW w:w="103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3年</w:t>
            </w:r>
          </w:p>
        </w:tc>
        <w:tc>
          <w:tcPr>
            <w:tcW w:w="168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智能设备运行与维护</w:t>
            </w:r>
          </w:p>
        </w:tc>
        <w:tc>
          <w:tcPr>
            <w:tcW w:w="130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widowControl/>
              <w:jc w:val="center"/>
              <w:rPr>
                <w:rFonts w:ascii="宋体" w:hAnsi="宋体" w:cs="宋体"/>
                <w:color w:val="000000"/>
                <w:sz w:val="24"/>
              </w:rPr>
            </w:pPr>
          </w:p>
        </w:tc>
      </w:tr>
      <w:tr w:rsidR="00D64BC6">
        <w:trPr>
          <w:trHeight w:val="643"/>
          <w:jc w:val="center"/>
        </w:trPr>
        <w:tc>
          <w:tcPr>
            <w:tcW w:w="773"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15</w:t>
            </w:r>
          </w:p>
        </w:tc>
        <w:tc>
          <w:tcPr>
            <w:tcW w:w="224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西飞高铁转呗股份有限公司</w:t>
            </w:r>
          </w:p>
        </w:tc>
        <w:tc>
          <w:tcPr>
            <w:tcW w:w="1396"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2021.9.3</w:t>
            </w:r>
          </w:p>
        </w:tc>
        <w:tc>
          <w:tcPr>
            <w:tcW w:w="1036"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3年</w:t>
            </w:r>
          </w:p>
        </w:tc>
        <w:tc>
          <w:tcPr>
            <w:tcW w:w="1686"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机电一体化技术</w:t>
            </w:r>
          </w:p>
        </w:tc>
        <w:tc>
          <w:tcPr>
            <w:tcW w:w="1304"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每年10名</w:t>
            </w:r>
          </w:p>
        </w:tc>
      </w:tr>
      <w:tr w:rsidR="00D64BC6">
        <w:trPr>
          <w:trHeight w:val="643"/>
          <w:jc w:val="center"/>
        </w:trPr>
        <w:tc>
          <w:tcPr>
            <w:tcW w:w="773"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lastRenderedPageBreak/>
              <w:t>16</w:t>
            </w:r>
          </w:p>
        </w:tc>
        <w:tc>
          <w:tcPr>
            <w:tcW w:w="224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陕西中联重科土方机械有限公司</w:t>
            </w:r>
          </w:p>
        </w:tc>
        <w:tc>
          <w:tcPr>
            <w:tcW w:w="139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2021.7.6</w:t>
            </w:r>
          </w:p>
        </w:tc>
        <w:tc>
          <w:tcPr>
            <w:tcW w:w="103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3年</w:t>
            </w:r>
          </w:p>
        </w:tc>
        <w:tc>
          <w:tcPr>
            <w:tcW w:w="168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机电设备安装与维修</w:t>
            </w:r>
          </w:p>
        </w:tc>
        <w:tc>
          <w:tcPr>
            <w:tcW w:w="130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widowControl/>
              <w:jc w:val="center"/>
              <w:rPr>
                <w:rFonts w:ascii="宋体" w:hAnsi="宋体" w:cs="宋体"/>
                <w:color w:val="000000"/>
                <w:sz w:val="24"/>
              </w:rPr>
            </w:pPr>
          </w:p>
        </w:tc>
      </w:tr>
    </w:tbl>
    <w:p w:rsidR="00D64BC6" w:rsidRDefault="00000000">
      <w:pPr>
        <w:spacing w:afterLines="50" w:after="156" w:line="560" w:lineRule="exact"/>
        <w:jc w:val="center"/>
        <w:outlineLvl w:val="0"/>
        <w:rPr>
          <w:rFonts w:ascii="黑体" w:eastAsia="黑体" w:hAnsi="黑体" w:cs="黑体"/>
          <w:sz w:val="24"/>
        </w:rPr>
      </w:pPr>
      <w:bookmarkStart w:id="345" w:name="_Toc25741"/>
      <w:bookmarkStart w:id="346" w:name="_Toc26516"/>
      <w:bookmarkStart w:id="347" w:name="_Toc27275"/>
      <w:bookmarkStart w:id="348" w:name="_Toc29363"/>
      <w:bookmarkStart w:id="349" w:name="_Toc21800"/>
      <w:r>
        <w:rPr>
          <w:rFonts w:ascii="黑体" w:eastAsia="黑体" w:hAnsi="黑体" w:cs="黑体" w:hint="eastAsia"/>
          <w:sz w:val="24"/>
        </w:rPr>
        <w:t>图23 “福建奔驰班”校企合作协议</w:t>
      </w:r>
      <w:bookmarkEnd w:id="345"/>
      <w:bookmarkEnd w:id="346"/>
      <w:bookmarkEnd w:id="347"/>
      <w:bookmarkEnd w:id="348"/>
      <w:bookmarkEnd w:id="349"/>
    </w:p>
    <w:p w:rsidR="00D64BC6" w:rsidRDefault="00000000">
      <w:pPr>
        <w:widowControl/>
        <w:jc w:val="center"/>
        <w:rPr>
          <w:rFonts w:ascii="宋体" w:hAnsi="宋体" w:cs="宋体"/>
          <w:sz w:val="28"/>
          <w:szCs w:val="28"/>
        </w:rPr>
      </w:pPr>
      <w:r>
        <w:rPr>
          <w:rFonts w:ascii="宋体" w:hAnsi="宋体" w:cs="宋体" w:hint="eastAsia"/>
          <w:noProof/>
          <w:sz w:val="28"/>
          <w:szCs w:val="28"/>
        </w:rPr>
        <w:drawing>
          <wp:anchor distT="0" distB="0" distL="114300" distR="114300" simplePos="0" relativeHeight="251670528" behindDoc="0" locked="0" layoutInCell="1" allowOverlap="1">
            <wp:simplePos x="0" y="0"/>
            <wp:positionH relativeFrom="column">
              <wp:posOffset>-1517015</wp:posOffset>
            </wp:positionH>
            <wp:positionV relativeFrom="paragraph">
              <wp:posOffset>1224915</wp:posOffset>
            </wp:positionV>
            <wp:extent cx="8335010" cy="5892165"/>
            <wp:effectExtent l="0" t="0" r="13335" b="8890"/>
            <wp:wrapNone/>
            <wp:docPr id="21" name="图片 18" descr="1671366579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8" descr="1671366579074"/>
                    <pic:cNvPicPr>
                      <a:picLocks noChangeAspect="1"/>
                    </pic:cNvPicPr>
                  </pic:nvPicPr>
                  <pic:blipFill>
                    <a:blip r:embed="rId42"/>
                    <a:stretch>
                      <a:fillRect/>
                    </a:stretch>
                  </pic:blipFill>
                  <pic:spPr>
                    <a:xfrm rot="16200000">
                      <a:off x="0" y="0"/>
                      <a:ext cx="8335010" cy="5892165"/>
                    </a:xfrm>
                    <a:prstGeom prst="rect">
                      <a:avLst/>
                    </a:prstGeom>
                    <a:noFill/>
                    <a:ln>
                      <a:noFill/>
                    </a:ln>
                  </pic:spPr>
                </pic:pic>
              </a:graphicData>
            </a:graphic>
          </wp:anchor>
        </w:drawing>
      </w:r>
      <w:r>
        <w:rPr>
          <w:rFonts w:ascii="宋体" w:hAnsi="宋体" w:cs="宋体" w:hint="eastAsia"/>
          <w:noProof/>
          <w:sz w:val="28"/>
          <w:szCs w:val="28"/>
        </w:rPr>
        <w:drawing>
          <wp:anchor distT="0" distB="0" distL="114300" distR="114300" simplePos="0" relativeHeight="251645952" behindDoc="1" locked="0" layoutInCell="1" allowOverlap="1">
            <wp:simplePos x="0" y="0"/>
            <wp:positionH relativeFrom="column">
              <wp:posOffset>114935</wp:posOffset>
            </wp:positionH>
            <wp:positionV relativeFrom="paragraph">
              <wp:posOffset>-7366635</wp:posOffset>
            </wp:positionV>
            <wp:extent cx="5234940" cy="2628265"/>
            <wp:effectExtent l="0" t="0" r="3810" b="635"/>
            <wp:wrapNone/>
            <wp:docPr id="44" name="图片 20" descr="167136618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0" descr="1671366184211"/>
                    <pic:cNvPicPr>
                      <a:picLocks noChangeAspect="1"/>
                    </pic:cNvPicPr>
                  </pic:nvPicPr>
                  <pic:blipFill>
                    <a:blip r:embed="rId43">
                      <a:lum bright="-23996" contrast="23999"/>
                    </a:blip>
                    <a:stretch>
                      <a:fillRect/>
                    </a:stretch>
                  </pic:blipFill>
                  <pic:spPr>
                    <a:xfrm>
                      <a:off x="0" y="0"/>
                      <a:ext cx="5234940" cy="2628265"/>
                    </a:xfrm>
                    <a:prstGeom prst="rect">
                      <a:avLst/>
                    </a:prstGeom>
                    <a:noFill/>
                    <a:ln>
                      <a:noFill/>
                    </a:ln>
                  </pic:spPr>
                </pic:pic>
              </a:graphicData>
            </a:graphic>
          </wp:anchor>
        </w:drawing>
      </w:r>
    </w:p>
    <w:p w:rsidR="00D64BC6" w:rsidRDefault="00D64BC6">
      <w:pPr>
        <w:rPr>
          <w:rFonts w:ascii="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3、推进新型学徒制试点工作</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学校始终坚持深化校企合作，探索新型学徒制运行机制。与中联重科股份有限公司渭南分公司2019年12月9日签订《新型学徒制人才培养合作协议书》，开启了探索新型学徒制运行机制的新篇章。</w:t>
      </w:r>
    </w:p>
    <w:p w:rsidR="00D64BC6" w:rsidRDefault="00000000">
      <w:pPr>
        <w:spacing w:line="560" w:lineRule="exact"/>
        <w:jc w:val="center"/>
        <w:outlineLvl w:val="0"/>
        <w:rPr>
          <w:rFonts w:ascii="黑体" w:eastAsia="黑体" w:hAnsi="黑体" w:cs="黑体"/>
          <w:sz w:val="24"/>
        </w:rPr>
      </w:pPr>
      <w:bookmarkStart w:id="350" w:name="_Toc781"/>
      <w:bookmarkStart w:id="351" w:name="_Toc30213"/>
      <w:bookmarkStart w:id="352" w:name="_Toc25216"/>
      <w:bookmarkStart w:id="353" w:name="_Toc28985"/>
      <w:bookmarkStart w:id="354" w:name="_Toc15236"/>
      <w:r>
        <w:rPr>
          <w:rFonts w:ascii="黑体" w:eastAsia="黑体" w:hAnsi="黑体" w:cs="黑体" w:hint="eastAsia"/>
          <w:noProof/>
          <w:sz w:val="24"/>
        </w:rPr>
        <w:drawing>
          <wp:anchor distT="0" distB="0" distL="114300" distR="114300" simplePos="0" relativeHeight="251664384" behindDoc="0" locked="0" layoutInCell="1" allowOverlap="1">
            <wp:simplePos x="0" y="0"/>
            <wp:positionH relativeFrom="column">
              <wp:posOffset>-883285</wp:posOffset>
            </wp:positionH>
            <wp:positionV relativeFrom="paragraph">
              <wp:posOffset>1177290</wp:posOffset>
            </wp:positionV>
            <wp:extent cx="7008495" cy="5457825"/>
            <wp:effectExtent l="0" t="0" r="9525" b="1905"/>
            <wp:wrapSquare wrapText="bothSides"/>
            <wp:docPr id="40" name="图片 21" descr="1671366579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1" descr="1671366579074"/>
                    <pic:cNvPicPr>
                      <a:picLocks noChangeAspect="1"/>
                    </pic:cNvPicPr>
                  </pic:nvPicPr>
                  <pic:blipFill>
                    <a:blip r:embed="rId42"/>
                    <a:stretch>
                      <a:fillRect/>
                    </a:stretch>
                  </pic:blipFill>
                  <pic:spPr>
                    <a:xfrm rot="16200000">
                      <a:off x="0" y="0"/>
                      <a:ext cx="7008495" cy="5457825"/>
                    </a:xfrm>
                    <a:prstGeom prst="rect">
                      <a:avLst/>
                    </a:prstGeom>
                    <a:noFill/>
                    <a:ln>
                      <a:noFill/>
                    </a:ln>
                  </pic:spPr>
                </pic:pic>
              </a:graphicData>
            </a:graphic>
          </wp:anchor>
        </w:drawing>
      </w:r>
      <w:r>
        <w:rPr>
          <w:rFonts w:ascii="黑体" w:eastAsia="黑体" w:hAnsi="黑体" w:cs="黑体" w:hint="eastAsia"/>
          <w:sz w:val="24"/>
        </w:rPr>
        <w:t>图24 新型学徒制人才培养协议书</w:t>
      </w:r>
      <w:bookmarkEnd w:id="350"/>
      <w:bookmarkEnd w:id="351"/>
      <w:bookmarkEnd w:id="352"/>
      <w:bookmarkEnd w:id="353"/>
      <w:bookmarkEnd w:id="354"/>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lastRenderedPageBreak/>
        <w:t xml:space="preserve">4、实施“1+X”证书制度 </w:t>
      </w:r>
    </w:p>
    <w:p w:rsidR="00D64BC6" w:rsidRDefault="00000000">
      <w:pPr>
        <w:widowControl/>
        <w:spacing w:line="560" w:lineRule="atLeast"/>
        <w:ind w:firstLineChars="200" w:firstLine="560"/>
        <w:jc w:val="left"/>
        <w:rPr>
          <w:rFonts w:ascii="宋体" w:hAnsi="宋体" w:cs="宋体"/>
          <w:sz w:val="28"/>
          <w:szCs w:val="28"/>
        </w:rPr>
      </w:pPr>
      <w:r>
        <w:rPr>
          <w:rFonts w:ascii="宋体" w:hAnsi="宋体" w:cs="宋体" w:hint="eastAsia"/>
          <w:sz w:val="28"/>
          <w:szCs w:val="28"/>
        </w:rPr>
        <w:t>将“1+X”证书制度融入人才培养方案，持续推进教师、教材、 教法“三教”改革，逐步实施“1+X”证书制度。</w:t>
      </w:r>
    </w:p>
    <w:p w:rsidR="00D64BC6" w:rsidRDefault="00000000">
      <w:pPr>
        <w:spacing w:afterLines="50" w:after="156" w:line="560" w:lineRule="exact"/>
        <w:jc w:val="center"/>
        <w:outlineLvl w:val="0"/>
        <w:rPr>
          <w:rFonts w:ascii="黑体" w:eastAsia="黑体" w:hAnsi="黑体" w:cs="黑体"/>
          <w:sz w:val="24"/>
        </w:rPr>
      </w:pPr>
      <w:bookmarkStart w:id="355" w:name="_Toc31830"/>
      <w:bookmarkStart w:id="356" w:name="_Toc4774"/>
      <w:bookmarkStart w:id="357" w:name="_Toc15458"/>
      <w:bookmarkStart w:id="358" w:name="_Toc14770"/>
      <w:bookmarkStart w:id="359" w:name="_Toc27775"/>
      <w:r>
        <w:rPr>
          <w:rFonts w:ascii="黑体" w:eastAsia="黑体" w:hAnsi="黑体" w:cs="黑体" w:hint="eastAsia"/>
          <w:sz w:val="24"/>
        </w:rPr>
        <w:t>表15 “1+X”证书制度推进情况统计表</w:t>
      </w:r>
      <w:bookmarkEnd w:id="355"/>
      <w:bookmarkEnd w:id="356"/>
      <w:bookmarkEnd w:id="357"/>
      <w:bookmarkEnd w:id="358"/>
      <w:bookmarkEnd w:id="359"/>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2"/>
        <w:gridCol w:w="1682"/>
        <w:gridCol w:w="2092"/>
        <w:gridCol w:w="2501"/>
        <w:gridCol w:w="1260"/>
      </w:tblGrid>
      <w:tr w:rsidR="00D64BC6">
        <w:trPr>
          <w:trHeight w:val="1613"/>
          <w:jc w:val="center"/>
        </w:trPr>
        <w:tc>
          <w:tcPr>
            <w:tcW w:w="782"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vAlign w:val="center"/>
          </w:tcPr>
          <w:p w:rsidR="00D64BC6" w:rsidRDefault="00000000">
            <w:pPr>
              <w:widowControl/>
              <w:jc w:val="center"/>
              <w:rPr>
                <w:rFonts w:ascii="宋体" w:hAnsi="宋体" w:cs="宋体"/>
                <w:b/>
                <w:bCs/>
                <w:color w:val="FFFFFF"/>
                <w:sz w:val="24"/>
              </w:rPr>
            </w:pPr>
            <w:r>
              <w:rPr>
                <w:rFonts w:ascii="宋体" w:hAnsi="宋体" w:cs="宋体" w:hint="eastAsia"/>
                <w:b/>
                <w:bCs/>
                <w:color w:val="FFFFFF"/>
                <w:sz w:val="24"/>
              </w:rPr>
              <w:t>序号</w:t>
            </w:r>
          </w:p>
        </w:tc>
        <w:tc>
          <w:tcPr>
            <w:tcW w:w="1682"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rPr>
                <w:rFonts w:ascii="宋体" w:hAnsi="宋体" w:cs="宋体"/>
                <w:b/>
                <w:bCs/>
                <w:color w:val="FFFFFF"/>
                <w:sz w:val="24"/>
              </w:rPr>
            </w:pPr>
            <w:r>
              <w:rPr>
                <w:rFonts w:ascii="宋体" w:hAnsi="宋体" w:cs="宋体" w:hint="eastAsia"/>
                <w:b/>
                <w:bCs/>
                <w:color w:val="FFFFFF"/>
                <w:sz w:val="24"/>
              </w:rPr>
              <w:t>对应专业</w:t>
            </w:r>
          </w:p>
        </w:tc>
        <w:tc>
          <w:tcPr>
            <w:tcW w:w="2092"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rPr>
                <w:rFonts w:ascii="宋体" w:hAnsi="宋体" w:cs="宋体"/>
                <w:b/>
                <w:bCs/>
                <w:color w:val="FFFFFF"/>
                <w:sz w:val="24"/>
              </w:rPr>
            </w:pPr>
            <w:r>
              <w:rPr>
                <w:rFonts w:ascii="宋体" w:hAnsi="宋体" w:cs="宋体" w:hint="eastAsia"/>
                <w:b/>
                <w:bCs/>
                <w:color w:val="FFFFFF"/>
                <w:sz w:val="24"/>
              </w:rPr>
              <w:t>参与试点的</w:t>
            </w:r>
          </w:p>
          <w:p w:rsidR="00D64BC6" w:rsidRDefault="00000000">
            <w:pPr>
              <w:widowControl/>
              <w:jc w:val="center"/>
              <w:rPr>
                <w:rFonts w:ascii="宋体" w:hAnsi="宋体" w:cs="宋体"/>
                <w:b/>
                <w:bCs/>
                <w:color w:val="FFFFFF"/>
                <w:sz w:val="24"/>
              </w:rPr>
            </w:pPr>
            <w:r>
              <w:rPr>
                <w:rFonts w:ascii="宋体" w:hAnsi="宋体" w:cs="宋体" w:hint="eastAsia"/>
                <w:b/>
                <w:bCs/>
                <w:color w:val="FFFFFF"/>
                <w:sz w:val="24"/>
              </w:rPr>
              <w:t>证书与等级</w:t>
            </w:r>
          </w:p>
        </w:tc>
        <w:tc>
          <w:tcPr>
            <w:tcW w:w="2501"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jc w:val="center"/>
              <w:rPr>
                <w:rFonts w:ascii="宋体" w:hAnsi="宋体" w:cs="宋体"/>
                <w:b/>
                <w:bCs/>
                <w:color w:val="FFFFFF"/>
                <w:sz w:val="24"/>
              </w:rPr>
            </w:pPr>
            <w:r>
              <w:rPr>
                <w:rFonts w:ascii="宋体" w:hAnsi="宋体" w:cs="宋体" w:hint="eastAsia"/>
                <w:b/>
                <w:bCs/>
                <w:color w:val="FFFFFF"/>
                <w:sz w:val="24"/>
              </w:rPr>
              <w:t>颁证机构</w:t>
            </w:r>
          </w:p>
        </w:tc>
        <w:tc>
          <w:tcPr>
            <w:tcW w:w="1260"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vAlign w:val="center"/>
          </w:tcPr>
          <w:p w:rsidR="00D64BC6" w:rsidRDefault="00000000">
            <w:pPr>
              <w:widowControl/>
              <w:jc w:val="center"/>
              <w:rPr>
                <w:rFonts w:ascii="宋体" w:hAnsi="宋体" w:cs="宋体"/>
                <w:b/>
                <w:bCs/>
                <w:color w:val="FFFFFF"/>
                <w:sz w:val="24"/>
              </w:rPr>
            </w:pPr>
            <w:r>
              <w:rPr>
                <w:rFonts w:ascii="宋体" w:hAnsi="宋体" w:cs="宋体" w:hint="eastAsia"/>
                <w:b/>
                <w:bCs/>
                <w:color w:val="FFFFFF"/>
                <w:sz w:val="24"/>
              </w:rPr>
              <w:t>运行状态</w:t>
            </w:r>
          </w:p>
        </w:tc>
      </w:tr>
      <w:tr w:rsidR="00D64BC6">
        <w:trPr>
          <w:trHeight w:val="1508"/>
          <w:jc w:val="center"/>
        </w:trPr>
        <w:tc>
          <w:tcPr>
            <w:tcW w:w="782"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1</w:t>
            </w:r>
          </w:p>
        </w:tc>
        <w:tc>
          <w:tcPr>
            <w:tcW w:w="1682"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机电设备</w:t>
            </w:r>
          </w:p>
          <w:p w:rsidR="00D64BC6" w:rsidRDefault="00000000">
            <w:pPr>
              <w:widowControl/>
              <w:jc w:val="center"/>
              <w:rPr>
                <w:rFonts w:ascii="宋体" w:hAnsi="宋体" w:cs="宋体"/>
                <w:color w:val="000000"/>
                <w:sz w:val="24"/>
              </w:rPr>
            </w:pPr>
            <w:r>
              <w:rPr>
                <w:rFonts w:ascii="宋体" w:hAnsi="宋体" w:cs="宋体" w:hint="eastAsia"/>
                <w:color w:val="000000"/>
                <w:sz w:val="24"/>
              </w:rPr>
              <w:t>安装与维修</w:t>
            </w:r>
          </w:p>
        </w:tc>
        <w:tc>
          <w:tcPr>
            <w:tcW w:w="2092"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数控设备</w:t>
            </w:r>
          </w:p>
          <w:p w:rsidR="00D64BC6" w:rsidRDefault="00000000">
            <w:pPr>
              <w:widowControl/>
              <w:jc w:val="center"/>
              <w:rPr>
                <w:rFonts w:ascii="宋体" w:hAnsi="宋体" w:cs="宋体"/>
                <w:color w:val="000000"/>
                <w:sz w:val="24"/>
              </w:rPr>
            </w:pPr>
            <w:r>
              <w:rPr>
                <w:rFonts w:ascii="宋体" w:hAnsi="宋体" w:cs="宋体" w:hint="eastAsia"/>
                <w:color w:val="000000"/>
                <w:sz w:val="24"/>
              </w:rPr>
              <w:t>维护与维修 中级</w:t>
            </w:r>
          </w:p>
        </w:tc>
        <w:tc>
          <w:tcPr>
            <w:tcW w:w="2501"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北京机床研究所</w:t>
            </w:r>
          </w:p>
          <w:p w:rsidR="00D64BC6" w:rsidRDefault="00000000">
            <w:pPr>
              <w:widowControl/>
              <w:jc w:val="center"/>
              <w:rPr>
                <w:rFonts w:ascii="宋体" w:hAnsi="宋体" w:cs="宋体"/>
                <w:color w:val="000000"/>
                <w:sz w:val="24"/>
              </w:rPr>
            </w:pPr>
            <w:r>
              <w:rPr>
                <w:rFonts w:ascii="宋体" w:hAnsi="宋体" w:cs="宋体" w:hint="eastAsia"/>
                <w:color w:val="000000"/>
                <w:sz w:val="24"/>
              </w:rPr>
              <w:t>有限公司</w:t>
            </w:r>
          </w:p>
        </w:tc>
        <w:tc>
          <w:tcPr>
            <w:tcW w:w="1260"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已获批</w:t>
            </w:r>
          </w:p>
        </w:tc>
      </w:tr>
      <w:tr w:rsidR="00D64BC6">
        <w:trPr>
          <w:trHeight w:val="1622"/>
          <w:jc w:val="center"/>
        </w:trPr>
        <w:tc>
          <w:tcPr>
            <w:tcW w:w="78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2</w:t>
            </w:r>
          </w:p>
        </w:tc>
        <w:tc>
          <w:tcPr>
            <w:tcW w:w="168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机电设备</w:t>
            </w:r>
          </w:p>
          <w:p w:rsidR="00D64BC6" w:rsidRDefault="00000000">
            <w:pPr>
              <w:widowControl/>
              <w:jc w:val="center"/>
              <w:rPr>
                <w:rFonts w:ascii="宋体" w:hAnsi="宋体" w:cs="宋体"/>
                <w:color w:val="000000"/>
                <w:sz w:val="24"/>
              </w:rPr>
            </w:pPr>
            <w:r>
              <w:rPr>
                <w:rFonts w:ascii="宋体" w:hAnsi="宋体" w:cs="宋体" w:hint="eastAsia"/>
                <w:color w:val="000000"/>
                <w:sz w:val="24"/>
              </w:rPr>
              <w:t>安装与维修</w:t>
            </w:r>
          </w:p>
        </w:tc>
        <w:tc>
          <w:tcPr>
            <w:tcW w:w="209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工业机器人</w:t>
            </w:r>
          </w:p>
          <w:p w:rsidR="00D64BC6" w:rsidRDefault="00000000">
            <w:pPr>
              <w:widowControl/>
              <w:jc w:val="center"/>
              <w:rPr>
                <w:rFonts w:ascii="宋体" w:hAnsi="宋体" w:cs="宋体"/>
                <w:color w:val="000000"/>
                <w:sz w:val="24"/>
              </w:rPr>
            </w:pPr>
            <w:r>
              <w:rPr>
                <w:rFonts w:ascii="宋体" w:hAnsi="宋体" w:cs="宋体" w:hint="eastAsia"/>
                <w:color w:val="000000"/>
                <w:sz w:val="24"/>
              </w:rPr>
              <w:t>集成应用 中级</w:t>
            </w:r>
          </w:p>
        </w:tc>
        <w:tc>
          <w:tcPr>
            <w:tcW w:w="250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北京华航唯实机器人</w:t>
            </w:r>
          </w:p>
          <w:p w:rsidR="00D64BC6" w:rsidRDefault="00000000">
            <w:pPr>
              <w:widowControl/>
              <w:jc w:val="center"/>
              <w:rPr>
                <w:rFonts w:ascii="宋体" w:hAnsi="宋体" w:cs="宋体"/>
                <w:color w:val="000000"/>
                <w:sz w:val="24"/>
              </w:rPr>
            </w:pPr>
            <w:r>
              <w:rPr>
                <w:rFonts w:ascii="宋体" w:hAnsi="宋体" w:cs="宋体" w:hint="eastAsia"/>
                <w:color w:val="000000"/>
                <w:sz w:val="24"/>
              </w:rPr>
              <w:t>科技股份有限公司</w:t>
            </w:r>
          </w:p>
        </w:tc>
        <w:tc>
          <w:tcPr>
            <w:tcW w:w="126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已获批</w:t>
            </w:r>
          </w:p>
        </w:tc>
      </w:tr>
    </w:tbl>
    <w:p w:rsidR="00D64BC6" w:rsidRDefault="00000000">
      <w:pPr>
        <w:tabs>
          <w:tab w:val="left" w:pos="2366"/>
        </w:tabs>
        <w:spacing w:line="560" w:lineRule="exact"/>
        <w:ind w:firstLineChars="200" w:firstLine="560"/>
        <w:rPr>
          <w:rFonts w:ascii="宋体" w:hAnsi="宋体" w:cs="宋体"/>
          <w:sz w:val="28"/>
          <w:szCs w:val="28"/>
        </w:rPr>
      </w:pPr>
      <w:r>
        <w:rPr>
          <w:rFonts w:ascii="宋体" w:hAnsi="宋体" w:cs="宋体" w:hint="eastAsia"/>
          <w:sz w:val="28"/>
          <w:szCs w:val="28"/>
        </w:rPr>
        <w:t>5、校校合作，加强中高职衔接</w:t>
      </w:r>
    </w:p>
    <w:p w:rsidR="00D64BC6" w:rsidRDefault="00000000">
      <w:pPr>
        <w:tabs>
          <w:tab w:val="left" w:pos="2366"/>
        </w:tabs>
        <w:spacing w:line="560" w:lineRule="exact"/>
        <w:ind w:firstLineChars="200" w:firstLine="560"/>
        <w:rPr>
          <w:rFonts w:ascii="宋体" w:hAnsi="宋体" w:cs="宋体"/>
          <w:sz w:val="28"/>
          <w:szCs w:val="28"/>
        </w:rPr>
      </w:pPr>
      <w:r>
        <w:rPr>
          <w:rFonts w:ascii="宋体" w:hAnsi="宋体" w:cs="宋体" w:hint="eastAsia"/>
          <w:sz w:val="28"/>
          <w:szCs w:val="28"/>
        </w:rPr>
        <w:t>推动中职教育与高职教育的深度合作，与陕西工业职业技术学校、西安航空职业技术学校、陕西国防工业职业技术学校、陕西工商职业技术学校联合举办“三二分段制”五年制高等职业教育，拓展专业建设，实现双方合作共赢的良好局面。</w:t>
      </w:r>
    </w:p>
    <w:p w:rsidR="00D64BC6" w:rsidRDefault="00000000">
      <w:pPr>
        <w:spacing w:line="560" w:lineRule="exact"/>
        <w:ind w:firstLineChars="200" w:firstLine="562"/>
        <w:rPr>
          <w:rFonts w:ascii="宋体" w:hAnsi="宋体" w:cs="宋体"/>
          <w:sz w:val="28"/>
          <w:szCs w:val="28"/>
        </w:rPr>
      </w:pPr>
      <w:r>
        <w:rPr>
          <w:rFonts w:ascii="宋体" w:hAnsi="宋体" w:cs="宋体" w:hint="eastAsia"/>
          <w:b/>
          <w:bCs/>
          <w:color w:val="000000"/>
          <w:sz w:val="28"/>
          <w:szCs w:val="28"/>
        </w:rPr>
        <w:t>机械工程系专业开设情况：</w:t>
      </w:r>
      <w:r>
        <w:rPr>
          <w:rFonts w:ascii="宋体" w:hAnsi="宋体" w:cs="宋体" w:hint="eastAsia"/>
          <w:sz w:val="28"/>
          <w:szCs w:val="28"/>
        </w:rPr>
        <w:t>2022年在原有数控技术应用、焊接技术应用、交通工程机械运用与维修、机械加工技术、汽车运用与维修5个专业基础上，通过市场调研和学校专业群建设需求，新增申报完成增材制造技术、机械制造技术、新能源汽车检测与维修等3个热门专业。尽最大努力满足了学生需求和社会需求。</w:t>
      </w:r>
    </w:p>
    <w:p w:rsidR="00D64BC6" w:rsidRDefault="00D64BC6">
      <w:pPr>
        <w:jc w:val="center"/>
        <w:rPr>
          <w:rFonts w:ascii="宋体" w:hAnsi="宋体" w:cs="宋体"/>
          <w:sz w:val="28"/>
          <w:szCs w:val="28"/>
        </w:rPr>
      </w:pPr>
    </w:p>
    <w:p w:rsidR="00D64BC6" w:rsidRDefault="00000000">
      <w:pPr>
        <w:spacing w:afterLines="50" w:after="156" w:line="560" w:lineRule="exact"/>
        <w:jc w:val="center"/>
        <w:outlineLvl w:val="0"/>
        <w:rPr>
          <w:rFonts w:ascii="黑体" w:eastAsia="黑体" w:hAnsi="黑体" w:cs="黑体"/>
          <w:sz w:val="24"/>
        </w:rPr>
      </w:pPr>
      <w:bookmarkStart w:id="360" w:name="_Toc30658"/>
      <w:bookmarkStart w:id="361" w:name="_Toc27734"/>
      <w:bookmarkStart w:id="362" w:name="_Toc5397"/>
      <w:bookmarkStart w:id="363" w:name="_Toc20681"/>
      <w:bookmarkStart w:id="364" w:name="_Toc1450"/>
      <w:r>
        <w:rPr>
          <w:rFonts w:ascii="黑体" w:eastAsia="黑体" w:hAnsi="黑体" w:cs="黑体" w:hint="eastAsia"/>
          <w:sz w:val="24"/>
        </w:rPr>
        <w:lastRenderedPageBreak/>
        <w:t>图25 机械工程系专业情况统计图</w:t>
      </w:r>
      <w:bookmarkEnd w:id="360"/>
      <w:bookmarkEnd w:id="361"/>
      <w:bookmarkEnd w:id="362"/>
      <w:bookmarkEnd w:id="363"/>
      <w:bookmarkEnd w:id="364"/>
    </w:p>
    <w:p w:rsidR="00D64BC6" w:rsidRDefault="00441867">
      <w:pPr>
        <w:jc w:val="center"/>
        <w:rPr>
          <w:rFonts w:ascii="宋体" w:hAnsi="宋体" w:cs="宋体"/>
          <w:sz w:val="28"/>
          <w:szCs w:val="28"/>
        </w:rPr>
      </w:pPr>
      <w:r>
        <w:rPr>
          <w:rFonts w:ascii="宋体" w:hAnsi="宋体" w:cs="宋体" w:hint="eastAsia"/>
          <w:noProof/>
          <w:sz w:val="28"/>
          <w:szCs w:val="28"/>
        </w:rPr>
        <w:drawing>
          <wp:inline distT="0" distB="0" distL="0" distR="0">
            <wp:extent cx="4415790" cy="2426335"/>
            <wp:effectExtent l="0" t="0" r="3810" b="12065"/>
            <wp:docPr id="98" name="对象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365" w:name="_Toc24164"/>
      <w:bookmarkStart w:id="366" w:name="_Toc17037"/>
      <w:bookmarkStart w:id="367" w:name="_Toc25918"/>
      <w:bookmarkStart w:id="368" w:name="_Toc8628"/>
      <w:bookmarkStart w:id="369" w:name="_Toc32695"/>
      <w:r>
        <w:rPr>
          <w:rFonts w:ascii="黑体" w:eastAsia="黑体" w:hAnsi="黑体" w:cs="黑体" w:hint="eastAsia"/>
          <w:sz w:val="24"/>
        </w:rPr>
        <w:t>表16 机械工程系专业情况统计表</w:t>
      </w:r>
      <w:bookmarkEnd w:id="365"/>
      <w:bookmarkEnd w:id="366"/>
      <w:bookmarkEnd w:id="367"/>
      <w:bookmarkEnd w:id="368"/>
      <w:bookmarkEnd w:id="36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4145"/>
        <w:gridCol w:w="2071"/>
      </w:tblGrid>
      <w:tr w:rsidR="00D64BC6">
        <w:trPr>
          <w:trHeight w:val="565"/>
        </w:trPr>
        <w:tc>
          <w:tcPr>
            <w:tcW w:w="2129"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vAlign w:val="center"/>
          </w:tcPr>
          <w:p w:rsidR="00D64BC6" w:rsidRDefault="00000000">
            <w:pPr>
              <w:jc w:val="center"/>
              <w:rPr>
                <w:rFonts w:ascii="宋体" w:hAnsi="宋体" w:cs="宋体"/>
                <w:b/>
                <w:bCs/>
                <w:color w:val="FFFFFF"/>
                <w:sz w:val="28"/>
                <w:szCs w:val="28"/>
              </w:rPr>
            </w:pPr>
            <w:r>
              <w:rPr>
                <w:rFonts w:ascii="宋体" w:hAnsi="宋体" w:cs="宋体" w:hint="eastAsia"/>
                <w:b/>
                <w:bCs/>
                <w:color w:val="FFFFFF"/>
                <w:sz w:val="28"/>
                <w:szCs w:val="28"/>
              </w:rPr>
              <w:t>专业状态</w:t>
            </w:r>
          </w:p>
        </w:tc>
        <w:tc>
          <w:tcPr>
            <w:tcW w:w="4260"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jc w:val="center"/>
              <w:rPr>
                <w:rFonts w:ascii="宋体" w:hAnsi="宋体" w:cs="宋体"/>
                <w:b/>
                <w:bCs/>
                <w:color w:val="FFFFFF"/>
                <w:sz w:val="28"/>
                <w:szCs w:val="28"/>
              </w:rPr>
            </w:pPr>
            <w:r>
              <w:rPr>
                <w:rFonts w:ascii="宋体" w:hAnsi="宋体" w:cs="宋体" w:hint="eastAsia"/>
                <w:b/>
                <w:bCs/>
                <w:color w:val="FFFFFF"/>
                <w:sz w:val="28"/>
                <w:szCs w:val="28"/>
              </w:rPr>
              <w:t>专业名称</w:t>
            </w:r>
          </w:p>
        </w:tc>
        <w:tc>
          <w:tcPr>
            <w:tcW w:w="2130"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vAlign w:val="center"/>
          </w:tcPr>
          <w:p w:rsidR="00D64BC6" w:rsidRDefault="00000000">
            <w:pPr>
              <w:jc w:val="center"/>
              <w:rPr>
                <w:rFonts w:ascii="宋体" w:hAnsi="宋体" w:cs="宋体"/>
                <w:b/>
                <w:bCs/>
                <w:color w:val="FFFFFF"/>
                <w:sz w:val="28"/>
                <w:szCs w:val="28"/>
              </w:rPr>
            </w:pPr>
            <w:r>
              <w:rPr>
                <w:rFonts w:ascii="宋体" w:hAnsi="宋体" w:cs="宋体" w:hint="eastAsia"/>
                <w:b/>
                <w:bCs/>
                <w:color w:val="FFFFFF"/>
                <w:sz w:val="28"/>
                <w:szCs w:val="28"/>
              </w:rPr>
              <w:t>备注</w:t>
            </w:r>
          </w:p>
        </w:tc>
      </w:tr>
      <w:tr w:rsidR="00D64BC6">
        <w:trPr>
          <w:trHeight w:val="882"/>
        </w:trPr>
        <w:tc>
          <w:tcPr>
            <w:tcW w:w="2129" w:type="dxa"/>
            <w:vMerge w:val="restart"/>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8"/>
                <w:szCs w:val="28"/>
              </w:rPr>
            </w:pPr>
            <w:r>
              <w:rPr>
                <w:rFonts w:ascii="宋体" w:hAnsi="宋体" w:cs="宋体" w:hint="eastAsia"/>
                <w:color w:val="000000"/>
                <w:sz w:val="28"/>
                <w:szCs w:val="28"/>
              </w:rPr>
              <w:t>原有专业</w:t>
            </w:r>
          </w:p>
        </w:tc>
        <w:tc>
          <w:tcPr>
            <w:tcW w:w="4260"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ind w:firstLineChars="200" w:firstLine="560"/>
              <w:rPr>
                <w:rFonts w:ascii="宋体" w:hAnsi="宋体" w:cs="宋体"/>
                <w:color w:val="000000"/>
                <w:sz w:val="28"/>
                <w:szCs w:val="28"/>
              </w:rPr>
            </w:pPr>
            <w:r>
              <w:rPr>
                <w:rFonts w:ascii="宋体" w:hAnsi="宋体" w:cs="宋体" w:hint="eastAsia"/>
                <w:color w:val="000000"/>
                <w:sz w:val="28"/>
                <w:szCs w:val="28"/>
              </w:rPr>
              <w:t>汽车运用与维修</w:t>
            </w:r>
          </w:p>
        </w:tc>
        <w:tc>
          <w:tcPr>
            <w:tcW w:w="2130"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D64BC6">
            <w:pPr>
              <w:ind w:firstLineChars="200" w:firstLine="560"/>
              <w:rPr>
                <w:rFonts w:ascii="宋体" w:hAnsi="宋体" w:cs="宋体"/>
                <w:color w:val="000000"/>
                <w:sz w:val="28"/>
                <w:szCs w:val="28"/>
              </w:rPr>
            </w:pPr>
          </w:p>
        </w:tc>
      </w:tr>
      <w:tr w:rsidR="00D64BC6">
        <w:trPr>
          <w:trHeight w:val="882"/>
        </w:trPr>
        <w:tc>
          <w:tcPr>
            <w:tcW w:w="2129"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ind w:firstLineChars="200" w:firstLine="560"/>
              <w:rPr>
                <w:rFonts w:ascii="宋体" w:hAnsi="宋体" w:cs="宋体"/>
                <w:color w:val="000000"/>
                <w:sz w:val="28"/>
                <w:szCs w:val="28"/>
              </w:rPr>
            </w:pPr>
          </w:p>
        </w:tc>
        <w:tc>
          <w:tcPr>
            <w:tcW w:w="426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ind w:firstLineChars="200" w:firstLine="560"/>
              <w:rPr>
                <w:rFonts w:ascii="宋体" w:hAnsi="宋体" w:cs="宋体"/>
                <w:color w:val="000000"/>
                <w:sz w:val="28"/>
                <w:szCs w:val="28"/>
              </w:rPr>
            </w:pPr>
            <w:r>
              <w:rPr>
                <w:rFonts w:ascii="宋体" w:hAnsi="宋体" w:cs="宋体" w:hint="eastAsia"/>
                <w:color w:val="000000"/>
                <w:sz w:val="28"/>
                <w:szCs w:val="28"/>
              </w:rPr>
              <w:t>数控技术应用</w:t>
            </w:r>
          </w:p>
        </w:tc>
        <w:tc>
          <w:tcPr>
            <w:tcW w:w="213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ind w:firstLineChars="200" w:firstLine="560"/>
              <w:rPr>
                <w:rFonts w:ascii="宋体" w:hAnsi="宋体" w:cs="宋体"/>
                <w:color w:val="000000"/>
                <w:sz w:val="28"/>
                <w:szCs w:val="28"/>
              </w:rPr>
            </w:pPr>
          </w:p>
        </w:tc>
      </w:tr>
      <w:tr w:rsidR="00D64BC6">
        <w:trPr>
          <w:trHeight w:val="882"/>
        </w:trPr>
        <w:tc>
          <w:tcPr>
            <w:tcW w:w="2129"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ind w:firstLineChars="200" w:firstLine="560"/>
              <w:rPr>
                <w:rFonts w:ascii="宋体" w:hAnsi="宋体" w:cs="宋体"/>
                <w:color w:val="000000"/>
                <w:sz w:val="28"/>
                <w:szCs w:val="28"/>
              </w:rPr>
            </w:pPr>
          </w:p>
        </w:tc>
        <w:tc>
          <w:tcPr>
            <w:tcW w:w="4260"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ind w:firstLineChars="200" w:firstLine="560"/>
              <w:rPr>
                <w:rFonts w:ascii="宋体" w:hAnsi="宋体" w:cs="宋体"/>
                <w:color w:val="000000"/>
                <w:sz w:val="28"/>
                <w:szCs w:val="28"/>
              </w:rPr>
            </w:pPr>
            <w:r>
              <w:rPr>
                <w:rFonts w:ascii="宋体" w:hAnsi="宋体" w:cs="宋体" w:hint="eastAsia"/>
                <w:color w:val="000000"/>
                <w:sz w:val="28"/>
                <w:szCs w:val="28"/>
              </w:rPr>
              <w:t>焊接技术应用</w:t>
            </w:r>
          </w:p>
        </w:tc>
        <w:tc>
          <w:tcPr>
            <w:tcW w:w="2130"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ind w:firstLineChars="200" w:firstLine="560"/>
              <w:rPr>
                <w:rFonts w:ascii="宋体" w:hAnsi="宋体" w:cs="宋体"/>
                <w:color w:val="000000"/>
                <w:sz w:val="28"/>
                <w:szCs w:val="28"/>
              </w:rPr>
            </w:pPr>
          </w:p>
        </w:tc>
      </w:tr>
      <w:tr w:rsidR="00D64BC6">
        <w:trPr>
          <w:trHeight w:val="882"/>
        </w:trPr>
        <w:tc>
          <w:tcPr>
            <w:tcW w:w="2129"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ind w:firstLineChars="200" w:firstLine="560"/>
              <w:rPr>
                <w:rFonts w:ascii="宋体" w:hAnsi="宋体" w:cs="宋体"/>
                <w:color w:val="000000"/>
                <w:sz w:val="28"/>
                <w:szCs w:val="28"/>
              </w:rPr>
            </w:pPr>
          </w:p>
        </w:tc>
        <w:tc>
          <w:tcPr>
            <w:tcW w:w="426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ind w:firstLineChars="200" w:firstLine="560"/>
              <w:rPr>
                <w:rFonts w:ascii="宋体" w:hAnsi="宋体" w:cs="宋体"/>
                <w:color w:val="000000"/>
                <w:sz w:val="28"/>
                <w:szCs w:val="28"/>
              </w:rPr>
            </w:pPr>
            <w:r>
              <w:rPr>
                <w:rFonts w:ascii="宋体" w:hAnsi="宋体" w:cs="宋体" w:hint="eastAsia"/>
                <w:color w:val="000000"/>
                <w:sz w:val="28"/>
                <w:szCs w:val="28"/>
              </w:rPr>
              <w:t>交通工程机械运用与维修</w:t>
            </w:r>
          </w:p>
        </w:tc>
        <w:tc>
          <w:tcPr>
            <w:tcW w:w="213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ind w:firstLineChars="200" w:firstLine="560"/>
              <w:rPr>
                <w:rFonts w:ascii="宋体" w:hAnsi="宋体" w:cs="宋体"/>
                <w:color w:val="000000"/>
                <w:sz w:val="28"/>
                <w:szCs w:val="28"/>
              </w:rPr>
            </w:pPr>
          </w:p>
        </w:tc>
      </w:tr>
      <w:tr w:rsidR="00D64BC6">
        <w:trPr>
          <w:trHeight w:val="882"/>
        </w:trPr>
        <w:tc>
          <w:tcPr>
            <w:tcW w:w="2129"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ind w:firstLineChars="200" w:firstLine="560"/>
              <w:rPr>
                <w:rFonts w:ascii="宋体" w:hAnsi="宋体" w:cs="宋体"/>
                <w:color w:val="000000"/>
                <w:sz w:val="28"/>
                <w:szCs w:val="28"/>
              </w:rPr>
            </w:pPr>
          </w:p>
        </w:tc>
        <w:tc>
          <w:tcPr>
            <w:tcW w:w="4260"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ind w:firstLineChars="200" w:firstLine="560"/>
              <w:rPr>
                <w:rFonts w:ascii="宋体" w:hAnsi="宋体" w:cs="宋体"/>
                <w:color w:val="000000"/>
                <w:sz w:val="28"/>
                <w:szCs w:val="28"/>
              </w:rPr>
            </w:pPr>
            <w:r>
              <w:rPr>
                <w:rFonts w:ascii="宋体" w:hAnsi="宋体" w:cs="宋体" w:hint="eastAsia"/>
                <w:color w:val="000000"/>
                <w:sz w:val="28"/>
                <w:szCs w:val="28"/>
              </w:rPr>
              <w:t>机械加工技术</w:t>
            </w:r>
          </w:p>
        </w:tc>
        <w:tc>
          <w:tcPr>
            <w:tcW w:w="2130"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ind w:firstLineChars="200" w:firstLine="560"/>
              <w:rPr>
                <w:rFonts w:ascii="宋体" w:hAnsi="宋体" w:cs="宋体"/>
                <w:color w:val="000000"/>
                <w:sz w:val="28"/>
                <w:szCs w:val="28"/>
              </w:rPr>
            </w:pPr>
          </w:p>
        </w:tc>
      </w:tr>
      <w:tr w:rsidR="00D64BC6">
        <w:trPr>
          <w:trHeight w:val="882"/>
        </w:trPr>
        <w:tc>
          <w:tcPr>
            <w:tcW w:w="2129" w:type="dxa"/>
            <w:vMerge w:val="restart"/>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8"/>
                <w:szCs w:val="28"/>
              </w:rPr>
            </w:pPr>
            <w:r>
              <w:rPr>
                <w:rFonts w:ascii="宋体" w:hAnsi="宋体" w:cs="宋体" w:hint="eastAsia"/>
                <w:color w:val="000000"/>
                <w:sz w:val="28"/>
                <w:szCs w:val="28"/>
              </w:rPr>
              <w:t>新增专业</w:t>
            </w:r>
          </w:p>
        </w:tc>
        <w:tc>
          <w:tcPr>
            <w:tcW w:w="426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ind w:firstLineChars="200" w:firstLine="560"/>
              <w:rPr>
                <w:rFonts w:ascii="宋体" w:hAnsi="宋体" w:cs="宋体"/>
                <w:color w:val="000000"/>
                <w:sz w:val="28"/>
                <w:szCs w:val="28"/>
              </w:rPr>
            </w:pPr>
            <w:r>
              <w:rPr>
                <w:rFonts w:ascii="宋体" w:hAnsi="宋体" w:cs="宋体" w:hint="eastAsia"/>
                <w:color w:val="000000"/>
                <w:sz w:val="28"/>
                <w:szCs w:val="28"/>
              </w:rPr>
              <w:t>机械制造技术</w:t>
            </w:r>
          </w:p>
        </w:tc>
        <w:tc>
          <w:tcPr>
            <w:tcW w:w="213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ind w:firstLineChars="200" w:firstLine="560"/>
              <w:rPr>
                <w:rFonts w:ascii="宋体" w:hAnsi="宋体" w:cs="宋体"/>
                <w:color w:val="000000"/>
                <w:sz w:val="28"/>
                <w:szCs w:val="28"/>
              </w:rPr>
            </w:pPr>
          </w:p>
        </w:tc>
      </w:tr>
      <w:tr w:rsidR="00D64BC6">
        <w:trPr>
          <w:trHeight w:val="882"/>
        </w:trPr>
        <w:tc>
          <w:tcPr>
            <w:tcW w:w="2129"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ind w:firstLineChars="200" w:firstLine="560"/>
              <w:rPr>
                <w:rFonts w:ascii="宋体" w:hAnsi="宋体" w:cs="宋体"/>
                <w:color w:val="000000"/>
                <w:sz w:val="28"/>
                <w:szCs w:val="28"/>
              </w:rPr>
            </w:pPr>
          </w:p>
        </w:tc>
        <w:tc>
          <w:tcPr>
            <w:tcW w:w="4260"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ind w:firstLineChars="200" w:firstLine="560"/>
              <w:rPr>
                <w:rFonts w:ascii="宋体" w:hAnsi="宋体" w:cs="宋体"/>
                <w:color w:val="000000"/>
                <w:sz w:val="28"/>
                <w:szCs w:val="28"/>
              </w:rPr>
            </w:pPr>
            <w:r>
              <w:rPr>
                <w:rFonts w:ascii="宋体" w:hAnsi="宋体" w:cs="宋体" w:hint="eastAsia"/>
                <w:color w:val="000000"/>
                <w:sz w:val="28"/>
                <w:szCs w:val="28"/>
              </w:rPr>
              <w:t>增材制造技术</w:t>
            </w:r>
          </w:p>
        </w:tc>
        <w:tc>
          <w:tcPr>
            <w:tcW w:w="2130"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ind w:firstLineChars="200" w:firstLine="560"/>
              <w:rPr>
                <w:rFonts w:ascii="宋体" w:hAnsi="宋体" w:cs="宋体"/>
                <w:color w:val="000000"/>
                <w:sz w:val="28"/>
                <w:szCs w:val="28"/>
              </w:rPr>
            </w:pPr>
          </w:p>
        </w:tc>
      </w:tr>
      <w:tr w:rsidR="00D64BC6">
        <w:trPr>
          <w:trHeight w:val="909"/>
        </w:trPr>
        <w:tc>
          <w:tcPr>
            <w:tcW w:w="2129"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ind w:firstLineChars="200" w:firstLine="560"/>
              <w:rPr>
                <w:rFonts w:ascii="宋体" w:hAnsi="宋体" w:cs="宋体"/>
                <w:color w:val="000000"/>
                <w:sz w:val="28"/>
                <w:szCs w:val="28"/>
              </w:rPr>
            </w:pPr>
          </w:p>
        </w:tc>
        <w:tc>
          <w:tcPr>
            <w:tcW w:w="426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ind w:firstLineChars="200" w:firstLine="560"/>
              <w:rPr>
                <w:rFonts w:ascii="宋体" w:hAnsi="宋体" w:cs="宋体"/>
                <w:color w:val="000000"/>
                <w:sz w:val="28"/>
                <w:szCs w:val="28"/>
              </w:rPr>
            </w:pPr>
            <w:r>
              <w:rPr>
                <w:rFonts w:ascii="宋体" w:hAnsi="宋体" w:cs="宋体" w:hint="eastAsia"/>
                <w:color w:val="000000"/>
                <w:sz w:val="28"/>
                <w:szCs w:val="28"/>
              </w:rPr>
              <w:t>新能源汽车运用与维修</w:t>
            </w:r>
          </w:p>
        </w:tc>
        <w:tc>
          <w:tcPr>
            <w:tcW w:w="213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ind w:firstLineChars="200" w:firstLine="560"/>
              <w:rPr>
                <w:rFonts w:ascii="宋体" w:hAnsi="宋体" w:cs="宋体"/>
                <w:color w:val="000000"/>
                <w:sz w:val="28"/>
                <w:szCs w:val="28"/>
              </w:rPr>
            </w:pPr>
          </w:p>
        </w:tc>
      </w:tr>
    </w:tbl>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370" w:name="_Toc31965"/>
      <w:bookmarkStart w:id="371" w:name="_Toc24106"/>
      <w:bookmarkStart w:id="372" w:name="_Toc19060"/>
      <w:bookmarkStart w:id="373" w:name="_Toc8524"/>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lastRenderedPageBreak/>
        <w:t>案例</w:t>
      </w:r>
      <w:bookmarkEnd w:id="370"/>
      <w:bookmarkEnd w:id="371"/>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10</w:t>
      </w:r>
      <w:bookmarkEnd w:id="372"/>
      <w:bookmarkEnd w:id="373"/>
    </w:p>
    <w:p w:rsidR="00D64BC6" w:rsidRDefault="00000000">
      <w:pPr>
        <w:spacing w:line="560" w:lineRule="exact"/>
        <w:jc w:val="center"/>
        <w:outlineLvl w:val="1"/>
        <w:rPr>
          <w:rFonts w:ascii="宋体" w:hAnsi="宋体" w:cs="宋体"/>
          <w:b/>
          <w:bCs/>
          <w:sz w:val="28"/>
          <w:szCs w:val="28"/>
        </w:rPr>
      </w:pPr>
      <w:bookmarkStart w:id="374" w:name="_Toc15040"/>
      <w:bookmarkStart w:id="375" w:name="_Toc2916"/>
      <w:bookmarkStart w:id="376" w:name="_Toc31219"/>
      <w:bookmarkStart w:id="377" w:name="_Toc12172"/>
      <w:r>
        <w:rPr>
          <w:rFonts w:ascii="宋体" w:hAnsi="宋体" w:cs="宋体" w:hint="eastAsia"/>
          <w:b/>
          <w:bCs/>
          <w:sz w:val="28"/>
          <w:szCs w:val="28"/>
        </w:rPr>
        <w:t>延伸专业群建设—增材制造技术</w:t>
      </w:r>
      <w:bookmarkEnd w:id="374"/>
      <w:bookmarkEnd w:id="375"/>
      <w:bookmarkEnd w:id="376"/>
      <w:bookmarkEnd w:id="377"/>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增材制造技术作为20世纪最具发展的制造技术之一，是区别于传统的减材制造的先进制造技术，将材料成型、材料加工和CAD三者有机结合，利用逐层累计打印的原理快速成型。学校位于渭南市高新技术产业开发区，依托区内3D打印产业基地。结合“中国制造2025”装备制造业战略计划和“西安研发、渭南制造”的发展趋势等有利因素，经过市场调研和行业分析，经过长时间的论证。申报完成增材制造技术专业的申报工作。</w:t>
      </w:r>
    </w:p>
    <w:p w:rsidR="00D64BC6" w:rsidRDefault="00000000">
      <w:pPr>
        <w:spacing w:line="560" w:lineRule="exact"/>
        <w:ind w:firstLineChars="200" w:firstLine="562"/>
        <w:rPr>
          <w:rFonts w:ascii="宋体" w:hAnsi="宋体" w:cs="宋体"/>
          <w:color w:val="000000"/>
          <w:sz w:val="28"/>
          <w:szCs w:val="28"/>
        </w:rPr>
      </w:pPr>
      <w:r>
        <w:rPr>
          <w:rFonts w:ascii="宋体" w:hAnsi="宋体" w:cs="宋体" w:hint="eastAsia"/>
          <w:b/>
          <w:bCs/>
          <w:color w:val="000000"/>
          <w:sz w:val="28"/>
          <w:szCs w:val="28"/>
        </w:rPr>
        <w:t>电信工程系专业开设情况：</w:t>
      </w:r>
      <w:r>
        <w:rPr>
          <w:rFonts w:ascii="宋体" w:hAnsi="宋体" w:cs="宋体" w:hint="eastAsia"/>
          <w:color w:val="000000"/>
          <w:sz w:val="28"/>
          <w:szCs w:val="28"/>
        </w:rPr>
        <w:t>电子信息技术专业：19级：1个班，38人，其中25人升入高职，13人顶岗实习；20级：1个班，24人。电子商务专业：20级：2个班，36人，32人；21级：1个班，53人。陕工电商（3+2）：20级，1个班，40人；21级，1个班，39人。计算机网络技术：21级：1个班，21人。</w:t>
      </w:r>
    </w:p>
    <w:p w:rsidR="00D64BC6" w:rsidRDefault="00000000">
      <w:pPr>
        <w:pStyle w:val="a0"/>
        <w:ind w:firstLine="480"/>
        <w:jc w:val="center"/>
        <w:outlineLvl w:val="0"/>
        <w:rPr>
          <w:rFonts w:ascii="黑体" w:eastAsia="黑体" w:hAnsi="黑体" w:cs="黑体"/>
          <w:sz w:val="24"/>
          <w:szCs w:val="24"/>
        </w:rPr>
      </w:pPr>
      <w:bookmarkStart w:id="378" w:name="_Toc18135"/>
      <w:bookmarkStart w:id="379" w:name="_Toc10587"/>
      <w:bookmarkStart w:id="380" w:name="_Toc23158"/>
      <w:bookmarkStart w:id="381" w:name="_Toc10504"/>
      <w:bookmarkStart w:id="382" w:name="_Toc10226"/>
      <w:r>
        <w:rPr>
          <w:rFonts w:ascii="黑体" w:eastAsia="黑体" w:hAnsi="黑体" w:cs="黑体" w:hint="eastAsia"/>
          <w:sz w:val="24"/>
          <w:szCs w:val="24"/>
        </w:rPr>
        <w:t>图26 电信工程系专业开设情况图</w:t>
      </w:r>
      <w:bookmarkEnd w:id="378"/>
      <w:bookmarkEnd w:id="379"/>
      <w:bookmarkEnd w:id="380"/>
      <w:bookmarkEnd w:id="381"/>
      <w:bookmarkEnd w:id="382"/>
    </w:p>
    <w:p w:rsidR="00D64BC6" w:rsidRDefault="00000000">
      <w:pPr>
        <w:jc w:val="center"/>
        <w:rPr>
          <w:rFonts w:ascii="宋体" w:hAnsi="宋体" w:cs="宋体"/>
          <w:color w:val="FF0000"/>
          <w:sz w:val="28"/>
          <w:szCs w:val="28"/>
        </w:rPr>
      </w:pPr>
      <w:r>
        <w:rPr>
          <w:rFonts w:ascii="宋体" w:hAnsi="宋体" w:cs="宋体" w:hint="eastAsia"/>
          <w:noProof/>
          <w:color w:val="FF0000"/>
          <w:sz w:val="28"/>
          <w:szCs w:val="28"/>
        </w:rPr>
        <w:drawing>
          <wp:inline distT="0" distB="0" distL="114300" distR="114300">
            <wp:extent cx="5474970" cy="2727960"/>
            <wp:effectExtent l="0" t="0" r="11430" b="15240"/>
            <wp:docPr id="46" name="图片 20" descr="微信图片_2022122112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0" descr="微信图片_20221221123238"/>
                    <pic:cNvPicPr>
                      <a:picLocks noChangeAspect="1"/>
                    </pic:cNvPicPr>
                  </pic:nvPicPr>
                  <pic:blipFill>
                    <a:blip r:embed="rId45"/>
                    <a:stretch>
                      <a:fillRect/>
                    </a:stretch>
                  </pic:blipFill>
                  <pic:spPr>
                    <a:xfrm>
                      <a:off x="0" y="0"/>
                      <a:ext cx="5474970" cy="2727960"/>
                    </a:xfrm>
                    <a:prstGeom prst="rect">
                      <a:avLst/>
                    </a:prstGeom>
                    <a:noFill/>
                    <a:ln>
                      <a:noFill/>
                    </a:ln>
                  </pic:spPr>
                </pic:pic>
              </a:graphicData>
            </a:graphic>
          </wp:inline>
        </w:drawing>
      </w:r>
    </w:p>
    <w:p w:rsidR="00D64BC6" w:rsidRDefault="00D64BC6">
      <w:pPr>
        <w:spacing w:line="560" w:lineRule="exact"/>
        <w:ind w:firstLineChars="200" w:firstLine="562"/>
        <w:rPr>
          <w:rFonts w:ascii="宋体" w:hAnsi="宋体" w:cs="宋体"/>
          <w:b/>
          <w:bCs/>
          <w:color w:val="000000"/>
          <w:sz w:val="28"/>
          <w:szCs w:val="28"/>
        </w:rPr>
      </w:pPr>
    </w:p>
    <w:p w:rsidR="00D64BC6" w:rsidRDefault="00000000">
      <w:pPr>
        <w:spacing w:line="560" w:lineRule="exact"/>
        <w:ind w:firstLineChars="200" w:firstLine="562"/>
        <w:rPr>
          <w:rFonts w:ascii="宋体" w:hAnsi="宋体" w:cs="宋体"/>
          <w:b/>
          <w:bCs/>
          <w:color w:val="000000"/>
          <w:sz w:val="28"/>
          <w:szCs w:val="28"/>
        </w:rPr>
      </w:pPr>
      <w:r>
        <w:rPr>
          <w:rFonts w:ascii="宋体" w:hAnsi="宋体" w:cs="宋体" w:hint="eastAsia"/>
          <w:b/>
          <w:bCs/>
          <w:color w:val="000000"/>
          <w:sz w:val="28"/>
          <w:szCs w:val="28"/>
        </w:rPr>
        <w:lastRenderedPageBreak/>
        <w:t>现代服务系专业开设情况：</w:t>
      </w:r>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1.专业结构调整</w:t>
      </w:r>
    </w:p>
    <w:tbl>
      <w:tblPr>
        <w:tblpPr w:leftFromText="180" w:rightFromText="180" w:vertAnchor="text" w:horzAnchor="page" w:tblpX="2132" w:tblpY="235"/>
        <w:tblOverlap w:val="never"/>
        <w:tblW w:w="8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9"/>
        <w:gridCol w:w="1371"/>
        <w:gridCol w:w="1963"/>
        <w:gridCol w:w="2703"/>
      </w:tblGrid>
      <w:tr w:rsidR="00D64BC6">
        <w:trPr>
          <w:trHeight w:val="728"/>
        </w:trPr>
        <w:tc>
          <w:tcPr>
            <w:tcW w:w="2069" w:type="dxa"/>
            <w:vAlign w:val="center"/>
          </w:tcPr>
          <w:p w:rsidR="00D64BC6" w:rsidRDefault="00000000">
            <w:pPr>
              <w:jc w:val="center"/>
              <w:rPr>
                <w:rFonts w:ascii="宋体" w:hAnsi="宋体" w:cs="宋体"/>
                <w:b/>
                <w:bCs/>
                <w:color w:val="000000"/>
                <w:sz w:val="24"/>
              </w:rPr>
            </w:pPr>
            <w:r>
              <w:rPr>
                <w:rFonts w:ascii="宋体" w:hAnsi="宋体" w:cs="宋体" w:hint="eastAsia"/>
                <w:b/>
                <w:bCs/>
                <w:color w:val="000000"/>
                <w:sz w:val="24"/>
              </w:rPr>
              <w:t>专业类型</w:t>
            </w:r>
          </w:p>
        </w:tc>
        <w:tc>
          <w:tcPr>
            <w:tcW w:w="1371" w:type="dxa"/>
            <w:vAlign w:val="center"/>
          </w:tcPr>
          <w:p w:rsidR="00D64BC6" w:rsidRDefault="00000000">
            <w:pPr>
              <w:jc w:val="center"/>
              <w:rPr>
                <w:rFonts w:ascii="宋体" w:hAnsi="宋体" w:cs="宋体"/>
                <w:b/>
                <w:bCs/>
                <w:color w:val="000000"/>
                <w:sz w:val="24"/>
              </w:rPr>
            </w:pPr>
            <w:r>
              <w:rPr>
                <w:rFonts w:ascii="宋体" w:hAnsi="宋体" w:cs="宋体" w:hint="eastAsia"/>
                <w:b/>
                <w:bCs/>
                <w:color w:val="000000"/>
                <w:sz w:val="24"/>
              </w:rPr>
              <w:t>专业名称</w:t>
            </w:r>
          </w:p>
        </w:tc>
        <w:tc>
          <w:tcPr>
            <w:tcW w:w="1963" w:type="dxa"/>
            <w:vAlign w:val="center"/>
          </w:tcPr>
          <w:p w:rsidR="00D64BC6" w:rsidRDefault="00000000">
            <w:pPr>
              <w:jc w:val="center"/>
              <w:rPr>
                <w:rFonts w:ascii="宋体" w:hAnsi="宋体" w:cs="宋体"/>
                <w:b/>
                <w:bCs/>
                <w:color w:val="000000"/>
                <w:sz w:val="24"/>
              </w:rPr>
            </w:pPr>
            <w:r>
              <w:rPr>
                <w:rFonts w:ascii="宋体" w:hAnsi="宋体" w:cs="宋体" w:hint="eastAsia"/>
                <w:b/>
                <w:bCs/>
                <w:color w:val="000000"/>
                <w:sz w:val="24"/>
              </w:rPr>
              <w:t>专业代码</w:t>
            </w:r>
          </w:p>
        </w:tc>
        <w:tc>
          <w:tcPr>
            <w:tcW w:w="2703" w:type="dxa"/>
            <w:vAlign w:val="center"/>
          </w:tcPr>
          <w:p w:rsidR="00D64BC6" w:rsidRDefault="00000000">
            <w:pPr>
              <w:jc w:val="center"/>
              <w:rPr>
                <w:rFonts w:ascii="宋体" w:hAnsi="宋体" w:cs="宋体"/>
                <w:b/>
                <w:bCs/>
                <w:color w:val="000000"/>
                <w:sz w:val="24"/>
              </w:rPr>
            </w:pPr>
            <w:r>
              <w:rPr>
                <w:rFonts w:ascii="宋体" w:hAnsi="宋体" w:cs="宋体" w:hint="eastAsia"/>
                <w:b/>
                <w:bCs/>
                <w:color w:val="000000"/>
                <w:sz w:val="24"/>
              </w:rPr>
              <w:t>校级特色专业（群）</w:t>
            </w:r>
          </w:p>
        </w:tc>
      </w:tr>
      <w:tr w:rsidR="00D64BC6">
        <w:trPr>
          <w:trHeight w:val="615"/>
        </w:trPr>
        <w:tc>
          <w:tcPr>
            <w:tcW w:w="2069" w:type="dxa"/>
            <w:vAlign w:val="center"/>
          </w:tcPr>
          <w:p w:rsidR="00D64BC6" w:rsidRDefault="00000000">
            <w:pPr>
              <w:jc w:val="center"/>
              <w:rPr>
                <w:rFonts w:ascii="宋体" w:hAnsi="宋体" w:cs="宋体"/>
                <w:color w:val="000000"/>
                <w:sz w:val="24"/>
              </w:rPr>
            </w:pPr>
            <w:r>
              <w:rPr>
                <w:rFonts w:ascii="宋体" w:hAnsi="宋体" w:cs="宋体" w:hint="eastAsia"/>
                <w:color w:val="000000"/>
                <w:sz w:val="24"/>
              </w:rPr>
              <w:t>文化艺术类</w:t>
            </w:r>
          </w:p>
        </w:tc>
        <w:tc>
          <w:tcPr>
            <w:tcW w:w="1371" w:type="dxa"/>
            <w:vAlign w:val="center"/>
          </w:tcPr>
          <w:p w:rsidR="00D64BC6" w:rsidRDefault="00000000">
            <w:pPr>
              <w:jc w:val="center"/>
              <w:rPr>
                <w:rFonts w:ascii="宋体" w:hAnsi="宋体" w:cs="宋体"/>
                <w:color w:val="000000"/>
                <w:sz w:val="24"/>
              </w:rPr>
            </w:pPr>
            <w:r>
              <w:rPr>
                <w:rFonts w:ascii="宋体" w:hAnsi="宋体" w:cs="宋体" w:hint="eastAsia"/>
                <w:color w:val="000000"/>
                <w:sz w:val="24"/>
              </w:rPr>
              <w:t>音乐</w:t>
            </w:r>
          </w:p>
        </w:tc>
        <w:tc>
          <w:tcPr>
            <w:tcW w:w="1963" w:type="dxa"/>
            <w:vAlign w:val="center"/>
          </w:tcPr>
          <w:p w:rsidR="00D64BC6" w:rsidRDefault="00000000">
            <w:pPr>
              <w:jc w:val="center"/>
              <w:rPr>
                <w:rFonts w:ascii="宋体" w:hAnsi="宋体" w:cs="宋体"/>
                <w:color w:val="000000"/>
                <w:sz w:val="24"/>
              </w:rPr>
            </w:pPr>
            <w:r>
              <w:rPr>
                <w:rFonts w:ascii="宋体" w:hAnsi="宋体" w:cs="宋体" w:hint="eastAsia"/>
                <w:color w:val="000000"/>
                <w:sz w:val="24"/>
              </w:rPr>
              <w:t>140800</w:t>
            </w:r>
          </w:p>
        </w:tc>
        <w:tc>
          <w:tcPr>
            <w:tcW w:w="2703" w:type="dxa"/>
            <w:vAlign w:val="center"/>
          </w:tcPr>
          <w:p w:rsidR="00D64BC6" w:rsidRDefault="00000000">
            <w:pPr>
              <w:jc w:val="center"/>
              <w:rPr>
                <w:rFonts w:ascii="宋体" w:hAnsi="宋体" w:cs="宋体"/>
                <w:color w:val="000000"/>
                <w:sz w:val="24"/>
              </w:rPr>
            </w:pPr>
            <w:r>
              <w:rPr>
                <w:rFonts w:ascii="宋体" w:hAnsi="宋体" w:cs="宋体" w:hint="eastAsia"/>
                <w:color w:val="000000"/>
                <w:sz w:val="24"/>
              </w:rPr>
              <w:t>√</w:t>
            </w:r>
          </w:p>
        </w:tc>
      </w:tr>
    </w:tbl>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学校建有健全专业动态调整机制，对专业进行逐年“调整翻新”“淘汰增设”的动态调整，优化专业布局。</w:t>
      </w:r>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2.人才培养方案调整</w:t>
      </w:r>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为完善学校专业人才培养体系，全面提高人才培养质量，坚持每年一小三年一大修的周期性修订机制。</w:t>
      </w:r>
    </w:p>
    <w:p w:rsidR="00D64BC6" w:rsidRDefault="00000000">
      <w:pPr>
        <w:spacing w:line="560" w:lineRule="exact"/>
        <w:ind w:firstLineChars="200" w:firstLine="560"/>
        <w:rPr>
          <w:rFonts w:ascii="宋体" w:hAnsi="宋体" w:cs="宋体"/>
          <w:color w:val="FF0000"/>
          <w:sz w:val="28"/>
          <w:szCs w:val="28"/>
        </w:rPr>
      </w:pPr>
      <w:r>
        <w:rPr>
          <w:rFonts w:ascii="宋体" w:hAnsi="宋体" w:cs="宋体" w:hint="eastAsia"/>
          <w:color w:val="000000"/>
          <w:sz w:val="28"/>
          <w:szCs w:val="28"/>
        </w:rPr>
        <w:t>学校各专业建立了人才需求与专业设置动态调整机制，各专业均成立了由行业企业专家和本校骨干教师组成的专业建设委员会，学校组织、指导各专业按照市场调研、工作任务与职业能力分析、课程体系构建、课程标准编制、专业内部调研、专业建设指导委员会论证、学校组织答辩验收的流程，并在每年度进行专业建设工作总结，扎实推进人才培养方案的制订工作。在专业指导委员会的指导下，重新调整修订专业人才培养方案。在人才培养上，立足于工学结合校的指导思想，不断探索适合于学校的办学模式，教学模式，培训模式和评价模式。目前各专业都形成了“工学结合、基于工作过程”的实践教学模式。这一模式的实施，极大地调动了政府、企业、学校的办学积极性，有利地促进了教育教学质量的提高。</w:t>
      </w:r>
    </w:p>
    <w:p w:rsidR="00D64BC6" w:rsidRDefault="00000000">
      <w:pPr>
        <w:spacing w:line="560" w:lineRule="exact"/>
        <w:ind w:firstLineChars="200" w:firstLine="562"/>
        <w:outlineLvl w:val="1"/>
        <w:rPr>
          <w:rFonts w:ascii="宋体" w:hAnsi="宋体" w:cs="宋体"/>
          <w:b/>
          <w:bCs/>
          <w:sz w:val="28"/>
          <w:szCs w:val="28"/>
        </w:rPr>
      </w:pPr>
      <w:bookmarkStart w:id="383" w:name="_Toc14527"/>
      <w:bookmarkStart w:id="384" w:name="_Toc26843"/>
      <w:bookmarkStart w:id="385" w:name="_Toc28176"/>
      <w:bookmarkStart w:id="386" w:name="_Toc23628"/>
      <w:r>
        <w:rPr>
          <w:rFonts w:ascii="宋体" w:hAnsi="宋体" w:cs="宋体" w:hint="eastAsia"/>
          <w:b/>
          <w:bCs/>
          <w:sz w:val="28"/>
          <w:szCs w:val="28"/>
        </w:rPr>
        <w:t>（二）课程建设质量</w:t>
      </w:r>
      <w:bookmarkEnd w:id="383"/>
      <w:bookmarkEnd w:id="384"/>
      <w:bookmarkEnd w:id="385"/>
      <w:bookmarkEnd w:id="386"/>
    </w:p>
    <w:p w:rsidR="00D64BC6" w:rsidRDefault="00000000">
      <w:pPr>
        <w:widowControl/>
        <w:spacing w:line="560" w:lineRule="exact"/>
        <w:ind w:firstLineChars="200" w:firstLine="562"/>
        <w:jc w:val="left"/>
        <w:rPr>
          <w:rFonts w:ascii="宋体" w:hAnsi="宋体" w:cs="宋体"/>
          <w:b/>
          <w:bCs/>
          <w:sz w:val="28"/>
          <w:szCs w:val="28"/>
        </w:rPr>
      </w:pPr>
      <w:r>
        <w:rPr>
          <w:rFonts w:ascii="宋体" w:hAnsi="宋体" w:cs="宋体" w:hint="eastAsia"/>
          <w:b/>
          <w:bCs/>
          <w:sz w:val="28"/>
          <w:szCs w:val="28"/>
        </w:rPr>
        <w:t>机电工程系课程建设情况：</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 xml:space="preserve">1.课程建设思想 </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lastRenderedPageBreak/>
        <w:t>专业人才培养方案以习近平新时代中国特色社会主义思想为指导，贯彻党的教育方针，落实立德树人根本任务，思政课程，课程思政。校企合作，工学结合，改革人才培养模式。制定符合行业企业岗位需求的专业课程体系，课程融入技能竞赛项目，体现新型学徒制和“1+X”证书制度要求。</w:t>
      </w:r>
    </w:p>
    <w:p w:rsidR="00D64BC6" w:rsidRDefault="00D64BC6">
      <w:pPr>
        <w:widowControl/>
        <w:spacing w:line="400" w:lineRule="exact"/>
        <w:jc w:val="center"/>
        <w:rPr>
          <w:rFonts w:ascii="宋体" w:hAnsi="宋体" w:cs="宋体"/>
          <w:sz w:val="28"/>
          <w:szCs w:val="28"/>
        </w:rPr>
      </w:pPr>
    </w:p>
    <w:p w:rsidR="00D64BC6" w:rsidRDefault="00000000">
      <w:pPr>
        <w:widowControl/>
        <w:spacing w:beforeLines="100" w:before="312" w:line="360" w:lineRule="auto"/>
        <w:jc w:val="center"/>
        <w:rPr>
          <w:rFonts w:ascii="宋体" w:hAnsi="宋体" w:cs="宋体"/>
          <w:sz w:val="28"/>
          <w:szCs w:val="28"/>
        </w:rPr>
      </w:pPr>
      <w:r>
        <w:rPr>
          <w:rFonts w:ascii="宋体" w:hAnsi="宋体" w:cs="宋体" w:hint="eastAsia"/>
          <w:noProof/>
          <w:sz w:val="28"/>
          <w:szCs w:val="28"/>
        </w:rPr>
        <w:drawing>
          <wp:inline distT="0" distB="0" distL="114300" distR="114300">
            <wp:extent cx="5286375" cy="4004310"/>
            <wp:effectExtent l="0" t="0" r="9525" b="15240"/>
            <wp:docPr id="34" name="图片 21" descr="167135830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1" descr="1671358303292"/>
                    <pic:cNvPicPr>
                      <a:picLocks noChangeAspect="1"/>
                    </pic:cNvPicPr>
                  </pic:nvPicPr>
                  <pic:blipFill>
                    <a:blip r:embed="rId46"/>
                    <a:stretch>
                      <a:fillRect/>
                    </a:stretch>
                  </pic:blipFill>
                  <pic:spPr>
                    <a:xfrm>
                      <a:off x="0" y="0"/>
                      <a:ext cx="5286375" cy="4004310"/>
                    </a:xfrm>
                    <a:prstGeom prst="rect">
                      <a:avLst/>
                    </a:prstGeom>
                    <a:noFill/>
                    <a:ln>
                      <a:noFill/>
                    </a:ln>
                  </pic:spPr>
                </pic:pic>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387" w:name="_Toc23348"/>
      <w:bookmarkStart w:id="388" w:name="_Toc14233"/>
      <w:bookmarkStart w:id="389" w:name="_Toc28315"/>
      <w:bookmarkStart w:id="390" w:name="_Toc17788"/>
      <w:bookmarkStart w:id="391" w:name="_Toc15534"/>
      <w:r>
        <w:rPr>
          <w:rFonts w:ascii="黑体" w:eastAsia="黑体" w:hAnsi="黑体" w:cs="黑体" w:hint="eastAsia"/>
          <w:sz w:val="24"/>
        </w:rPr>
        <w:t>图27 校企共同探讨人才培养方案</w:t>
      </w:r>
      <w:bookmarkEnd w:id="387"/>
      <w:bookmarkEnd w:id="388"/>
      <w:bookmarkEnd w:id="389"/>
      <w:bookmarkEnd w:id="390"/>
      <w:bookmarkEnd w:id="391"/>
    </w:p>
    <w:p w:rsidR="00D64BC6" w:rsidRDefault="00D64BC6">
      <w:pPr>
        <w:pStyle w:val="a0"/>
        <w:ind w:firstLine="640"/>
      </w:pPr>
    </w:p>
    <w:p w:rsidR="00D64BC6" w:rsidRDefault="00000000">
      <w:pPr>
        <w:widowControl/>
        <w:jc w:val="center"/>
        <w:rPr>
          <w:rFonts w:ascii="宋体" w:hAnsi="宋体" w:cs="宋体"/>
          <w:sz w:val="28"/>
          <w:szCs w:val="28"/>
        </w:rPr>
      </w:pPr>
      <w:r>
        <w:rPr>
          <w:rFonts w:ascii="宋体" w:hAnsi="宋体" w:cs="宋体" w:hint="eastAsia"/>
          <w:noProof/>
          <w:sz w:val="28"/>
          <w:szCs w:val="28"/>
        </w:rPr>
        <w:lastRenderedPageBreak/>
        <w:drawing>
          <wp:inline distT="0" distB="0" distL="114300" distR="114300">
            <wp:extent cx="5265420" cy="2997200"/>
            <wp:effectExtent l="0" t="0" r="11430" b="12700"/>
            <wp:docPr id="22" name="图片 22" descr="167136159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671361592832"/>
                    <pic:cNvPicPr>
                      <a:picLocks noChangeAspect="1"/>
                    </pic:cNvPicPr>
                  </pic:nvPicPr>
                  <pic:blipFill>
                    <a:blip r:embed="rId47"/>
                    <a:stretch>
                      <a:fillRect/>
                    </a:stretch>
                  </pic:blipFill>
                  <pic:spPr>
                    <a:xfrm>
                      <a:off x="0" y="0"/>
                      <a:ext cx="5265420" cy="2997200"/>
                    </a:xfrm>
                    <a:prstGeom prst="rect">
                      <a:avLst/>
                    </a:prstGeom>
                    <a:noFill/>
                    <a:ln>
                      <a:noFill/>
                    </a:ln>
                  </pic:spPr>
                </pic:pic>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392" w:name="_Toc28013"/>
      <w:bookmarkStart w:id="393" w:name="_Toc9542"/>
      <w:bookmarkStart w:id="394" w:name="_Toc20438"/>
      <w:bookmarkStart w:id="395" w:name="_Toc3961"/>
      <w:bookmarkStart w:id="396" w:name="_Toc15630"/>
      <w:r>
        <w:rPr>
          <w:rFonts w:ascii="黑体" w:eastAsia="黑体" w:hAnsi="黑体" w:cs="黑体" w:hint="eastAsia"/>
          <w:sz w:val="24"/>
        </w:rPr>
        <w:t>图28 智能设备运行与维护专业课程体系图</w:t>
      </w:r>
      <w:bookmarkEnd w:id="392"/>
      <w:bookmarkEnd w:id="393"/>
      <w:bookmarkEnd w:id="394"/>
      <w:bookmarkEnd w:id="395"/>
      <w:bookmarkEnd w:id="396"/>
    </w:p>
    <w:p w:rsidR="00D64BC6" w:rsidRDefault="00000000">
      <w:pPr>
        <w:widowControl/>
        <w:jc w:val="center"/>
        <w:rPr>
          <w:rFonts w:ascii="宋体" w:hAnsi="宋体" w:cs="宋体"/>
          <w:sz w:val="28"/>
          <w:szCs w:val="28"/>
        </w:rPr>
      </w:pPr>
      <w:r>
        <w:rPr>
          <w:rFonts w:ascii="宋体" w:hAnsi="宋体" w:cs="宋体" w:hint="eastAsia"/>
          <w:noProof/>
          <w:sz w:val="28"/>
          <w:szCs w:val="28"/>
        </w:rPr>
        <w:drawing>
          <wp:inline distT="0" distB="0" distL="114300" distR="114300">
            <wp:extent cx="5267960" cy="4679950"/>
            <wp:effectExtent l="0" t="0" r="8890" b="6350"/>
            <wp:docPr id="24" name="图片 23" descr="1671361758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descr="1671361758867"/>
                    <pic:cNvPicPr>
                      <a:picLocks noChangeAspect="1"/>
                    </pic:cNvPicPr>
                  </pic:nvPicPr>
                  <pic:blipFill>
                    <a:blip r:embed="rId48"/>
                    <a:stretch>
                      <a:fillRect/>
                    </a:stretch>
                  </pic:blipFill>
                  <pic:spPr>
                    <a:xfrm>
                      <a:off x="0" y="0"/>
                      <a:ext cx="5267960" cy="4679950"/>
                    </a:xfrm>
                    <a:prstGeom prst="rect">
                      <a:avLst/>
                    </a:prstGeom>
                    <a:noFill/>
                    <a:ln>
                      <a:noFill/>
                    </a:ln>
                  </pic:spPr>
                </pic:pic>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397" w:name="_Toc31174"/>
      <w:bookmarkStart w:id="398" w:name="_Toc4326"/>
      <w:bookmarkStart w:id="399" w:name="_Toc30901"/>
      <w:bookmarkStart w:id="400" w:name="_Toc8792"/>
      <w:bookmarkStart w:id="401" w:name="_Toc9343"/>
      <w:r>
        <w:rPr>
          <w:rFonts w:ascii="黑体" w:eastAsia="黑体" w:hAnsi="黑体" w:cs="黑体" w:hint="eastAsia"/>
          <w:sz w:val="24"/>
        </w:rPr>
        <w:t>图29 人才培养方案制定流程图</w:t>
      </w:r>
      <w:bookmarkEnd w:id="397"/>
      <w:bookmarkEnd w:id="398"/>
      <w:bookmarkEnd w:id="399"/>
      <w:bookmarkEnd w:id="400"/>
      <w:bookmarkEnd w:id="401"/>
    </w:p>
    <w:p w:rsidR="00D64BC6" w:rsidRDefault="00000000">
      <w:pPr>
        <w:widowControl/>
        <w:numPr>
          <w:ilvl w:val="0"/>
          <w:numId w:val="1"/>
        </w:numPr>
        <w:spacing w:line="560" w:lineRule="exact"/>
        <w:ind w:firstLineChars="200" w:firstLine="560"/>
        <w:jc w:val="left"/>
        <w:rPr>
          <w:rFonts w:ascii="宋体" w:hAnsi="宋体" w:cs="宋体"/>
          <w:sz w:val="28"/>
          <w:szCs w:val="28"/>
        </w:rPr>
      </w:pPr>
      <w:r>
        <w:rPr>
          <w:rFonts w:ascii="宋体" w:hAnsi="宋体" w:cs="宋体" w:hint="eastAsia"/>
          <w:sz w:val="28"/>
          <w:szCs w:val="28"/>
        </w:rPr>
        <w:lastRenderedPageBreak/>
        <w:t>公共基础课教学，严格执行部颁课程标准</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人才培养方案体现部颁公共课课程标准的对课程和课时的设置要求，并组织教师认真学习，研究课标、教材，并严格执行。</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部颁公共课课标照片</w:t>
      </w:r>
    </w:p>
    <w:p w:rsidR="00D64BC6" w:rsidRDefault="00000000">
      <w:pPr>
        <w:widowControl/>
        <w:numPr>
          <w:ilvl w:val="0"/>
          <w:numId w:val="1"/>
        </w:numPr>
        <w:spacing w:line="560" w:lineRule="exact"/>
        <w:ind w:firstLineChars="200" w:firstLine="560"/>
        <w:jc w:val="left"/>
        <w:rPr>
          <w:rFonts w:ascii="宋体" w:hAnsi="宋体" w:cs="宋体"/>
          <w:sz w:val="28"/>
          <w:szCs w:val="28"/>
        </w:rPr>
      </w:pPr>
      <w:r>
        <w:rPr>
          <w:rFonts w:ascii="宋体" w:hAnsi="宋体" w:cs="宋体" w:hint="eastAsia"/>
          <w:sz w:val="28"/>
          <w:szCs w:val="28"/>
        </w:rPr>
        <w:t>专业课建设程体现“三个对接”</w:t>
      </w:r>
    </w:p>
    <w:p w:rsidR="00D64BC6" w:rsidRDefault="00000000">
      <w:pPr>
        <w:kinsoku w:val="0"/>
        <w:overflowPunct w:val="0"/>
        <w:autoSpaceDE w:val="0"/>
        <w:autoSpaceDN w:val="0"/>
        <w:adjustRightInd w:val="0"/>
        <w:spacing w:line="560" w:lineRule="exact"/>
        <w:ind w:firstLineChars="200" w:firstLine="560"/>
        <w:rPr>
          <w:rFonts w:ascii="宋体" w:hAnsi="宋体" w:cs="宋体"/>
          <w:sz w:val="28"/>
          <w:szCs w:val="28"/>
        </w:rPr>
      </w:pPr>
      <w:r>
        <w:rPr>
          <w:rFonts w:ascii="宋体" w:hAnsi="宋体" w:cs="宋体" w:hint="eastAsia"/>
          <w:sz w:val="28"/>
          <w:szCs w:val="28"/>
        </w:rPr>
        <w:t>“三个对接”专业对接企业，课程对接岗位，教学过程对接生产过程。“三对接”为专业课程建设指明了方向。</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 xml:space="preserve">4.课程资源多元化 </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推动信息技术与教学深度融合，优化教育资源的应用与共享，促进教师利用微课、线上开放课堂等数字教学资源，深挖和推广典型案例和先进经验。</w:t>
      </w:r>
    </w:p>
    <w:p w:rsidR="00D64BC6" w:rsidRDefault="00000000">
      <w:pPr>
        <w:spacing w:line="560" w:lineRule="exact"/>
        <w:jc w:val="center"/>
        <w:outlineLvl w:val="0"/>
        <w:rPr>
          <w:rFonts w:ascii="宋体" w:hAnsi="宋体" w:cs="宋体"/>
          <w:sz w:val="24"/>
        </w:rPr>
      </w:pPr>
      <w:bookmarkStart w:id="402" w:name="_Toc20729"/>
      <w:bookmarkStart w:id="403" w:name="_Toc30383"/>
      <w:bookmarkStart w:id="404" w:name="_Toc22195"/>
      <w:bookmarkStart w:id="405" w:name="_Toc8152"/>
      <w:bookmarkStart w:id="406" w:name="_Toc27813"/>
      <w:r>
        <w:rPr>
          <w:rFonts w:ascii="黑体" w:eastAsia="黑体" w:hAnsi="黑体" w:cs="黑体" w:hint="eastAsia"/>
          <w:sz w:val="24"/>
        </w:rPr>
        <w:t>表17 数字教学资源硬件统计表</w:t>
      </w:r>
      <w:bookmarkEnd w:id="402"/>
      <w:bookmarkEnd w:id="403"/>
      <w:bookmarkEnd w:id="404"/>
      <w:bookmarkEnd w:id="405"/>
      <w:bookmarkEnd w:id="4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4983"/>
        <w:gridCol w:w="1976"/>
      </w:tblGrid>
      <w:tr w:rsidR="00D64BC6">
        <w:trPr>
          <w:trHeight w:hRule="exact" w:val="675"/>
          <w:jc w:val="center"/>
        </w:trPr>
        <w:tc>
          <w:tcPr>
            <w:tcW w:w="1079"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vAlign w:val="center"/>
          </w:tcPr>
          <w:p w:rsidR="00D64BC6" w:rsidRDefault="00000000">
            <w:pPr>
              <w:widowControl/>
              <w:spacing w:line="320" w:lineRule="exact"/>
              <w:jc w:val="center"/>
              <w:rPr>
                <w:rFonts w:ascii="宋体" w:hAnsi="宋体" w:cs="宋体"/>
                <w:b/>
                <w:bCs/>
                <w:color w:val="FFFFFF"/>
                <w:sz w:val="24"/>
              </w:rPr>
            </w:pPr>
            <w:r>
              <w:rPr>
                <w:rFonts w:ascii="宋体" w:hAnsi="宋体" w:cs="宋体" w:hint="eastAsia"/>
                <w:b/>
                <w:bCs/>
                <w:color w:val="FFFFFF"/>
                <w:sz w:val="24"/>
              </w:rPr>
              <w:t>序号</w:t>
            </w:r>
          </w:p>
        </w:tc>
        <w:tc>
          <w:tcPr>
            <w:tcW w:w="4983"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widowControl/>
              <w:spacing w:line="320" w:lineRule="exact"/>
              <w:jc w:val="center"/>
              <w:rPr>
                <w:rFonts w:ascii="宋体" w:hAnsi="宋体" w:cs="宋体"/>
                <w:b/>
                <w:bCs/>
                <w:color w:val="FFFFFF"/>
                <w:sz w:val="24"/>
              </w:rPr>
            </w:pPr>
            <w:r>
              <w:rPr>
                <w:rFonts w:ascii="宋体" w:hAnsi="宋体" w:cs="宋体" w:hint="eastAsia"/>
                <w:b/>
                <w:bCs/>
                <w:color w:val="FFFFFF"/>
                <w:sz w:val="24"/>
              </w:rPr>
              <w:t>数字教学资源硬件与与软件</w:t>
            </w:r>
          </w:p>
        </w:tc>
        <w:tc>
          <w:tcPr>
            <w:tcW w:w="1976"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vAlign w:val="center"/>
          </w:tcPr>
          <w:p w:rsidR="00D64BC6" w:rsidRDefault="00000000">
            <w:pPr>
              <w:widowControl/>
              <w:spacing w:line="320" w:lineRule="exact"/>
              <w:jc w:val="center"/>
              <w:rPr>
                <w:rFonts w:ascii="宋体" w:hAnsi="宋体" w:cs="宋体"/>
                <w:b/>
                <w:bCs/>
                <w:color w:val="FFFFFF"/>
                <w:sz w:val="24"/>
              </w:rPr>
            </w:pPr>
            <w:r>
              <w:rPr>
                <w:rFonts w:ascii="宋体" w:hAnsi="宋体" w:cs="宋体" w:hint="eastAsia"/>
                <w:b/>
                <w:bCs/>
                <w:color w:val="FFFFFF"/>
                <w:sz w:val="24"/>
              </w:rPr>
              <w:t>容量</w:t>
            </w:r>
          </w:p>
        </w:tc>
      </w:tr>
      <w:tr w:rsidR="00D64BC6">
        <w:trPr>
          <w:trHeight w:hRule="exact" w:val="675"/>
          <w:jc w:val="center"/>
        </w:trPr>
        <w:tc>
          <w:tcPr>
            <w:tcW w:w="1079"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1</w:t>
            </w:r>
          </w:p>
        </w:tc>
        <w:tc>
          <w:tcPr>
            <w:tcW w:w="4983"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left"/>
              <w:rPr>
                <w:rFonts w:ascii="宋体" w:hAnsi="宋体" w:cs="宋体"/>
                <w:color w:val="000000"/>
                <w:sz w:val="24"/>
              </w:rPr>
            </w:pPr>
            <w:r>
              <w:rPr>
                <w:rFonts w:ascii="宋体" w:hAnsi="宋体" w:cs="宋体" w:hint="eastAsia"/>
                <w:color w:val="000000"/>
                <w:sz w:val="24"/>
              </w:rPr>
              <w:t xml:space="preserve">校园网Internet带宽 </w:t>
            </w:r>
          </w:p>
          <w:p w:rsidR="00D64BC6" w:rsidRDefault="00000000">
            <w:pPr>
              <w:widowControl/>
              <w:jc w:val="left"/>
              <w:rPr>
                <w:rFonts w:ascii="宋体" w:hAnsi="宋体" w:cs="宋体"/>
                <w:color w:val="000000"/>
                <w:sz w:val="24"/>
              </w:rPr>
            </w:pPr>
            <w:r>
              <w:rPr>
                <w:rFonts w:ascii="宋体" w:hAnsi="宋体" w:cs="宋体" w:hint="eastAsia"/>
                <w:color w:val="000000"/>
                <w:sz w:val="24"/>
              </w:rPr>
              <w:t>Internet 出口带宽 600M，</w:t>
            </w:r>
          </w:p>
          <w:p w:rsidR="00D64BC6" w:rsidRDefault="00D64BC6">
            <w:pPr>
              <w:widowControl/>
              <w:jc w:val="left"/>
              <w:rPr>
                <w:rFonts w:ascii="宋体" w:hAnsi="宋体" w:cs="宋体"/>
                <w:color w:val="000000"/>
                <w:sz w:val="24"/>
              </w:rPr>
            </w:pPr>
          </w:p>
        </w:tc>
        <w:tc>
          <w:tcPr>
            <w:tcW w:w="1976"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500M</w:t>
            </w:r>
          </w:p>
          <w:p w:rsidR="00D64BC6" w:rsidRDefault="00D64BC6">
            <w:pPr>
              <w:widowControl/>
              <w:jc w:val="center"/>
              <w:rPr>
                <w:rFonts w:ascii="宋体" w:hAnsi="宋体" w:cs="宋体"/>
                <w:color w:val="000000"/>
                <w:sz w:val="24"/>
              </w:rPr>
            </w:pPr>
          </w:p>
        </w:tc>
      </w:tr>
      <w:tr w:rsidR="00D64BC6">
        <w:trPr>
          <w:trHeight w:hRule="exact" w:val="675"/>
          <w:jc w:val="center"/>
        </w:trPr>
        <w:tc>
          <w:tcPr>
            <w:tcW w:w="1079"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2</w:t>
            </w:r>
          </w:p>
        </w:tc>
        <w:tc>
          <w:tcPr>
            <w:tcW w:w="4983"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left"/>
              <w:rPr>
                <w:rFonts w:ascii="宋体" w:hAnsi="宋体" w:cs="宋体"/>
                <w:color w:val="000000"/>
                <w:sz w:val="24"/>
              </w:rPr>
            </w:pPr>
            <w:r>
              <w:rPr>
                <w:rFonts w:ascii="宋体" w:hAnsi="宋体" w:cs="宋体" w:hint="eastAsia"/>
                <w:color w:val="000000"/>
                <w:sz w:val="24"/>
              </w:rPr>
              <w:t>希沃多媒体教学设备</w:t>
            </w:r>
          </w:p>
        </w:tc>
        <w:tc>
          <w:tcPr>
            <w:tcW w:w="197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每个教室1套</w:t>
            </w:r>
          </w:p>
        </w:tc>
      </w:tr>
    </w:tbl>
    <w:p w:rsidR="00D64BC6" w:rsidRDefault="00000000">
      <w:pPr>
        <w:rPr>
          <w:rFonts w:ascii="宋体" w:hAnsi="宋体" w:cs="宋体"/>
          <w:sz w:val="28"/>
          <w:szCs w:val="28"/>
        </w:rPr>
      </w:pPr>
      <w:r>
        <w:rPr>
          <w:rFonts w:ascii="宋体" w:hAnsi="宋体" w:cs="宋体" w:hint="eastAsia"/>
          <w:sz w:val="28"/>
          <w:szCs w:val="28"/>
        </w:rPr>
        <w:br w:type="page"/>
      </w:r>
    </w:p>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407" w:name="_Toc7173"/>
      <w:bookmarkStart w:id="408" w:name="_Toc7320"/>
      <w:bookmarkStart w:id="409" w:name="_Toc4389"/>
      <w:bookmarkStart w:id="410" w:name="_Toc10973"/>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lastRenderedPageBreak/>
        <w:t>案例</w:t>
      </w:r>
      <w:bookmarkEnd w:id="407"/>
      <w:bookmarkEnd w:id="408"/>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11</w:t>
      </w:r>
      <w:bookmarkEnd w:id="409"/>
      <w:bookmarkEnd w:id="410"/>
    </w:p>
    <w:p w:rsidR="00D64BC6" w:rsidRDefault="00000000">
      <w:pPr>
        <w:widowControl/>
        <w:spacing w:line="560" w:lineRule="exact"/>
        <w:jc w:val="center"/>
        <w:outlineLvl w:val="1"/>
        <w:rPr>
          <w:rFonts w:ascii="宋体" w:hAnsi="宋体" w:cs="宋体"/>
          <w:b/>
          <w:bCs/>
          <w:sz w:val="28"/>
          <w:szCs w:val="28"/>
        </w:rPr>
      </w:pPr>
      <w:bookmarkStart w:id="411" w:name="_Toc19520"/>
      <w:bookmarkStart w:id="412" w:name="_Toc19886"/>
      <w:bookmarkStart w:id="413" w:name="_Toc21707"/>
      <w:bookmarkStart w:id="414" w:name="_Toc31949"/>
      <w:r>
        <w:rPr>
          <w:rFonts w:ascii="宋体" w:hAnsi="宋体" w:cs="宋体" w:hint="eastAsia"/>
          <w:b/>
          <w:bCs/>
          <w:sz w:val="28"/>
          <w:szCs w:val="28"/>
        </w:rPr>
        <w:t>理实一体化课程的开发建设</w:t>
      </w:r>
      <w:bookmarkEnd w:id="411"/>
      <w:bookmarkEnd w:id="412"/>
      <w:bookmarkEnd w:id="413"/>
      <w:bookmarkEnd w:id="414"/>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（1）以机电设备安装与维修专业试点，尝试将机械设计基础与CAD相结合，引入Solid works、Pro-e等三维软件，形成《CAD机械设计》一体化课程。（2）以机电设备安装与维修专业2019级为试点，尝试将《机械设计基础》课程设计与机械拆装实训相结合，开发拆装设计实训课程。</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结合学校实际教学，开发项目化理实一体化课程。选择相应的实训场地和实训设备，创设一体化的教学情境。以典型工作任务为引导，运用“项目引领、任务驱动”方式组织教学。教师根据一体化课程六步法，编写相应的工作页并组织教学，建立多维的综合评价机制。充分利用互联网平台，形成线上、线下混合教学，改善教学效果。以“数字化校园平台”为基础，开发微课、微课程等线上课程资源。</w:t>
      </w:r>
    </w:p>
    <w:p w:rsidR="00D64BC6" w:rsidRDefault="00000000">
      <w:pPr>
        <w:spacing w:line="560" w:lineRule="exact"/>
        <w:jc w:val="center"/>
        <w:outlineLvl w:val="0"/>
        <w:rPr>
          <w:rFonts w:ascii="宋体" w:hAnsi="宋体" w:cs="宋体"/>
          <w:sz w:val="24"/>
        </w:rPr>
      </w:pPr>
      <w:bookmarkStart w:id="415" w:name="_Toc17583"/>
      <w:bookmarkStart w:id="416" w:name="_Toc22472"/>
      <w:bookmarkStart w:id="417" w:name="_Toc30497"/>
      <w:bookmarkStart w:id="418" w:name="_Toc2567"/>
      <w:bookmarkStart w:id="419" w:name="_Toc17865"/>
      <w:r>
        <w:rPr>
          <w:rFonts w:ascii="黑体" w:eastAsia="黑体" w:hAnsi="黑体" w:cs="黑体" w:hint="eastAsia"/>
          <w:sz w:val="24"/>
        </w:rPr>
        <w:t>图30 理实一体化课程</w:t>
      </w:r>
      <w:bookmarkEnd w:id="415"/>
      <w:bookmarkEnd w:id="416"/>
      <w:bookmarkEnd w:id="417"/>
      <w:bookmarkEnd w:id="418"/>
      <w:bookmarkEnd w:id="419"/>
    </w:p>
    <w:p w:rsidR="00D64BC6" w:rsidRDefault="00000000">
      <w:pPr>
        <w:widowControl/>
        <w:jc w:val="center"/>
        <w:rPr>
          <w:rFonts w:ascii="宋体" w:hAnsi="宋体" w:cs="宋体"/>
          <w:sz w:val="28"/>
          <w:szCs w:val="28"/>
        </w:rPr>
      </w:pPr>
      <w:r>
        <w:rPr>
          <w:rFonts w:ascii="宋体" w:hAnsi="宋体" w:cs="宋体" w:hint="eastAsia"/>
          <w:noProof/>
          <w:sz w:val="28"/>
          <w:szCs w:val="28"/>
        </w:rPr>
        <w:drawing>
          <wp:inline distT="0" distB="0" distL="114300" distR="114300">
            <wp:extent cx="4808855" cy="3487420"/>
            <wp:effectExtent l="0" t="0" r="10795" b="17780"/>
            <wp:docPr id="35" name="图片 24" descr="167141710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4" descr="1671417101736"/>
                    <pic:cNvPicPr>
                      <a:picLocks noChangeAspect="1"/>
                    </pic:cNvPicPr>
                  </pic:nvPicPr>
                  <pic:blipFill>
                    <a:blip r:embed="rId49"/>
                    <a:stretch>
                      <a:fillRect/>
                    </a:stretch>
                  </pic:blipFill>
                  <pic:spPr>
                    <a:xfrm>
                      <a:off x="0" y="0"/>
                      <a:ext cx="4808855" cy="3487420"/>
                    </a:xfrm>
                    <a:prstGeom prst="rect">
                      <a:avLst/>
                    </a:prstGeom>
                    <a:noFill/>
                    <a:ln>
                      <a:noFill/>
                    </a:ln>
                  </pic:spPr>
                </pic:pic>
              </a:graphicData>
            </a:graphic>
          </wp:inline>
        </w:drawing>
      </w:r>
    </w:p>
    <w:p w:rsidR="00D64BC6" w:rsidRDefault="00000000">
      <w:pPr>
        <w:spacing w:line="560" w:lineRule="exact"/>
        <w:ind w:firstLineChars="200" w:firstLine="562"/>
        <w:rPr>
          <w:rFonts w:ascii="宋体" w:hAnsi="宋体" w:cs="宋体"/>
          <w:b/>
          <w:bCs/>
          <w:sz w:val="28"/>
          <w:szCs w:val="28"/>
        </w:rPr>
      </w:pPr>
      <w:r>
        <w:rPr>
          <w:rFonts w:ascii="宋体" w:hAnsi="宋体" w:cs="宋体" w:hint="eastAsia"/>
          <w:b/>
          <w:bCs/>
          <w:sz w:val="28"/>
          <w:szCs w:val="28"/>
        </w:rPr>
        <w:lastRenderedPageBreak/>
        <w:t>机械工程系课程建设情况：</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2022年在原有语文、数学、英语、物理、计算机、思想政治和音乐教育8门基础课课程标准的基础上，修订、完善了机械制图与CAD、机械制造工艺基础、金属材料与热处理、数控机床结构与维修、数控铣削编程与加工、液压与气压传动技术、汽车钣金修复技术、汽车材料、汽车底盘构造与检修、汽车电工电子基础、汽车电器、汽车发动机构造与维修、汽车发动机构造与维修、汽车构造（概论）、汽车机械基础、汽车维护和汽车营销16门专业课课程标准。</w:t>
      </w:r>
    </w:p>
    <w:p w:rsidR="00D64BC6" w:rsidRDefault="00000000">
      <w:pPr>
        <w:pStyle w:val="a9"/>
        <w:spacing w:line="560" w:lineRule="exact"/>
        <w:ind w:firstLineChars="0" w:firstLine="0"/>
        <w:jc w:val="center"/>
        <w:outlineLvl w:val="0"/>
        <w:rPr>
          <w:rFonts w:ascii="黑体" w:eastAsia="黑体" w:hAnsi="黑体" w:cs="黑体"/>
          <w:sz w:val="24"/>
        </w:rPr>
      </w:pPr>
      <w:bookmarkStart w:id="420" w:name="_Toc13296"/>
      <w:bookmarkStart w:id="421" w:name="_Toc21833"/>
      <w:bookmarkStart w:id="422" w:name="_Toc20115"/>
      <w:bookmarkStart w:id="423" w:name="_Toc31685"/>
      <w:bookmarkStart w:id="424" w:name="_Toc26481"/>
      <w:r>
        <w:rPr>
          <w:rFonts w:ascii="黑体" w:eastAsia="黑体" w:hAnsi="黑体" w:cs="黑体" w:hint="eastAsia"/>
          <w:sz w:val="24"/>
        </w:rPr>
        <w:t>图31 课程标准增设比例</w:t>
      </w:r>
      <w:bookmarkEnd w:id="420"/>
      <w:bookmarkEnd w:id="421"/>
      <w:bookmarkEnd w:id="422"/>
      <w:bookmarkEnd w:id="423"/>
      <w:bookmarkEnd w:id="424"/>
    </w:p>
    <w:p w:rsidR="00D64BC6" w:rsidRDefault="00441867">
      <w:pPr>
        <w:jc w:val="center"/>
        <w:rPr>
          <w:rFonts w:ascii="宋体" w:hAnsi="宋体" w:cs="宋体"/>
          <w:sz w:val="28"/>
          <w:szCs w:val="28"/>
        </w:rPr>
      </w:pPr>
      <w:r>
        <w:rPr>
          <w:rFonts w:ascii="宋体" w:hAnsi="宋体" w:cs="宋体" w:hint="eastAsia"/>
          <w:noProof/>
          <w:sz w:val="28"/>
          <w:szCs w:val="28"/>
        </w:rPr>
        <w:drawing>
          <wp:inline distT="0" distB="0" distL="0" distR="0">
            <wp:extent cx="4435475" cy="2886710"/>
            <wp:effectExtent l="0" t="0" r="3175" b="8890"/>
            <wp:docPr id="97" name="对象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425" w:name="_Toc11099"/>
      <w:bookmarkStart w:id="426" w:name="_Toc19539"/>
      <w:bookmarkStart w:id="427" w:name="_Toc26255"/>
      <w:bookmarkStart w:id="428" w:name="_Toc20349"/>
      <w:bookmarkStart w:id="429" w:name="_Toc15544"/>
      <w:r>
        <w:rPr>
          <w:rFonts w:ascii="黑体" w:eastAsia="黑体" w:hAnsi="黑体" w:cs="黑体" w:hint="eastAsia"/>
          <w:sz w:val="24"/>
        </w:rPr>
        <w:t>表18 机械工程系课程标准统计表</w:t>
      </w:r>
      <w:bookmarkEnd w:id="425"/>
      <w:bookmarkEnd w:id="426"/>
      <w:bookmarkEnd w:id="427"/>
      <w:bookmarkEnd w:id="428"/>
      <w:bookmarkEnd w:id="4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4139"/>
        <w:gridCol w:w="2074"/>
      </w:tblGrid>
      <w:tr w:rsidR="00D64BC6">
        <w:tc>
          <w:tcPr>
            <w:tcW w:w="2130"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vAlign w:val="center"/>
          </w:tcPr>
          <w:p w:rsidR="00D64BC6" w:rsidRDefault="00000000">
            <w:pPr>
              <w:pStyle w:val="a9"/>
              <w:ind w:firstLineChars="0" w:firstLine="0"/>
              <w:jc w:val="center"/>
              <w:rPr>
                <w:rFonts w:ascii="宋体" w:hAnsi="宋体" w:cs="宋体"/>
                <w:b/>
                <w:bCs/>
                <w:color w:val="FFFFFF"/>
                <w:sz w:val="28"/>
                <w:szCs w:val="28"/>
              </w:rPr>
            </w:pPr>
            <w:r>
              <w:rPr>
                <w:rFonts w:ascii="宋体" w:hAnsi="宋体" w:cs="宋体" w:hint="eastAsia"/>
                <w:b/>
                <w:bCs/>
                <w:color w:val="FFFFFF"/>
                <w:sz w:val="28"/>
                <w:szCs w:val="28"/>
              </w:rPr>
              <w:t>课程标准</w:t>
            </w:r>
          </w:p>
        </w:tc>
        <w:tc>
          <w:tcPr>
            <w:tcW w:w="4261"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pStyle w:val="a9"/>
              <w:ind w:firstLineChars="0" w:firstLine="0"/>
              <w:jc w:val="center"/>
              <w:rPr>
                <w:rFonts w:ascii="宋体" w:hAnsi="宋体" w:cs="宋体"/>
                <w:b/>
                <w:bCs/>
                <w:color w:val="FFFFFF"/>
                <w:sz w:val="28"/>
                <w:szCs w:val="28"/>
              </w:rPr>
            </w:pPr>
            <w:r>
              <w:rPr>
                <w:rFonts w:ascii="宋体" w:hAnsi="宋体" w:cs="宋体" w:hint="eastAsia"/>
                <w:b/>
                <w:bCs/>
                <w:color w:val="FFFFFF"/>
                <w:sz w:val="28"/>
                <w:szCs w:val="28"/>
              </w:rPr>
              <w:t>课程名称</w:t>
            </w:r>
          </w:p>
        </w:tc>
        <w:tc>
          <w:tcPr>
            <w:tcW w:w="2131"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vAlign w:val="center"/>
          </w:tcPr>
          <w:p w:rsidR="00D64BC6" w:rsidRDefault="00000000">
            <w:pPr>
              <w:pStyle w:val="a9"/>
              <w:ind w:firstLineChars="0" w:firstLine="0"/>
              <w:jc w:val="center"/>
              <w:rPr>
                <w:rFonts w:ascii="宋体" w:hAnsi="宋体" w:cs="宋体"/>
                <w:b/>
                <w:bCs/>
                <w:color w:val="FFFFFF"/>
                <w:sz w:val="28"/>
                <w:szCs w:val="28"/>
              </w:rPr>
            </w:pPr>
            <w:r>
              <w:rPr>
                <w:rFonts w:ascii="宋体" w:hAnsi="宋体" w:cs="宋体" w:hint="eastAsia"/>
                <w:b/>
                <w:bCs/>
                <w:color w:val="FFFFFF"/>
                <w:sz w:val="28"/>
                <w:szCs w:val="28"/>
              </w:rPr>
              <w:t>备注</w:t>
            </w:r>
          </w:p>
        </w:tc>
      </w:tr>
      <w:tr w:rsidR="00D64BC6">
        <w:trPr>
          <w:trHeight w:val="457"/>
        </w:trPr>
        <w:tc>
          <w:tcPr>
            <w:tcW w:w="2130" w:type="dxa"/>
            <w:vMerge w:val="restart"/>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原有</w:t>
            </w:r>
          </w:p>
        </w:tc>
        <w:tc>
          <w:tcPr>
            <w:tcW w:w="4261"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语文</w:t>
            </w:r>
          </w:p>
        </w:tc>
        <w:tc>
          <w:tcPr>
            <w:tcW w:w="2131" w:type="dxa"/>
            <w:vMerge w:val="restart"/>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8门</w:t>
            </w:r>
          </w:p>
        </w:tc>
      </w:tr>
      <w:tr w:rsidR="00D64BC6">
        <w:tc>
          <w:tcPr>
            <w:tcW w:w="2130"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c>
          <w:tcPr>
            <w:tcW w:w="426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数学</w:t>
            </w:r>
          </w:p>
        </w:tc>
        <w:tc>
          <w:tcPr>
            <w:tcW w:w="2131"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r>
      <w:tr w:rsidR="00D64BC6">
        <w:tc>
          <w:tcPr>
            <w:tcW w:w="2130"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9"/>
              <w:ind w:firstLineChars="0" w:firstLine="0"/>
              <w:jc w:val="center"/>
              <w:rPr>
                <w:rFonts w:ascii="宋体" w:hAnsi="宋体" w:cs="宋体"/>
                <w:color w:val="000000"/>
                <w:sz w:val="28"/>
                <w:szCs w:val="28"/>
              </w:rPr>
            </w:pPr>
          </w:p>
        </w:tc>
        <w:tc>
          <w:tcPr>
            <w:tcW w:w="426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英语</w:t>
            </w:r>
          </w:p>
        </w:tc>
        <w:tc>
          <w:tcPr>
            <w:tcW w:w="2131"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9"/>
              <w:ind w:firstLineChars="0" w:firstLine="0"/>
              <w:jc w:val="center"/>
              <w:rPr>
                <w:rFonts w:ascii="宋体" w:hAnsi="宋体" w:cs="宋体"/>
                <w:color w:val="000000"/>
                <w:sz w:val="28"/>
                <w:szCs w:val="28"/>
              </w:rPr>
            </w:pPr>
          </w:p>
        </w:tc>
      </w:tr>
      <w:tr w:rsidR="00D64BC6">
        <w:tc>
          <w:tcPr>
            <w:tcW w:w="2130"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c>
          <w:tcPr>
            <w:tcW w:w="426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物理</w:t>
            </w:r>
          </w:p>
        </w:tc>
        <w:tc>
          <w:tcPr>
            <w:tcW w:w="2131"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r>
      <w:tr w:rsidR="00D64BC6">
        <w:tc>
          <w:tcPr>
            <w:tcW w:w="2130"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9"/>
              <w:ind w:firstLineChars="0" w:firstLine="0"/>
              <w:jc w:val="center"/>
              <w:rPr>
                <w:rFonts w:ascii="宋体" w:hAnsi="宋体" w:cs="宋体"/>
                <w:color w:val="000000"/>
                <w:sz w:val="28"/>
                <w:szCs w:val="28"/>
              </w:rPr>
            </w:pPr>
          </w:p>
        </w:tc>
        <w:tc>
          <w:tcPr>
            <w:tcW w:w="426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信息技术</w:t>
            </w:r>
          </w:p>
        </w:tc>
        <w:tc>
          <w:tcPr>
            <w:tcW w:w="2131"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9"/>
              <w:ind w:firstLineChars="0" w:firstLine="0"/>
              <w:jc w:val="center"/>
              <w:rPr>
                <w:rFonts w:ascii="宋体" w:hAnsi="宋体" w:cs="宋体"/>
                <w:color w:val="000000"/>
                <w:sz w:val="28"/>
                <w:szCs w:val="28"/>
              </w:rPr>
            </w:pPr>
          </w:p>
        </w:tc>
      </w:tr>
      <w:tr w:rsidR="00D64BC6">
        <w:tc>
          <w:tcPr>
            <w:tcW w:w="2130"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c>
          <w:tcPr>
            <w:tcW w:w="426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历史</w:t>
            </w:r>
          </w:p>
        </w:tc>
        <w:tc>
          <w:tcPr>
            <w:tcW w:w="2131"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r>
      <w:tr w:rsidR="00D64BC6">
        <w:tc>
          <w:tcPr>
            <w:tcW w:w="2130"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9"/>
              <w:ind w:firstLineChars="0" w:firstLine="0"/>
              <w:jc w:val="center"/>
              <w:rPr>
                <w:rFonts w:ascii="宋体" w:hAnsi="宋体" w:cs="宋体"/>
                <w:color w:val="000000"/>
                <w:sz w:val="28"/>
                <w:szCs w:val="28"/>
              </w:rPr>
            </w:pPr>
          </w:p>
        </w:tc>
        <w:tc>
          <w:tcPr>
            <w:tcW w:w="426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思政政治</w:t>
            </w:r>
          </w:p>
        </w:tc>
        <w:tc>
          <w:tcPr>
            <w:tcW w:w="2131"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9"/>
              <w:ind w:firstLineChars="0" w:firstLine="0"/>
              <w:jc w:val="center"/>
              <w:rPr>
                <w:rFonts w:ascii="宋体" w:hAnsi="宋体" w:cs="宋体"/>
                <w:color w:val="000000"/>
                <w:sz w:val="28"/>
                <w:szCs w:val="28"/>
              </w:rPr>
            </w:pPr>
          </w:p>
        </w:tc>
      </w:tr>
      <w:tr w:rsidR="00D64BC6">
        <w:tc>
          <w:tcPr>
            <w:tcW w:w="2130"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c>
          <w:tcPr>
            <w:tcW w:w="426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音乐教育</w:t>
            </w:r>
          </w:p>
        </w:tc>
        <w:tc>
          <w:tcPr>
            <w:tcW w:w="2131"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r>
      <w:tr w:rsidR="00D64BC6">
        <w:tc>
          <w:tcPr>
            <w:tcW w:w="2130" w:type="dxa"/>
            <w:vMerge w:val="restart"/>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新增</w:t>
            </w:r>
          </w:p>
        </w:tc>
        <w:tc>
          <w:tcPr>
            <w:tcW w:w="426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机械制图与CAD</w:t>
            </w:r>
          </w:p>
        </w:tc>
        <w:tc>
          <w:tcPr>
            <w:tcW w:w="2131" w:type="dxa"/>
            <w:vMerge w:val="restart"/>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16门</w:t>
            </w:r>
          </w:p>
        </w:tc>
      </w:tr>
      <w:tr w:rsidR="00D64BC6">
        <w:tc>
          <w:tcPr>
            <w:tcW w:w="2130"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c>
          <w:tcPr>
            <w:tcW w:w="426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机械制造工艺基础</w:t>
            </w:r>
          </w:p>
        </w:tc>
        <w:tc>
          <w:tcPr>
            <w:tcW w:w="2131"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r>
      <w:tr w:rsidR="00D64BC6">
        <w:tc>
          <w:tcPr>
            <w:tcW w:w="2130"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9"/>
              <w:ind w:firstLineChars="0" w:firstLine="0"/>
              <w:jc w:val="center"/>
              <w:rPr>
                <w:rFonts w:ascii="宋体" w:hAnsi="宋体" w:cs="宋体"/>
                <w:color w:val="000000"/>
                <w:sz w:val="28"/>
                <w:szCs w:val="28"/>
              </w:rPr>
            </w:pPr>
          </w:p>
        </w:tc>
        <w:tc>
          <w:tcPr>
            <w:tcW w:w="426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金属材料与热处理</w:t>
            </w:r>
          </w:p>
        </w:tc>
        <w:tc>
          <w:tcPr>
            <w:tcW w:w="2131"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9"/>
              <w:ind w:firstLineChars="0" w:firstLine="0"/>
              <w:jc w:val="center"/>
              <w:rPr>
                <w:rFonts w:ascii="宋体" w:hAnsi="宋体" w:cs="宋体"/>
                <w:color w:val="000000"/>
                <w:sz w:val="28"/>
                <w:szCs w:val="28"/>
              </w:rPr>
            </w:pPr>
          </w:p>
        </w:tc>
      </w:tr>
      <w:tr w:rsidR="00D64BC6">
        <w:tc>
          <w:tcPr>
            <w:tcW w:w="2130"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c>
          <w:tcPr>
            <w:tcW w:w="426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数控机床结构与维修</w:t>
            </w:r>
          </w:p>
        </w:tc>
        <w:tc>
          <w:tcPr>
            <w:tcW w:w="2131"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r>
      <w:tr w:rsidR="00D64BC6">
        <w:tc>
          <w:tcPr>
            <w:tcW w:w="2130"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9"/>
              <w:ind w:firstLineChars="0" w:firstLine="0"/>
              <w:jc w:val="center"/>
              <w:rPr>
                <w:rFonts w:ascii="宋体" w:hAnsi="宋体" w:cs="宋体"/>
                <w:color w:val="000000"/>
                <w:sz w:val="28"/>
                <w:szCs w:val="28"/>
              </w:rPr>
            </w:pPr>
          </w:p>
        </w:tc>
        <w:tc>
          <w:tcPr>
            <w:tcW w:w="426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数控铣削编程与加工</w:t>
            </w:r>
          </w:p>
        </w:tc>
        <w:tc>
          <w:tcPr>
            <w:tcW w:w="2131"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9"/>
              <w:ind w:firstLineChars="0" w:firstLine="0"/>
              <w:jc w:val="center"/>
              <w:rPr>
                <w:rFonts w:ascii="宋体" w:hAnsi="宋体" w:cs="宋体"/>
                <w:color w:val="000000"/>
                <w:sz w:val="28"/>
                <w:szCs w:val="28"/>
              </w:rPr>
            </w:pPr>
          </w:p>
        </w:tc>
      </w:tr>
      <w:tr w:rsidR="00D64BC6">
        <w:tc>
          <w:tcPr>
            <w:tcW w:w="2130"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c>
          <w:tcPr>
            <w:tcW w:w="426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液压与气压传动技术</w:t>
            </w:r>
          </w:p>
        </w:tc>
        <w:tc>
          <w:tcPr>
            <w:tcW w:w="2131"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r>
      <w:tr w:rsidR="00D64BC6">
        <w:tc>
          <w:tcPr>
            <w:tcW w:w="2130"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9"/>
              <w:ind w:firstLineChars="0" w:firstLine="0"/>
              <w:jc w:val="center"/>
              <w:rPr>
                <w:rFonts w:ascii="宋体" w:hAnsi="宋体" w:cs="宋体"/>
                <w:color w:val="000000"/>
                <w:sz w:val="28"/>
                <w:szCs w:val="28"/>
              </w:rPr>
            </w:pPr>
          </w:p>
        </w:tc>
        <w:tc>
          <w:tcPr>
            <w:tcW w:w="426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汽车钣金修复技术</w:t>
            </w:r>
          </w:p>
        </w:tc>
        <w:tc>
          <w:tcPr>
            <w:tcW w:w="2131"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9"/>
              <w:ind w:firstLineChars="0" w:firstLine="0"/>
              <w:jc w:val="center"/>
              <w:rPr>
                <w:rFonts w:ascii="宋体" w:hAnsi="宋体" w:cs="宋体"/>
                <w:color w:val="000000"/>
                <w:sz w:val="28"/>
                <w:szCs w:val="28"/>
              </w:rPr>
            </w:pPr>
          </w:p>
        </w:tc>
      </w:tr>
      <w:tr w:rsidR="00D64BC6">
        <w:tc>
          <w:tcPr>
            <w:tcW w:w="2130"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c>
          <w:tcPr>
            <w:tcW w:w="426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汽车材料</w:t>
            </w:r>
          </w:p>
        </w:tc>
        <w:tc>
          <w:tcPr>
            <w:tcW w:w="2131"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r>
      <w:tr w:rsidR="00D64BC6">
        <w:tc>
          <w:tcPr>
            <w:tcW w:w="2130"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9"/>
              <w:ind w:firstLineChars="0" w:firstLine="0"/>
              <w:jc w:val="center"/>
              <w:rPr>
                <w:rFonts w:ascii="宋体" w:hAnsi="宋体" w:cs="宋体"/>
                <w:color w:val="000000"/>
                <w:sz w:val="28"/>
                <w:szCs w:val="28"/>
              </w:rPr>
            </w:pPr>
          </w:p>
        </w:tc>
        <w:tc>
          <w:tcPr>
            <w:tcW w:w="426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汽车底盘构造与检修</w:t>
            </w:r>
          </w:p>
        </w:tc>
        <w:tc>
          <w:tcPr>
            <w:tcW w:w="2131"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9"/>
              <w:ind w:firstLineChars="0" w:firstLine="0"/>
              <w:jc w:val="center"/>
              <w:rPr>
                <w:rFonts w:ascii="宋体" w:hAnsi="宋体" w:cs="宋体"/>
                <w:color w:val="000000"/>
                <w:sz w:val="28"/>
                <w:szCs w:val="28"/>
              </w:rPr>
            </w:pPr>
          </w:p>
        </w:tc>
      </w:tr>
      <w:tr w:rsidR="00D64BC6">
        <w:tc>
          <w:tcPr>
            <w:tcW w:w="2130"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c>
          <w:tcPr>
            <w:tcW w:w="426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汽车电工电子基础</w:t>
            </w:r>
          </w:p>
        </w:tc>
        <w:tc>
          <w:tcPr>
            <w:tcW w:w="2131"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r>
      <w:tr w:rsidR="00D64BC6">
        <w:tc>
          <w:tcPr>
            <w:tcW w:w="2130"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9"/>
              <w:ind w:firstLineChars="0" w:firstLine="0"/>
              <w:jc w:val="center"/>
              <w:rPr>
                <w:rFonts w:ascii="宋体" w:hAnsi="宋体" w:cs="宋体"/>
                <w:color w:val="000000"/>
                <w:sz w:val="28"/>
                <w:szCs w:val="28"/>
              </w:rPr>
            </w:pPr>
          </w:p>
        </w:tc>
        <w:tc>
          <w:tcPr>
            <w:tcW w:w="426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汽车电器</w:t>
            </w:r>
          </w:p>
        </w:tc>
        <w:tc>
          <w:tcPr>
            <w:tcW w:w="2131"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9"/>
              <w:ind w:firstLineChars="0" w:firstLine="0"/>
              <w:jc w:val="center"/>
              <w:rPr>
                <w:rFonts w:ascii="宋体" w:hAnsi="宋体" w:cs="宋体"/>
                <w:color w:val="000000"/>
                <w:sz w:val="28"/>
                <w:szCs w:val="28"/>
              </w:rPr>
            </w:pPr>
          </w:p>
        </w:tc>
      </w:tr>
      <w:tr w:rsidR="00D64BC6">
        <w:tc>
          <w:tcPr>
            <w:tcW w:w="2130"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c>
          <w:tcPr>
            <w:tcW w:w="426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汽车发动机构造与维修</w:t>
            </w:r>
          </w:p>
        </w:tc>
        <w:tc>
          <w:tcPr>
            <w:tcW w:w="2131"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r>
      <w:tr w:rsidR="00D64BC6">
        <w:tc>
          <w:tcPr>
            <w:tcW w:w="2130"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9"/>
              <w:ind w:firstLineChars="0" w:firstLine="0"/>
              <w:jc w:val="center"/>
              <w:rPr>
                <w:rFonts w:ascii="宋体" w:hAnsi="宋体" w:cs="宋体"/>
                <w:color w:val="000000"/>
                <w:sz w:val="28"/>
                <w:szCs w:val="28"/>
              </w:rPr>
            </w:pPr>
          </w:p>
        </w:tc>
        <w:tc>
          <w:tcPr>
            <w:tcW w:w="426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汽车构造（概论）</w:t>
            </w:r>
          </w:p>
        </w:tc>
        <w:tc>
          <w:tcPr>
            <w:tcW w:w="2131"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9"/>
              <w:ind w:firstLineChars="0" w:firstLine="0"/>
              <w:jc w:val="center"/>
              <w:rPr>
                <w:rFonts w:ascii="宋体" w:hAnsi="宋体" w:cs="宋体"/>
                <w:color w:val="000000"/>
                <w:sz w:val="28"/>
                <w:szCs w:val="28"/>
              </w:rPr>
            </w:pPr>
          </w:p>
        </w:tc>
      </w:tr>
      <w:tr w:rsidR="00D64BC6">
        <w:tc>
          <w:tcPr>
            <w:tcW w:w="2130"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c>
          <w:tcPr>
            <w:tcW w:w="426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汽车机械基础</w:t>
            </w:r>
          </w:p>
        </w:tc>
        <w:tc>
          <w:tcPr>
            <w:tcW w:w="2131"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r>
      <w:tr w:rsidR="00D64BC6">
        <w:tc>
          <w:tcPr>
            <w:tcW w:w="2130"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9"/>
              <w:ind w:firstLineChars="0" w:firstLine="0"/>
              <w:jc w:val="center"/>
              <w:rPr>
                <w:rFonts w:ascii="宋体" w:hAnsi="宋体" w:cs="宋体"/>
                <w:color w:val="000000"/>
                <w:sz w:val="28"/>
                <w:szCs w:val="28"/>
              </w:rPr>
            </w:pPr>
          </w:p>
        </w:tc>
        <w:tc>
          <w:tcPr>
            <w:tcW w:w="426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汽车维护</w:t>
            </w:r>
          </w:p>
        </w:tc>
        <w:tc>
          <w:tcPr>
            <w:tcW w:w="2131"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9"/>
              <w:ind w:firstLineChars="0" w:firstLine="0"/>
              <w:jc w:val="center"/>
              <w:rPr>
                <w:rFonts w:ascii="宋体" w:hAnsi="宋体" w:cs="宋体"/>
                <w:color w:val="000000"/>
                <w:sz w:val="28"/>
                <w:szCs w:val="28"/>
              </w:rPr>
            </w:pPr>
          </w:p>
        </w:tc>
      </w:tr>
      <w:tr w:rsidR="00D64BC6">
        <w:tc>
          <w:tcPr>
            <w:tcW w:w="2130"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c>
          <w:tcPr>
            <w:tcW w:w="426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9"/>
              <w:ind w:firstLineChars="0" w:firstLine="0"/>
              <w:jc w:val="center"/>
              <w:rPr>
                <w:rFonts w:ascii="宋体" w:hAnsi="宋体" w:cs="宋体"/>
                <w:color w:val="000000"/>
                <w:sz w:val="28"/>
                <w:szCs w:val="28"/>
              </w:rPr>
            </w:pPr>
            <w:r>
              <w:rPr>
                <w:rFonts w:ascii="宋体" w:hAnsi="宋体" w:cs="宋体" w:hint="eastAsia"/>
                <w:color w:val="000000"/>
                <w:sz w:val="28"/>
                <w:szCs w:val="28"/>
              </w:rPr>
              <w:t>汽车营销</w:t>
            </w:r>
          </w:p>
        </w:tc>
        <w:tc>
          <w:tcPr>
            <w:tcW w:w="2131"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9"/>
              <w:ind w:firstLineChars="0" w:firstLine="0"/>
              <w:jc w:val="center"/>
              <w:rPr>
                <w:rFonts w:ascii="宋体" w:hAnsi="宋体" w:cs="宋体"/>
                <w:color w:val="000000"/>
                <w:sz w:val="28"/>
                <w:szCs w:val="28"/>
              </w:rPr>
            </w:pPr>
          </w:p>
        </w:tc>
      </w:tr>
    </w:tbl>
    <w:p w:rsidR="00D64BC6" w:rsidRDefault="00000000">
      <w:pPr>
        <w:autoSpaceDE w:val="0"/>
        <w:rPr>
          <w:rFonts w:ascii="宋体" w:hAnsi="宋体" w:cs="宋体"/>
          <w:sz w:val="28"/>
          <w:szCs w:val="28"/>
        </w:rPr>
      </w:pPr>
      <w:r>
        <w:rPr>
          <w:rFonts w:ascii="宋体" w:hAnsi="宋体" w:cs="宋体" w:hint="eastAsia"/>
          <w:noProof/>
        </w:rPr>
        <w:lastRenderedPageBreak/>
        <w:drawing>
          <wp:inline distT="0" distB="0" distL="114300" distR="114300">
            <wp:extent cx="5274310" cy="3955415"/>
            <wp:effectExtent l="9525" t="9525" r="12065" b="16510"/>
            <wp:docPr id="1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6"/>
                    <pic:cNvPicPr>
                      <a:picLocks noChangeAspect="1"/>
                    </pic:cNvPicPr>
                  </pic:nvPicPr>
                  <pic:blipFill>
                    <a:blip r:embed="rId51"/>
                    <a:stretch>
                      <a:fillRect/>
                    </a:stretch>
                  </pic:blipFill>
                  <pic:spPr>
                    <a:xfrm>
                      <a:off x="0" y="0"/>
                      <a:ext cx="5274310" cy="3955415"/>
                    </a:xfrm>
                    <a:prstGeom prst="rect">
                      <a:avLst/>
                    </a:prstGeom>
                    <a:noFill/>
                    <a:ln w="6350" cap="flat" cmpd="sng">
                      <a:solidFill>
                        <a:srgbClr val="000000"/>
                      </a:solidFill>
                      <a:prstDash val="solid"/>
                      <a:round/>
                      <a:headEnd type="none" w="med" len="med"/>
                      <a:tailEnd type="none" w="med" len="med"/>
                    </a:ln>
                  </pic:spPr>
                </pic:pic>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430" w:name="_Toc15107"/>
      <w:bookmarkStart w:id="431" w:name="_Toc28594"/>
      <w:bookmarkStart w:id="432" w:name="_Toc29589"/>
      <w:bookmarkStart w:id="433" w:name="_Toc15820"/>
      <w:bookmarkStart w:id="434" w:name="_Toc24111"/>
      <w:r>
        <w:rPr>
          <w:rFonts w:ascii="黑体" w:eastAsia="黑体" w:hAnsi="黑体" w:cs="黑体" w:hint="eastAsia"/>
          <w:sz w:val="24"/>
        </w:rPr>
        <w:t>图32 《汽车发动机构造于维修》课程标准</w:t>
      </w:r>
      <w:bookmarkEnd w:id="430"/>
      <w:bookmarkEnd w:id="431"/>
      <w:bookmarkEnd w:id="432"/>
      <w:bookmarkEnd w:id="433"/>
      <w:bookmarkEnd w:id="434"/>
    </w:p>
    <w:p w:rsidR="00D64BC6" w:rsidRDefault="00D64BC6">
      <w:pPr>
        <w:spacing w:afterLines="50" w:after="156" w:line="560" w:lineRule="exact"/>
        <w:jc w:val="center"/>
        <w:rPr>
          <w:rFonts w:ascii="黑体" w:eastAsia="黑体" w:hAnsi="黑体" w:cs="黑体"/>
          <w:sz w:val="24"/>
        </w:rPr>
      </w:pPr>
    </w:p>
    <w:p w:rsidR="00D64BC6" w:rsidRDefault="00000000">
      <w:pPr>
        <w:rPr>
          <w:rFonts w:ascii="黑体" w:eastAsia="黑体" w:hAnsi="黑体" w:cs="黑体"/>
          <w:sz w:val="28"/>
          <w:szCs w:val="28"/>
        </w:rPr>
      </w:pPr>
      <w:r>
        <w:rPr>
          <w:rFonts w:ascii="黑体" w:eastAsia="黑体" w:hAnsi="黑体" w:cs="黑体" w:hint="eastAsia"/>
          <w:sz w:val="28"/>
          <w:szCs w:val="28"/>
        </w:rPr>
        <w:br w:type="page"/>
      </w:r>
    </w:p>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435" w:name="_Toc9502"/>
      <w:bookmarkStart w:id="436" w:name="_Toc14297"/>
      <w:bookmarkStart w:id="437" w:name="_Toc22667"/>
      <w:bookmarkStart w:id="438" w:name="_Toc10843"/>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lastRenderedPageBreak/>
        <w:t>案例</w:t>
      </w:r>
      <w:bookmarkEnd w:id="435"/>
      <w:bookmarkEnd w:id="436"/>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12</w:t>
      </w:r>
      <w:bookmarkEnd w:id="437"/>
      <w:bookmarkEnd w:id="438"/>
    </w:p>
    <w:p w:rsidR="00D64BC6" w:rsidRDefault="00000000">
      <w:pPr>
        <w:spacing w:line="560" w:lineRule="exact"/>
        <w:jc w:val="center"/>
        <w:outlineLvl w:val="1"/>
        <w:rPr>
          <w:rFonts w:ascii="宋体" w:hAnsi="宋体" w:cs="宋体"/>
          <w:b/>
          <w:bCs/>
          <w:sz w:val="28"/>
          <w:szCs w:val="28"/>
        </w:rPr>
      </w:pPr>
      <w:bookmarkStart w:id="439" w:name="_Toc8399"/>
      <w:bookmarkStart w:id="440" w:name="_Toc5003"/>
      <w:bookmarkStart w:id="441" w:name="_Toc12897"/>
      <w:bookmarkStart w:id="442" w:name="_Toc20702"/>
      <w:r>
        <w:rPr>
          <w:rFonts w:ascii="宋体" w:hAnsi="宋体" w:cs="宋体" w:hint="eastAsia"/>
          <w:b/>
          <w:bCs/>
          <w:sz w:val="28"/>
          <w:szCs w:val="28"/>
        </w:rPr>
        <w:t>《汽车发动机构造于维修》课程设计思路</w:t>
      </w:r>
      <w:bookmarkEnd w:id="439"/>
      <w:bookmarkEnd w:id="440"/>
      <w:bookmarkEnd w:id="441"/>
      <w:bookmarkEnd w:id="442"/>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通过对汽车检测与维修技术专业工作任务与职业能力进行分析得出工作岗位的设置。其总体设计思路是，打破以知识传授为主要特征的传统学科课程模式，对课程内容进行序化，转变为以工作任务为中心组织课程内容，并让学生在完成具体项目的过程中学会完成相应工作任务，并构建相关理论知识，发展职业能力，切实提高人才培养的质量。课程内容突出对学生职业能力的训练，并融合了相关职业资格证书对知识、技能和态度的要求。</w:t>
      </w:r>
    </w:p>
    <w:p w:rsidR="00D64BC6" w:rsidRDefault="00D64BC6">
      <w:pPr>
        <w:pStyle w:val="a0"/>
        <w:ind w:firstLine="640"/>
        <w:rPr>
          <w:rFonts w:ascii="宋体" w:eastAsia="宋体" w:hAnsi="宋体" w:cs="宋体"/>
        </w:rPr>
      </w:pPr>
    </w:p>
    <w:p w:rsidR="00D64BC6" w:rsidRDefault="00000000">
      <w:pPr>
        <w:spacing w:line="560" w:lineRule="exact"/>
        <w:ind w:firstLineChars="200" w:firstLine="562"/>
        <w:rPr>
          <w:rFonts w:ascii="宋体" w:hAnsi="宋体" w:cs="宋体"/>
          <w:b/>
          <w:bCs/>
          <w:sz w:val="28"/>
          <w:szCs w:val="28"/>
        </w:rPr>
      </w:pPr>
      <w:r>
        <w:rPr>
          <w:rFonts w:ascii="宋体" w:hAnsi="宋体" w:cs="宋体" w:hint="eastAsia"/>
          <w:b/>
          <w:bCs/>
          <w:sz w:val="28"/>
          <w:szCs w:val="28"/>
        </w:rPr>
        <w:t>生产实训管理处实训教学建设情况：</w:t>
      </w:r>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在实训教学过程中注重学生的知识体系和实践能力培养相结合，积极配合各教学系进行课程体系改革，认真研究制定并落实各专业实训课程体系改革方案，合理设计学生的实训课程与学生的能力、素质相符合的课程内容，实训课程内容强调“实用、适用、够用”。</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近两年由于学校生源剧增，实训量大大增加，实训教学面临巨大压力，实训工位不足，老师人数不够，教学管理面临新的挑战等问题日益突出，工学一体化教学模式有待开展实施，优化实训课题。</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面对问题生产实训处首先加强制度建设，明确各教研组长的职责，完善生产实训管理处工作流程、安全管理制度、设备管理制度、实训室管理制度、设备管理制度等制度建设，为正常实训教学工作开展提供了有力的制度保障。</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积极推进项目建设，盘活实训资源，提高设备的利用率。近年来,由于国家级、省级高技能人才培训基地建设项目的支持与帮助，大大</w:t>
      </w:r>
      <w:r>
        <w:rPr>
          <w:rFonts w:ascii="宋体" w:hAnsi="宋体" w:cs="宋体" w:hint="eastAsia"/>
          <w:sz w:val="28"/>
          <w:szCs w:val="28"/>
        </w:rPr>
        <w:lastRenderedPageBreak/>
        <w:t>改善了学校机械加工、数控技术应用、机电设备安装与维修、机电一体化、工业机器人、增材制造快速成型3D打印技术、智能制造技术等专业实训教学的条件，增强了学校的办学实力。今后将继续高度重视项目建设工作，加快专业建设进度，尽快让项目设备发挥作用。同时针对目前学校专业设置部分专业学生过多，相关实训资源紧张问题，将继续盘活整个实训资源，尽可能的去挖掘内部潜力，提高利用率，加大实训力度。</w:t>
      </w:r>
    </w:p>
    <w:p w:rsidR="00D64BC6" w:rsidRDefault="00000000">
      <w:pPr>
        <w:pStyle w:val="a7"/>
        <w:spacing w:before="0" w:beforeAutospacing="0" w:after="0" w:afterAutospacing="0" w:line="560" w:lineRule="exact"/>
        <w:ind w:firstLineChars="200" w:firstLine="560"/>
        <w:jc w:val="both"/>
        <w:rPr>
          <w:rFonts w:ascii="宋体" w:hAnsi="宋体" w:cs="宋体"/>
          <w:kern w:val="2"/>
          <w:sz w:val="28"/>
          <w:szCs w:val="28"/>
        </w:rPr>
      </w:pPr>
      <w:r>
        <w:rPr>
          <w:rFonts w:ascii="宋体" w:hAnsi="宋体" w:cs="宋体" w:hint="eastAsia"/>
          <w:sz w:val="28"/>
          <w:szCs w:val="28"/>
        </w:rPr>
        <w:t>持续加强实训教学管理，进一步规范教学流程，继续深入</w:t>
      </w:r>
      <w:r>
        <w:rPr>
          <w:rFonts w:ascii="宋体" w:hAnsi="宋体" w:cs="宋体" w:hint="eastAsia"/>
          <w:kern w:val="2"/>
          <w:sz w:val="28"/>
          <w:szCs w:val="28"/>
        </w:rPr>
        <w:t>推行辽宁丰田金杯技师学校的实训管理模式，学生安全入厂教育由以前的统一模式改为由各个教研组长对学生进行更加具体详细的安全教育模式，引入师生早礼环节，上课前学生必须阅读安全须知卡的8S管理规定以及实训教学的安全注意事项等内容，从形式上规范了学生的实训教学秩序及纪律。以组织教学检查为手段，抓好常规教学，同时加强师德师风，落实立德树人，教师上课必须要仪表端庄，教态自然，精神饱满，学生实际操作时，教师应巡回指导，不做与教学无关的事，不说与教学无关的话，同时加强与学生的沟通、交流、营造和谐教学气氛。</w:t>
      </w:r>
    </w:p>
    <w:p w:rsidR="00D64BC6" w:rsidRDefault="00000000">
      <w:pPr>
        <w:pStyle w:val="a0"/>
        <w:ind w:firstLine="560"/>
        <w:jc w:val="center"/>
        <w:rPr>
          <w:rFonts w:ascii="宋体" w:eastAsia="宋体" w:hAnsi="宋体" w:cs="宋体"/>
          <w:sz w:val="28"/>
          <w:szCs w:val="28"/>
        </w:rPr>
      </w:pPr>
      <w:r>
        <w:rPr>
          <w:rFonts w:ascii="宋体" w:eastAsia="宋体" w:hAnsi="宋体" w:cs="宋体" w:hint="eastAsia"/>
          <w:noProof/>
          <w:sz w:val="28"/>
          <w:szCs w:val="28"/>
        </w:rPr>
        <w:drawing>
          <wp:anchor distT="0" distB="0" distL="114300" distR="114300" simplePos="0" relativeHeight="251649024" behindDoc="0" locked="0" layoutInCell="1" allowOverlap="1">
            <wp:simplePos x="0" y="0"/>
            <wp:positionH relativeFrom="column">
              <wp:posOffset>367665</wp:posOffset>
            </wp:positionH>
            <wp:positionV relativeFrom="paragraph">
              <wp:posOffset>37465</wp:posOffset>
            </wp:positionV>
            <wp:extent cx="4745990" cy="2237740"/>
            <wp:effectExtent l="0" t="0" r="16510" b="10160"/>
            <wp:wrapNone/>
            <wp:docPr id="26" name="图片 9" descr="9c407b3aeeba253f72e775a0c775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descr="9c407b3aeeba253f72e775a0c775576"/>
                    <pic:cNvPicPr>
                      <a:picLocks noChangeAspect="1"/>
                    </pic:cNvPicPr>
                  </pic:nvPicPr>
                  <pic:blipFill>
                    <a:blip r:embed="rId52"/>
                    <a:srcRect b="11470"/>
                    <a:stretch>
                      <a:fillRect/>
                    </a:stretch>
                  </pic:blipFill>
                  <pic:spPr>
                    <a:xfrm>
                      <a:off x="0" y="0"/>
                      <a:ext cx="4745990" cy="2237740"/>
                    </a:xfrm>
                    <a:prstGeom prst="rect">
                      <a:avLst/>
                    </a:prstGeom>
                    <a:noFill/>
                    <a:ln>
                      <a:noFill/>
                    </a:ln>
                  </pic:spPr>
                </pic:pic>
              </a:graphicData>
            </a:graphic>
          </wp:anchor>
        </w:drawing>
      </w:r>
    </w:p>
    <w:p w:rsidR="00D64BC6" w:rsidRDefault="00D64BC6">
      <w:pPr>
        <w:pStyle w:val="a0"/>
        <w:ind w:firstLine="560"/>
        <w:jc w:val="center"/>
        <w:rPr>
          <w:rFonts w:ascii="宋体" w:eastAsia="宋体" w:hAnsi="宋体" w:cs="宋体"/>
          <w:sz w:val="28"/>
          <w:szCs w:val="28"/>
        </w:rPr>
      </w:pPr>
    </w:p>
    <w:p w:rsidR="00D64BC6" w:rsidRDefault="00D64BC6">
      <w:pPr>
        <w:pStyle w:val="a0"/>
        <w:ind w:firstLine="560"/>
        <w:jc w:val="center"/>
        <w:rPr>
          <w:rFonts w:ascii="宋体" w:eastAsia="宋体" w:hAnsi="宋体" w:cs="宋体"/>
          <w:sz w:val="28"/>
          <w:szCs w:val="28"/>
        </w:rPr>
      </w:pPr>
    </w:p>
    <w:p w:rsidR="00D64BC6" w:rsidRDefault="00D64BC6">
      <w:pPr>
        <w:pStyle w:val="a0"/>
        <w:ind w:firstLine="560"/>
        <w:jc w:val="center"/>
        <w:rPr>
          <w:rFonts w:ascii="宋体" w:eastAsia="宋体" w:hAnsi="宋体" w:cs="宋体"/>
          <w:sz w:val="28"/>
          <w:szCs w:val="28"/>
        </w:rPr>
      </w:pPr>
    </w:p>
    <w:p w:rsidR="00D64BC6" w:rsidRDefault="00D64BC6">
      <w:pPr>
        <w:pStyle w:val="a0"/>
        <w:ind w:firstLine="560"/>
        <w:jc w:val="center"/>
        <w:rPr>
          <w:rFonts w:ascii="宋体" w:eastAsia="宋体" w:hAnsi="宋体" w:cs="宋体"/>
          <w:sz w:val="28"/>
          <w:szCs w:val="28"/>
        </w:rPr>
      </w:pPr>
    </w:p>
    <w:p w:rsidR="00D64BC6" w:rsidRDefault="00000000">
      <w:pPr>
        <w:pStyle w:val="a0"/>
        <w:spacing w:beforeLines="100" w:before="312" w:after="0"/>
        <w:ind w:firstLineChars="0" w:firstLine="0"/>
        <w:jc w:val="center"/>
        <w:outlineLvl w:val="0"/>
        <w:rPr>
          <w:rFonts w:ascii="黑体" w:eastAsia="黑体" w:hAnsi="黑体" w:cs="黑体"/>
          <w:sz w:val="24"/>
          <w:szCs w:val="24"/>
        </w:rPr>
      </w:pPr>
      <w:bookmarkStart w:id="443" w:name="_Toc19481"/>
      <w:bookmarkStart w:id="444" w:name="_Toc8746"/>
      <w:bookmarkStart w:id="445" w:name="_Toc26049"/>
      <w:bookmarkStart w:id="446" w:name="_Toc19210"/>
      <w:bookmarkStart w:id="447" w:name="_Toc31311"/>
      <w:r>
        <w:rPr>
          <w:rFonts w:ascii="黑体" w:eastAsia="黑体" w:hAnsi="黑体" w:cs="黑体" w:hint="eastAsia"/>
          <w:sz w:val="24"/>
          <w:szCs w:val="24"/>
        </w:rPr>
        <w:t>图33 学生上课前阅读安全须知卡</w:t>
      </w:r>
      <w:bookmarkEnd w:id="443"/>
      <w:bookmarkEnd w:id="444"/>
      <w:bookmarkEnd w:id="445"/>
      <w:bookmarkEnd w:id="446"/>
      <w:bookmarkEnd w:id="447"/>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lastRenderedPageBreak/>
        <w:t>对实训教学中存在的安全隐患进行了全面排查与整改，配备了消防器材、手机存放箱，消除杜绝了不安全因素，将事故隐患消除在萌芽状态，对学生上课玩手机现象基本得到了治理。</w:t>
      </w:r>
    </w:p>
    <w:p w:rsidR="00D64BC6" w:rsidRDefault="00000000">
      <w:pPr>
        <w:widowControl/>
        <w:spacing w:line="560" w:lineRule="exact"/>
        <w:ind w:firstLineChars="200" w:firstLine="562"/>
        <w:jc w:val="left"/>
        <w:rPr>
          <w:rFonts w:ascii="宋体" w:hAnsi="宋体" w:cs="宋体"/>
          <w:b/>
          <w:bCs/>
          <w:color w:val="000000"/>
          <w:sz w:val="28"/>
          <w:szCs w:val="28"/>
        </w:rPr>
      </w:pPr>
      <w:r>
        <w:rPr>
          <w:rFonts w:ascii="宋体" w:hAnsi="宋体" w:cs="宋体" w:hint="eastAsia"/>
          <w:b/>
          <w:bCs/>
          <w:color w:val="000000"/>
          <w:sz w:val="28"/>
          <w:szCs w:val="28"/>
        </w:rPr>
        <w:t>现代服务系课程建设情况：</w:t>
      </w:r>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学校积极构建特色课程体系，根据产业、企业需求和职业能力需求，在深入调研的基础上确定专业职业能力，按照专业能力模块，打破学科体系，基于工作过程，本着“实际、实用”的原则，学校每年召集专业建设委员会进行指导和把关，确保各专业设置的课程能够贴合岗位实际需求，使学生专业能力培养满足岗位能力需要。2021-2022学年，现代服务系开设课程总数为23门，其中专业核心课程为11门，占总课程的48% ；公共基础课程数为12，占总课程数的52%。</w:t>
      </w:r>
    </w:p>
    <w:p w:rsidR="00D64BC6" w:rsidRDefault="00000000">
      <w:pPr>
        <w:pStyle w:val="a0"/>
        <w:ind w:firstLineChars="0" w:firstLine="0"/>
        <w:jc w:val="center"/>
        <w:outlineLvl w:val="0"/>
        <w:rPr>
          <w:rFonts w:ascii="黑体" w:eastAsia="黑体" w:hAnsi="黑体" w:cs="黑体"/>
          <w:sz w:val="24"/>
          <w:szCs w:val="24"/>
        </w:rPr>
      </w:pPr>
      <w:bookmarkStart w:id="448" w:name="_Toc4665"/>
      <w:bookmarkStart w:id="449" w:name="_Toc13147"/>
      <w:bookmarkStart w:id="450" w:name="_Toc12320"/>
      <w:bookmarkStart w:id="451" w:name="_Toc11037"/>
      <w:bookmarkStart w:id="452" w:name="_Toc15381"/>
      <w:r>
        <w:rPr>
          <w:rFonts w:ascii="黑体" w:eastAsia="黑体" w:hAnsi="黑体" w:cs="黑体" w:hint="eastAsia"/>
          <w:sz w:val="24"/>
          <w:szCs w:val="24"/>
        </w:rPr>
        <w:t>表19 现代服务系课程建设情况表</w:t>
      </w:r>
      <w:bookmarkEnd w:id="448"/>
      <w:bookmarkEnd w:id="449"/>
      <w:bookmarkEnd w:id="450"/>
      <w:bookmarkEnd w:id="451"/>
      <w:bookmarkEnd w:id="4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910"/>
        <w:gridCol w:w="2407"/>
        <w:gridCol w:w="778"/>
        <w:gridCol w:w="2541"/>
      </w:tblGrid>
      <w:tr w:rsidR="00D64BC6">
        <w:trPr>
          <w:trHeight w:val="677"/>
        </w:trPr>
        <w:tc>
          <w:tcPr>
            <w:tcW w:w="1704" w:type="dxa"/>
            <w:vMerge w:val="restart"/>
            <w:tcBorders>
              <w:top w:val="single" w:sz="8" w:space="0" w:color="FFFFFF" w:themeColor="background1"/>
              <w:left w:val="single" w:sz="8" w:space="0" w:color="FFFFFF" w:themeColor="background1"/>
              <w:bottom w:val="single" w:sz="8" w:space="0" w:color="FFFFFF" w:themeColor="background1"/>
              <w:right w:val="nil"/>
            </w:tcBorders>
            <w:shd w:val="clear" w:color="auto" w:fill="4BACC6"/>
            <w:vAlign w:val="center"/>
          </w:tcPr>
          <w:p w:rsidR="00D64BC6" w:rsidRDefault="00000000">
            <w:pPr>
              <w:jc w:val="center"/>
              <w:rPr>
                <w:rFonts w:ascii="宋体" w:hAnsi="宋体" w:cs="宋体"/>
                <w:b/>
                <w:bCs/>
                <w:color w:val="FFFFFF"/>
                <w:sz w:val="24"/>
              </w:rPr>
            </w:pPr>
            <w:r>
              <w:rPr>
                <w:rFonts w:ascii="宋体" w:hAnsi="宋体" w:cs="宋体" w:hint="eastAsia"/>
                <w:b/>
                <w:bCs/>
                <w:color w:val="FFFFFF"/>
                <w:sz w:val="24"/>
              </w:rPr>
              <w:t>专业开设课程总数</w:t>
            </w:r>
          </w:p>
        </w:tc>
        <w:tc>
          <w:tcPr>
            <w:tcW w:w="3408" w:type="dxa"/>
            <w:gridSpan w:val="2"/>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jc w:val="center"/>
              <w:rPr>
                <w:rFonts w:ascii="宋体" w:hAnsi="宋体" w:cs="宋体"/>
                <w:b/>
                <w:bCs/>
                <w:color w:val="FFFFFF"/>
                <w:sz w:val="24"/>
              </w:rPr>
            </w:pPr>
            <w:r>
              <w:rPr>
                <w:rFonts w:ascii="宋体" w:hAnsi="宋体" w:cs="宋体" w:hint="eastAsia"/>
                <w:b/>
                <w:bCs/>
                <w:color w:val="FFFFFF"/>
                <w:sz w:val="24"/>
              </w:rPr>
              <w:t>专业开设核心课程数（门）</w:t>
            </w:r>
          </w:p>
        </w:tc>
        <w:tc>
          <w:tcPr>
            <w:tcW w:w="3410"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4BACC6"/>
            <w:vAlign w:val="center"/>
          </w:tcPr>
          <w:p w:rsidR="00D64BC6" w:rsidRDefault="00000000">
            <w:pPr>
              <w:jc w:val="center"/>
              <w:rPr>
                <w:rFonts w:ascii="宋体" w:hAnsi="宋体" w:cs="宋体"/>
                <w:b/>
                <w:bCs/>
                <w:color w:val="FFFFFF"/>
                <w:sz w:val="24"/>
              </w:rPr>
            </w:pPr>
            <w:r>
              <w:rPr>
                <w:rFonts w:ascii="宋体" w:hAnsi="宋体" w:cs="宋体" w:hint="eastAsia"/>
                <w:b/>
                <w:bCs/>
                <w:color w:val="FFFFFF"/>
                <w:sz w:val="24"/>
              </w:rPr>
              <w:t>公共基础课程数（门）</w:t>
            </w:r>
          </w:p>
        </w:tc>
      </w:tr>
      <w:tr w:rsidR="00D64BC6">
        <w:trPr>
          <w:trHeight w:val="587"/>
        </w:trPr>
        <w:tc>
          <w:tcPr>
            <w:tcW w:w="1704" w:type="dxa"/>
            <w:vMerge/>
            <w:tcBorders>
              <w:top w:val="single" w:sz="8" w:space="0" w:color="FFFFFF" w:themeColor="background1"/>
              <w:left w:val="single" w:sz="8" w:space="0" w:color="FFFFFF" w:themeColor="background1"/>
              <w:bottom w:val="single" w:sz="8" w:space="0" w:color="4BACC6"/>
              <w:right w:val="single" w:sz="8" w:space="0" w:color="4BACC6"/>
            </w:tcBorders>
            <w:shd w:val="clear" w:color="auto" w:fill="B7DDE8"/>
          </w:tcPr>
          <w:p w:rsidR="00D64BC6" w:rsidRDefault="00D64BC6">
            <w:pPr>
              <w:rPr>
                <w:rFonts w:ascii="宋体" w:hAnsi="宋体" w:cs="宋体"/>
                <w:color w:val="000000"/>
                <w:sz w:val="24"/>
              </w:rPr>
            </w:pPr>
          </w:p>
        </w:tc>
        <w:tc>
          <w:tcPr>
            <w:tcW w:w="930"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总数</w:t>
            </w:r>
          </w:p>
        </w:tc>
        <w:tc>
          <w:tcPr>
            <w:tcW w:w="2478"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占课程总门数的比例（%）</w:t>
            </w:r>
          </w:p>
        </w:tc>
        <w:tc>
          <w:tcPr>
            <w:tcW w:w="792"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总数</w:t>
            </w:r>
          </w:p>
        </w:tc>
        <w:tc>
          <w:tcPr>
            <w:tcW w:w="2618"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占课程总门数的比例（%）</w:t>
            </w:r>
          </w:p>
        </w:tc>
      </w:tr>
      <w:tr w:rsidR="00D64BC6">
        <w:trPr>
          <w:trHeight w:val="717"/>
        </w:trPr>
        <w:tc>
          <w:tcPr>
            <w:tcW w:w="170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23</w:t>
            </w:r>
          </w:p>
        </w:tc>
        <w:tc>
          <w:tcPr>
            <w:tcW w:w="93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11</w:t>
            </w:r>
          </w:p>
        </w:tc>
        <w:tc>
          <w:tcPr>
            <w:tcW w:w="247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48</w:t>
            </w:r>
          </w:p>
        </w:tc>
        <w:tc>
          <w:tcPr>
            <w:tcW w:w="79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12</w:t>
            </w:r>
          </w:p>
        </w:tc>
        <w:tc>
          <w:tcPr>
            <w:tcW w:w="261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52</w:t>
            </w:r>
          </w:p>
        </w:tc>
      </w:tr>
    </w:tbl>
    <w:p w:rsidR="00D64BC6" w:rsidRDefault="00000000">
      <w:pPr>
        <w:spacing w:line="560" w:lineRule="exact"/>
        <w:ind w:firstLineChars="200" w:firstLine="562"/>
        <w:outlineLvl w:val="1"/>
        <w:rPr>
          <w:rFonts w:ascii="宋体" w:hAnsi="宋体" w:cs="宋体"/>
          <w:b/>
          <w:bCs/>
          <w:sz w:val="28"/>
          <w:szCs w:val="28"/>
        </w:rPr>
      </w:pPr>
      <w:bookmarkStart w:id="453" w:name="_Toc20575"/>
      <w:bookmarkStart w:id="454" w:name="_Toc7516"/>
      <w:bookmarkStart w:id="455" w:name="_Toc3144"/>
      <w:bookmarkStart w:id="456" w:name="_Toc20013"/>
      <w:r>
        <w:rPr>
          <w:rFonts w:ascii="宋体" w:hAnsi="宋体" w:cs="宋体" w:hint="eastAsia"/>
          <w:b/>
          <w:bCs/>
          <w:sz w:val="28"/>
          <w:szCs w:val="28"/>
        </w:rPr>
        <w:t>（三）教学方法改革</w:t>
      </w:r>
      <w:bookmarkEnd w:id="453"/>
      <w:bookmarkEnd w:id="454"/>
      <w:bookmarkEnd w:id="455"/>
      <w:bookmarkEnd w:id="456"/>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课程思政，课堂教学内容融入丰富思政元素。教研室组织思政研讨会。思政课堂对学生的影响是终身的，树立积极正确健康的人生观，对学生后续发展起到关键性作用。教师要重视思政教学，深化立德树人，坚持三全育人，培养与时俱进、德才兼备的技能人才。教师应树立终身学习的观念，结合时政热点，与学生交流心声，让思政课堂真正“活”起来。利用多媒体、情景、案例等多种教学手段，扣动学生心弦，触及思想灵魂，使学生真正成为课堂的主人。</w:t>
      </w:r>
    </w:p>
    <w:p w:rsidR="00D64BC6" w:rsidRDefault="00000000">
      <w:pPr>
        <w:jc w:val="center"/>
        <w:rPr>
          <w:rFonts w:ascii="宋体" w:hAnsi="宋体" w:cs="宋体"/>
        </w:rPr>
      </w:pPr>
      <w:r>
        <w:rPr>
          <w:rFonts w:ascii="宋体" w:hAnsi="宋体" w:cs="宋体" w:hint="eastAsia"/>
          <w:noProof/>
        </w:rPr>
        <w:lastRenderedPageBreak/>
        <w:drawing>
          <wp:inline distT="0" distB="0" distL="114300" distR="114300">
            <wp:extent cx="5375275" cy="4116705"/>
            <wp:effectExtent l="0" t="0" r="15875" b="17145"/>
            <wp:docPr id="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7"/>
                    <pic:cNvPicPr>
                      <a:picLocks noChangeAspect="1"/>
                    </pic:cNvPicPr>
                  </pic:nvPicPr>
                  <pic:blipFill>
                    <a:blip r:embed="rId53"/>
                    <a:stretch>
                      <a:fillRect/>
                    </a:stretch>
                  </pic:blipFill>
                  <pic:spPr>
                    <a:xfrm>
                      <a:off x="0" y="0"/>
                      <a:ext cx="5375275" cy="4116705"/>
                    </a:xfrm>
                    <a:prstGeom prst="rect">
                      <a:avLst/>
                    </a:prstGeom>
                    <a:noFill/>
                    <a:ln>
                      <a:noFill/>
                    </a:ln>
                  </pic:spPr>
                </pic:pic>
              </a:graphicData>
            </a:graphic>
          </wp:inline>
        </w:drawing>
      </w:r>
    </w:p>
    <w:p w:rsidR="00D64BC6" w:rsidRDefault="00000000">
      <w:pPr>
        <w:pStyle w:val="a9"/>
        <w:spacing w:line="560" w:lineRule="exact"/>
        <w:ind w:firstLineChars="0" w:firstLine="0"/>
        <w:jc w:val="center"/>
        <w:outlineLvl w:val="0"/>
        <w:rPr>
          <w:rFonts w:ascii="黑体" w:eastAsia="黑体" w:hAnsi="黑体" w:cs="黑体"/>
          <w:sz w:val="24"/>
        </w:rPr>
      </w:pPr>
      <w:bookmarkStart w:id="457" w:name="_Toc31775"/>
      <w:bookmarkStart w:id="458" w:name="_Toc23148"/>
      <w:bookmarkStart w:id="459" w:name="_Toc4867"/>
      <w:bookmarkStart w:id="460" w:name="_Toc22583"/>
      <w:bookmarkStart w:id="461" w:name="_Toc9575"/>
      <w:r>
        <w:rPr>
          <w:rFonts w:ascii="黑体" w:eastAsia="黑体" w:hAnsi="黑体" w:cs="黑体" w:hint="eastAsia"/>
          <w:sz w:val="24"/>
        </w:rPr>
        <w:t>图34 电信工程系、电信党支部开展思政教学研讨会</w:t>
      </w:r>
      <w:bookmarkEnd w:id="457"/>
      <w:bookmarkEnd w:id="458"/>
      <w:bookmarkEnd w:id="459"/>
      <w:bookmarkEnd w:id="460"/>
      <w:bookmarkEnd w:id="461"/>
    </w:p>
    <w:p w:rsidR="00D64BC6" w:rsidRDefault="00000000">
      <w:pPr>
        <w:jc w:val="center"/>
        <w:rPr>
          <w:rFonts w:ascii="宋体" w:hAnsi="宋体" w:cs="宋体"/>
          <w:sz w:val="28"/>
          <w:szCs w:val="28"/>
        </w:rPr>
      </w:pPr>
      <w:r>
        <w:rPr>
          <w:rFonts w:ascii="宋体" w:hAnsi="宋体" w:cs="宋体" w:hint="eastAsia"/>
          <w:noProof/>
        </w:rPr>
        <w:drawing>
          <wp:inline distT="0" distB="0" distL="114300" distR="114300">
            <wp:extent cx="5273675" cy="3959225"/>
            <wp:effectExtent l="0" t="0" r="3175" b="3175"/>
            <wp:docPr id="3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8"/>
                    <pic:cNvPicPr>
                      <a:picLocks noChangeAspect="1"/>
                    </pic:cNvPicPr>
                  </pic:nvPicPr>
                  <pic:blipFill>
                    <a:blip r:embed="rId54"/>
                    <a:stretch>
                      <a:fillRect/>
                    </a:stretch>
                  </pic:blipFill>
                  <pic:spPr>
                    <a:xfrm>
                      <a:off x="0" y="0"/>
                      <a:ext cx="5273675" cy="3959225"/>
                    </a:xfrm>
                    <a:prstGeom prst="rect">
                      <a:avLst/>
                    </a:prstGeom>
                    <a:noFill/>
                    <a:ln>
                      <a:noFill/>
                    </a:ln>
                  </pic:spPr>
                </pic:pic>
              </a:graphicData>
            </a:graphic>
          </wp:inline>
        </w:drawing>
      </w:r>
    </w:p>
    <w:p w:rsidR="00D64BC6" w:rsidRDefault="00000000">
      <w:pPr>
        <w:pStyle w:val="a9"/>
        <w:spacing w:line="560" w:lineRule="exact"/>
        <w:ind w:firstLineChars="0" w:firstLine="0"/>
        <w:jc w:val="center"/>
        <w:outlineLvl w:val="0"/>
        <w:rPr>
          <w:rFonts w:ascii="黑体" w:eastAsia="黑体" w:hAnsi="黑体" w:cs="黑体"/>
          <w:sz w:val="24"/>
        </w:rPr>
      </w:pPr>
      <w:bookmarkStart w:id="462" w:name="_Toc3508"/>
      <w:bookmarkStart w:id="463" w:name="_Toc7697"/>
      <w:bookmarkStart w:id="464" w:name="_Toc15119"/>
      <w:bookmarkStart w:id="465" w:name="_Toc6956"/>
      <w:bookmarkStart w:id="466" w:name="_Toc26964"/>
      <w:r>
        <w:rPr>
          <w:rFonts w:ascii="黑体" w:eastAsia="黑体" w:hAnsi="黑体" w:cs="黑体" w:hint="eastAsia"/>
          <w:sz w:val="24"/>
        </w:rPr>
        <w:lastRenderedPageBreak/>
        <w:t>图35 电信工程系开展公开教学活动</w:t>
      </w:r>
      <w:bookmarkEnd w:id="462"/>
      <w:bookmarkEnd w:id="463"/>
      <w:bookmarkEnd w:id="464"/>
      <w:bookmarkEnd w:id="465"/>
      <w:bookmarkEnd w:id="466"/>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针对机电专业实践性强，能力培养范围广的特点，机电工程系根据课程特点，结合学校实训设备情况，列出了《电工电子技术》等6门专业技能课程为我系一体化教学改革课程，鼓励组内专业教师积极开展一体化教学改革实践，目前，《光机电一体化》、《plc基础与实训》、《电力拖动控制线路与技能训练》、《工业机器人技术基础》4门专业课程已开展一体化教学，受到了学生的欢迎，收到了良好的教学效果。</w:t>
      </w:r>
    </w:p>
    <w:p w:rsidR="00D64BC6" w:rsidRDefault="00000000">
      <w:pPr>
        <w:jc w:val="center"/>
        <w:rPr>
          <w:rFonts w:ascii="宋体" w:hAnsi="宋体" w:cs="宋体"/>
          <w:b/>
          <w:bCs/>
          <w:sz w:val="28"/>
          <w:szCs w:val="28"/>
        </w:rPr>
      </w:pPr>
      <w:r>
        <w:rPr>
          <w:rFonts w:ascii="宋体" w:hAnsi="宋体" w:cs="宋体" w:hint="eastAsia"/>
          <w:b/>
          <w:bCs/>
          <w:noProof/>
          <w:sz w:val="28"/>
          <w:szCs w:val="28"/>
        </w:rPr>
        <w:drawing>
          <wp:inline distT="0" distB="0" distL="114300" distR="114300">
            <wp:extent cx="5401310" cy="2900680"/>
            <wp:effectExtent l="0" t="0" r="8890" b="13970"/>
            <wp:docPr id="37" name="图片 29" descr="4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9" descr="4567"/>
                    <pic:cNvPicPr>
                      <a:picLocks noChangeAspect="1"/>
                    </pic:cNvPicPr>
                  </pic:nvPicPr>
                  <pic:blipFill>
                    <a:blip r:embed="rId55"/>
                    <a:stretch>
                      <a:fillRect/>
                    </a:stretch>
                  </pic:blipFill>
                  <pic:spPr>
                    <a:xfrm>
                      <a:off x="0" y="0"/>
                      <a:ext cx="5401310" cy="2900680"/>
                    </a:xfrm>
                    <a:prstGeom prst="rect">
                      <a:avLst/>
                    </a:prstGeom>
                    <a:noFill/>
                    <a:ln>
                      <a:noFill/>
                    </a:ln>
                  </pic:spPr>
                </pic:pic>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467" w:name="_Toc6702"/>
      <w:bookmarkStart w:id="468" w:name="_Toc5795"/>
      <w:bookmarkStart w:id="469" w:name="_Toc30208"/>
      <w:bookmarkStart w:id="470" w:name="_Toc14684"/>
      <w:bookmarkStart w:id="471" w:name="_Toc4473"/>
      <w:r>
        <w:rPr>
          <w:rFonts w:ascii="黑体" w:eastAsia="黑体" w:hAnsi="黑体" w:cs="黑体" w:hint="eastAsia"/>
          <w:sz w:val="24"/>
        </w:rPr>
        <w:t>图36 机电工程系一体化教学改革实践</w:t>
      </w:r>
      <w:bookmarkEnd w:id="467"/>
      <w:bookmarkEnd w:id="468"/>
      <w:bookmarkEnd w:id="469"/>
      <w:bookmarkEnd w:id="470"/>
      <w:bookmarkEnd w:id="471"/>
    </w:p>
    <w:p w:rsidR="00D64BC6" w:rsidRDefault="00D64BC6">
      <w:pPr>
        <w:jc w:val="center"/>
        <w:rPr>
          <w:rFonts w:ascii="宋体" w:hAnsi="宋体" w:cs="宋体"/>
          <w:b/>
          <w:bCs/>
          <w:sz w:val="28"/>
          <w:szCs w:val="28"/>
        </w:rPr>
      </w:pPr>
    </w:p>
    <w:p w:rsidR="00D64BC6" w:rsidRDefault="00000000">
      <w:pPr>
        <w:jc w:val="center"/>
        <w:rPr>
          <w:rFonts w:ascii="宋体" w:hAnsi="宋体" w:cs="宋体"/>
          <w:b/>
          <w:bCs/>
          <w:sz w:val="28"/>
          <w:szCs w:val="28"/>
        </w:rPr>
      </w:pPr>
      <w:r>
        <w:rPr>
          <w:rFonts w:ascii="宋体" w:hAnsi="宋体" w:cs="宋体" w:hint="eastAsia"/>
          <w:b/>
          <w:bCs/>
          <w:sz w:val="28"/>
          <w:szCs w:val="28"/>
        </w:rPr>
        <w:t>《工业机器人技术基础》开展一体化教学</w:t>
      </w:r>
    </w:p>
    <w:p w:rsidR="00D64BC6" w:rsidRDefault="00000000">
      <w:pPr>
        <w:spacing w:afterLines="50" w:after="156" w:line="560" w:lineRule="exact"/>
        <w:jc w:val="center"/>
        <w:outlineLvl w:val="0"/>
        <w:rPr>
          <w:rFonts w:ascii="黑体" w:eastAsia="黑体" w:hAnsi="黑体" w:cs="黑体"/>
          <w:sz w:val="24"/>
        </w:rPr>
      </w:pPr>
      <w:bookmarkStart w:id="472" w:name="_Toc31829"/>
      <w:bookmarkStart w:id="473" w:name="_Toc5612"/>
      <w:bookmarkStart w:id="474" w:name="_Toc30355"/>
      <w:bookmarkStart w:id="475" w:name="_Toc12802"/>
      <w:bookmarkStart w:id="476" w:name="_Toc7413"/>
      <w:r>
        <w:rPr>
          <w:rFonts w:ascii="黑体" w:eastAsia="黑体" w:hAnsi="黑体" w:cs="黑体" w:hint="eastAsia"/>
          <w:sz w:val="24"/>
        </w:rPr>
        <w:t>表20 机电工程系2021-2022理实一体化课程申请统计表</w:t>
      </w:r>
      <w:bookmarkEnd w:id="472"/>
      <w:bookmarkEnd w:id="473"/>
      <w:bookmarkEnd w:id="474"/>
      <w:bookmarkEnd w:id="475"/>
      <w:bookmarkEnd w:id="476"/>
    </w:p>
    <w:tbl>
      <w:tblPr>
        <w:tblW w:w="8517" w:type="dxa"/>
        <w:jc w:val="center"/>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797"/>
        <w:gridCol w:w="1229"/>
        <w:gridCol w:w="3351"/>
        <w:gridCol w:w="1303"/>
        <w:gridCol w:w="1094"/>
        <w:gridCol w:w="743"/>
      </w:tblGrid>
      <w:tr w:rsidR="00D64BC6">
        <w:trPr>
          <w:trHeight w:val="433"/>
          <w:jc w:val="center"/>
        </w:trPr>
        <w:tc>
          <w:tcPr>
            <w:tcW w:w="797"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vAlign w:val="center"/>
          </w:tcPr>
          <w:p w:rsidR="00D64BC6" w:rsidRDefault="00000000">
            <w:pPr>
              <w:jc w:val="center"/>
              <w:rPr>
                <w:rFonts w:ascii="宋体" w:hAnsi="宋体" w:cs="宋体"/>
                <w:b/>
                <w:bCs/>
                <w:color w:val="FFFFFF"/>
                <w:sz w:val="24"/>
              </w:rPr>
            </w:pPr>
            <w:r>
              <w:rPr>
                <w:rFonts w:ascii="宋体" w:hAnsi="宋体" w:cs="宋体" w:hint="eastAsia"/>
                <w:b/>
                <w:bCs/>
                <w:color w:val="FFFFFF"/>
                <w:sz w:val="24"/>
              </w:rPr>
              <w:t>序号</w:t>
            </w:r>
          </w:p>
        </w:tc>
        <w:tc>
          <w:tcPr>
            <w:tcW w:w="1229"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jc w:val="center"/>
              <w:rPr>
                <w:rFonts w:ascii="宋体" w:hAnsi="宋体" w:cs="宋体"/>
                <w:b/>
                <w:bCs/>
                <w:color w:val="FFFFFF"/>
                <w:sz w:val="24"/>
              </w:rPr>
            </w:pPr>
            <w:r>
              <w:rPr>
                <w:rFonts w:ascii="宋体" w:hAnsi="宋体" w:cs="宋体" w:hint="eastAsia"/>
                <w:b/>
                <w:bCs/>
                <w:color w:val="FFFFFF"/>
                <w:sz w:val="24"/>
              </w:rPr>
              <w:t>课程</w:t>
            </w:r>
          </w:p>
        </w:tc>
        <w:tc>
          <w:tcPr>
            <w:tcW w:w="3351"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jc w:val="center"/>
              <w:rPr>
                <w:rFonts w:ascii="宋体" w:hAnsi="宋体" w:cs="宋体"/>
                <w:b/>
                <w:bCs/>
                <w:color w:val="FFFFFF"/>
                <w:sz w:val="24"/>
              </w:rPr>
            </w:pPr>
            <w:r>
              <w:rPr>
                <w:rFonts w:ascii="宋体" w:hAnsi="宋体" w:cs="宋体" w:hint="eastAsia"/>
                <w:b/>
                <w:bCs/>
                <w:color w:val="FFFFFF"/>
                <w:sz w:val="24"/>
              </w:rPr>
              <w:t>项目名称</w:t>
            </w:r>
          </w:p>
        </w:tc>
        <w:tc>
          <w:tcPr>
            <w:tcW w:w="1303"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jc w:val="center"/>
              <w:rPr>
                <w:rFonts w:ascii="宋体" w:hAnsi="宋体" w:cs="宋体"/>
                <w:b/>
                <w:bCs/>
                <w:color w:val="FFFFFF"/>
                <w:sz w:val="24"/>
              </w:rPr>
            </w:pPr>
            <w:r>
              <w:rPr>
                <w:rFonts w:ascii="宋体" w:hAnsi="宋体" w:cs="宋体" w:hint="eastAsia"/>
                <w:b/>
                <w:bCs/>
                <w:color w:val="FFFFFF"/>
                <w:sz w:val="24"/>
              </w:rPr>
              <w:t>班级</w:t>
            </w:r>
          </w:p>
        </w:tc>
        <w:tc>
          <w:tcPr>
            <w:tcW w:w="1094"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jc w:val="center"/>
              <w:rPr>
                <w:rFonts w:ascii="宋体" w:hAnsi="宋体" w:cs="宋体"/>
                <w:b/>
                <w:bCs/>
                <w:color w:val="FFFFFF"/>
                <w:sz w:val="24"/>
              </w:rPr>
            </w:pPr>
            <w:r>
              <w:rPr>
                <w:rFonts w:ascii="宋体" w:hAnsi="宋体" w:cs="宋体" w:hint="eastAsia"/>
                <w:b/>
                <w:bCs/>
                <w:color w:val="FFFFFF"/>
                <w:sz w:val="24"/>
              </w:rPr>
              <w:t>教师</w:t>
            </w:r>
          </w:p>
        </w:tc>
        <w:tc>
          <w:tcPr>
            <w:tcW w:w="743"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vAlign w:val="center"/>
          </w:tcPr>
          <w:p w:rsidR="00D64BC6" w:rsidRDefault="00000000">
            <w:pPr>
              <w:jc w:val="center"/>
              <w:rPr>
                <w:rFonts w:ascii="宋体" w:hAnsi="宋体" w:cs="宋体"/>
                <w:b/>
                <w:bCs/>
                <w:color w:val="FFFFFF"/>
                <w:sz w:val="24"/>
              </w:rPr>
            </w:pPr>
            <w:r>
              <w:rPr>
                <w:rFonts w:ascii="宋体" w:hAnsi="宋体" w:cs="宋体" w:hint="eastAsia"/>
                <w:b/>
                <w:bCs/>
                <w:color w:val="FFFFFF"/>
                <w:sz w:val="24"/>
              </w:rPr>
              <w:t>备注</w:t>
            </w:r>
          </w:p>
        </w:tc>
      </w:tr>
      <w:tr w:rsidR="00D64BC6">
        <w:trPr>
          <w:trHeight w:val="498"/>
          <w:jc w:val="center"/>
        </w:trPr>
        <w:tc>
          <w:tcPr>
            <w:tcW w:w="797" w:type="dxa"/>
            <w:tcBorders>
              <w:top w:val="single" w:sz="8" w:space="0" w:color="FFFFFF" w:themeColor="background1"/>
              <w:left w:val="single" w:sz="8" w:space="0" w:color="4BACC6"/>
              <w:bottom w:val="single" w:sz="8" w:space="0" w:color="4BACC6"/>
              <w:right w:val="single" w:sz="8" w:space="0" w:color="4BACC6"/>
            </w:tcBorders>
            <w:shd w:val="clear" w:color="auto" w:fill="B7DDE8"/>
          </w:tcPr>
          <w:p w:rsidR="00D64BC6" w:rsidRDefault="00000000">
            <w:pPr>
              <w:jc w:val="center"/>
              <w:rPr>
                <w:rFonts w:ascii="宋体" w:hAnsi="宋体" w:cs="宋体"/>
                <w:b/>
                <w:bCs/>
                <w:color w:val="000000"/>
                <w:sz w:val="24"/>
              </w:rPr>
            </w:pPr>
            <w:r>
              <w:rPr>
                <w:rFonts w:ascii="宋体" w:hAnsi="宋体" w:cs="宋体" w:hint="eastAsia"/>
                <w:b/>
                <w:bCs/>
                <w:color w:val="000000"/>
                <w:sz w:val="24"/>
              </w:rPr>
              <w:t>1</w:t>
            </w:r>
          </w:p>
        </w:tc>
        <w:tc>
          <w:tcPr>
            <w:tcW w:w="1229" w:type="dxa"/>
            <w:vMerge w:val="restart"/>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电力拖动控制线路与技能训练</w:t>
            </w:r>
          </w:p>
        </w:tc>
        <w:tc>
          <w:tcPr>
            <w:tcW w:w="3351"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低压电器的安装与检测</w:t>
            </w:r>
          </w:p>
        </w:tc>
        <w:tc>
          <w:tcPr>
            <w:tcW w:w="1303" w:type="dxa"/>
            <w:vMerge w:val="restart"/>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中机电2007、2009、2010</w:t>
            </w:r>
          </w:p>
        </w:tc>
        <w:tc>
          <w:tcPr>
            <w:tcW w:w="1094" w:type="dxa"/>
            <w:vMerge w:val="restart"/>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田新利</w:t>
            </w:r>
          </w:p>
        </w:tc>
        <w:tc>
          <w:tcPr>
            <w:tcW w:w="743" w:type="dxa"/>
            <w:vMerge w:val="restart"/>
            <w:tcBorders>
              <w:top w:val="single" w:sz="8" w:space="0" w:color="FFFFFF" w:themeColor="background1"/>
              <w:left w:val="single" w:sz="8" w:space="0" w:color="4BACC6"/>
              <w:bottom w:val="single" w:sz="8" w:space="0" w:color="4BACC6"/>
              <w:right w:val="single" w:sz="8" w:space="0" w:color="4BACC6"/>
            </w:tcBorders>
            <w:shd w:val="clear" w:color="auto" w:fill="B7DDE8"/>
          </w:tcPr>
          <w:p w:rsidR="00D64BC6" w:rsidRDefault="00D64BC6">
            <w:pPr>
              <w:jc w:val="center"/>
              <w:rPr>
                <w:rFonts w:ascii="宋体" w:hAnsi="宋体" w:cs="宋体"/>
                <w:color w:val="000000"/>
                <w:sz w:val="24"/>
              </w:rPr>
            </w:pPr>
          </w:p>
        </w:tc>
      </w:tr>
      <w:tr w:rsidR="00D64BC6">
        <w:trPr>
          <w:trHeight w:val="472"/>
          <w:jc w:val="center"/>
        </w:trPr>
        <w:tc>
          <w:tcPr>
            <w:tcW w:w="797" w:type="dxa"/>
            <w:tcBorders>
              <w:top w:val="single" w:sz="8" w:space="0" w:color="4BACC6"/>
              <w:left w:val="single" w:sz="8" w:space="0" w:color="4BACC6"/>
              <w:bottom w:val="single" w:sz="8" w:space="0" w:color="4BACC6"/>
              <w:right w:val="single" w:sz="8" w:space="0" w:color="4BACC6"/>
            </w:tcBorders>
            <w:shd w:val="clear" w:color="auto" w:fill="FFFFFF"/>
          </w:tcPr>
          <w:p w:rsidR="00D64BC6" w:rsidRDefault="00000000">
            <w:pPr>
              <w:jc w:val="center"/>
              <w:rPr>
                <w:rFonts w:ascii="宋体" w:hAnsi="宋体" w:cs="宋体"/>
                <w:b/>
                <w:bCs/>
                <w:color w:val="000000"/>
                <w:sz w:val="24"/>
              </w:rPr>
            </w:pPr>
            <w:r>
              <w:rPr>
                <w:rFonts w:ascii="宋体" w:hAnsi="宋体" w:cs="宋体" w:hint="eastAsia"/>
                <w:b/>
                <w:bCs/>
                <w:color w:val="000000"/>
                <w:sz w:val="24"/>
              </w:rPr>
              <w:t>2</w:t>
            </w:r>
          </w:p>
        </w:tc>
        <w:tc>
          <w:tcPr>
            <w:tcW w:w="1229"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335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电动机手动正转控制</w:t>
            </w:r>
          </w:p>
        </w:tc>
        <w:tc>
          <w:tcPr>
            <w:tcW w:w="1303"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1094"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743" w:type="dxa"/>
            <w:vMerge/>
            <w:tcBorders>
              <w:top w:val="single" w:sz="8" w:space="0" w:color="4BACC6"/>
              <w:left w:val="single" w:sz="8" w:space="0" w:color="4BACC6"/>
              <w:bottom w:val="single" w:sz="8" w:space="0" w:color="4BACC6"/>
              <w:right w:val="single" w:sz="8" w:space="0" w:color="4BACC6"/>
            </w:tcBorders>
            <w:shd w:val="clear" w:color="auto" w:fill="FFFFFF"/>
          </w:tcPr>
          <w:p w:rsidR="00D64BC6" w:rsidRDefault="00D64BC6">
            <w:pPr>
              <w:jc w:val="center"/>
              <w:rPr>
                <w:rFonts w:ascii="宋体" w:hAnsi="宋体" w:cs="宋体"/>
                <w:color w:val="000000"/>
                <w:sz w:val="24"/>
              </w:rPr>
            </w:pPr>
          </w:p>
        </w:tc>
      </w:tr>
      <w:tr w:rsidR="00D64BC6">
        <w:trPr>
          <w:trHeight w:val="472"/>
          <w:jc w:val="center"/>
        </w:trPr>
        <w:tc>
          <w:tcPr>
            <w:tcW w:w="797" w:type="dxa"/>
            <w:tcBorders>
              <w:top w:val="single" w:sz="8" w:space="0" w:color="4BACC6"/>
              <w:left w:val="single" w:sz="8" w:space="0" w:color="4BACC6"/>
              <w:bottom w:val="single" w:sz="8" w:space="0" w:color="4BACC6"/>
              <w:right w:val="single" w:sz="8" w:space="0" w:color="4BACC6"/>
            </w:tcBorders>
            <w:shd w:val="clear" w:color="auto" w:fill="B7DDE8"/>
          </w:tcPr>
          <w:p w:rsidR="00D64BC6" w:rsidRDefault="00000000">
            <w:pPr>
              <w:jc w:val="center"/>
              <w:rPr>
                <w:rFonts w:ascii="宋体" w:hAnsi="宋体" w:cs="宋体"/>
                <w:b/>
                <w:bCs/>
                <w:color w:val="000000"/>
                <w:sz w:val="24"/>
              </w:rPr>
            </w:pPr>
            <w:r>
              <w:rPr>
                <w:rFonts w:ascii="宋体" w:hAnsi="宋体" w:cs="宋体" w:hint="eastAsia"/>
                <w:b/>
                <w:bCs/>
                <w:color w:val="000000"/>
                <w:sz w:val="24"/>
              </w:rPr>
              <w:t>3</w:t>
            </w:r>
          </w:p>
        </w:tc>
        <w:tc>
          <w:tcPr>
            <w:tcW w:w="1229"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jc w:val="center"/>
              <w:rPr>
                <w:rFonts w:ascii="宋体" w:hAnsi="宋体" w:cs="宋体"/>
                <w:color w:val="000000"/>
                <w:sz w:val="24"/>
              </w:rPr>
            </w:pPr>
          </w:p>
        </w:tc>
        <w:tc>
          <w:tcPr>
            <w:tcW w:w="335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电动机点动正转控制</w:t>
            </w:r>
          </w:p>
        </w:tc>
        <w:tc>
          <w:tcPr>
            <w:tcW w:w="1303"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jc w:val="center"/>
              <w:rPr>
                <w:rFonts w:ascii="宋体" w:hAnsi="宋体" w:cs="宋体"/>
                <w:color w:val="000000"/>
                <w:sz w:val="24"/>
              </w:rPr>
            </w:pPr>
          </w:p>
        </w:tc>
        <w:tc>
          <w:tcPr>
            <w:tcW w:w="1094"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jc w:val="center"/>
              <w:rPr>
                <w:rFonts w:ascii="宋体" w:hAnsi="宋体" w:cs="宋体"/>
                <w:color w:val="000000"/>
                <w:sz w:val="24"/>
              </w:rPr>
            </w:pPr>
          </w:p>
        </w:tc>
        <w:tc>
          <w:tcPr>
            <w:tcW w:w="743" w:type="dxa"/>
            <w:vMerge/>
            <w:tcBorders>
              <w:top w:val="single" w:sz="8" w:space="0" w:color="4BACC6"/>
              <w:left w:val="single" w:sz="8" w:space="0" w:color="4BACC6"/>
              <w:bottom w:val="single" w:sz="8" w:space="0" w:color="4BACC6"/>
              <w:right w:val="single" w:sz="8" w:space="0" w:color="4BACC6"/>
            </w:tcBorders>
            <w:shd w:val="clear" w:color="auto" w:fill="B7DDE8"/>
          </w:tcPr>
          <w:p w:rsidR="00D64BC6" w:rsidRDefault="00D64BC6">
            <w:pPr>
              <w:jc w:val="center"/>
              <w:rPr>
                <w:rFonts w:ascii="宋体" w:hAnsi="宋体" w:cs="宋体"/>
                <w:color w:val="000000"/>
                <w:sz w:val="24"/>
              </w:rPr>
            </w:pPr>
          </w:p>
        </w:tc>
      </w:tr>
      <w:tr w:rsidR="00D64BC6">
        <w:trPr>
          <w:trHeight w:val="472"/>
          <w:jc w:val="center"/>
        </w:trPr>
        <w:tc>
          <w:tcPr>
            <w:tcW w:w="797" w:type="dxa"/>
            <w:tcBorders>
              <w:top w:val="single" w:sz="8" w:space="0" w:color="4BACC6"/>
              <w:left w:val="single" w:sz="8" w:space="0" w:color="4BACC6"/>
              <w:bottom w:val="single" w:sz="8" w:space="0" w:color="4BACC6"/>
              <w:right w:val="single" w:sz="8" w:space="0" w:color="4BACC6"/>
            </w:tcBorders>
            <w:shd w:val="clear" w:color="auto" w:fill="FFFFFF"/>
          </w:tcPr>
          <w:p w:rsidR="00D64BC6" w:rsidRDefault="00000000">
            <w:pPr>
              <w:jc w:val="center"/>
              <w:rPr>
                <w:rFonts w:ascii="宋体" w:hAnsi="宋体" w:cs="宋体"/>
                <w:b/>
                <w:bCs/>
                <w:color w:val="000000"/>
                <w:sz w:val="24"/>
              </w:rPr>
            </w:pPr>
            <w:r>
              <w:rPr>
                <w:rFonts w:ascii="宋体" w:hAnsi="宋体" w:cs="宋体" w:hint="eastAsia"/>
                <w:b/>
                <w:bCs/>
                <w:color w:val="000000"/>
                <w:sz w:val="24"/>
              </w:rPr>
              <w:lastRenderedPageBreak/>
              <w:t>4</w:t>
            </w:r>
          </w:p>
        </w:tc>
        <w:tc>
          <w:tcPr>
            <w:tcW w:w="1229"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335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电动机自锁正转控制</w:t>
            </w:r>
          </w:p>
        </w:tc>
        <w:tc>
          <w:tcPr>
            <w:tcW w:w="1303"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1094"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743" w:type="dxa"/>
            <w:vMerge/>
            <w:tcBorders>
              <w:top w:val="single" w:sz="8" w:space="0" w:color="4BACC6"/>
              <w:left w:val="single" w:sz="8" w:space="0" w:color="4BACC6"/>
              <w:bottom w:val="single" w:sz="8" w:space="0" w:color="4BACC6"/>
              <w:right w:val="single" w:sz="8" w:space="0" w:color="4BACC6"/>
            </w:tcBorders>
            <w:shd w:val="clear" w:color="auto" w:fill="FFFFFF"/>
          </w:tcPr>
          <w:p w:rsidR="00D64BC6" w:rsidRDefault="00D64BC6">
            <w:pPr>
              <w:jc w:val="center"/>
              <w:rPr>
                <w:rFonts w:ascii="宋体" w:hAnsi="宋体" w:cs="宋体"/>
                <w:color w:val="000000"/>
                <w:sz w:val="24"/>
              </w:rPr>
            </w:pPr>
          </w:p>
        </w:tc>
      </w:tr>
      <w:tr w:rsidR="00D64BC6">
        <w:trPr>
          <w:trHeight w:val="472"/>
          <w:jc w:val="center"/>
        </w:trPr>
        <w:tc>
          <w:tcPr>
            <w:tcW w:w="797" w:type="dxa"/>
            <w:tcBorders>
              <w:top w:val="single" w:sz="8" w:space="0" w:color="4BACC6"/>
              <w:left w:val="single" w:sz="8" w:space="0" w:color="4BACC6"/>
              <w:bottom w:val="single" w:sz="8" w:space="0" w:color="4BACC6"/>
              <w:right w:val="single" w:sz="8" w:space="0" w:color="4BACC6"/>
            </w:tcBorders>
            <w:shd w:val="clear" w:color="auto" w:fill="B7DDE8"/>
          </w:tcPr>
          <w:p w:rsidR="00D64BC6" w:rsidRDefault="00000000">
            <w:pPr>
              <w:jc w:val="center"/>
              <w:rPr>
                <w:rFonts w:ascii="宋体" w:hAnsi="宋体" w:cs="宋体"/>
                <w:b/>
                <w:bCs/>
                <w:color w:val="000000"/>
                <w:sz w:val="24"/>
              </w:rPr>
            </w:pPr>
            <w:r>
              <w:rPr>
                <w:rFonts w:ascii="宋体" w:hAnsi="宋体" w:cs="宋体" w:hint="eastAsia"/>
                <w:b/>
                <w:bCs/>
                <w:color w:val="000000"/>
                <w:sz w:val="24"/>
              </w:rPr>
              <w:t>5</w:t>
            </w:r>
          </w:p>
        </w:tc>
        <w:tc>
          <w:tcPr>
            <w:tcW w:w="1229"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jc w:val="center"/>
              <w:rPr>
                <w:rFonts w:ascii="宋体" w:hAnsi="宋体" w:cs="宋体"/>
                <w:color w:val="000000"/>
                <w:sz w:val="24"/>
              </w:rPr>
            </w:pPr>
          </w:p>
        </w:tc>
        <w:tc>
          <w:tcPr>
            <w:tcW w:w="335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电动机正反转控制</w:t>
            </w:r>
          </w:p>
        </w:tc>
        <w:tc>
          <w:tcPr>
            <w:tcW w:w="1303"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jc w:val="center"/>
              <w:rPr>
                <w:rFonts w:ascii="宋体" w:hAnsi="宋体" w:cs="宋体"/>
                <w:color w:val="000000"/>
                <w:sz w:val="24"/>
              </w:rPr>
            </w:pPr>
          </w:p>
        </w:tc>
        <w:tc>
          <w:tcPr>
            <w:tcW w:w="1094"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jc w:val="center"/>
              <w:rPr>
                <w:rFonts w:ascii="宋体" w:hAnsi="宋体" w:cs="宋体"/>
                <w:color w:val="000000"/>
                <w:sz w:val="24"/>
              </w:rPr>
            </w:pPr>
          </w:p>
        </w:tc>
        <w:tc>
          <w:tcPr>
            <w:tcW w:w="743" w:type="dxa"/>
            <w:vMerge/>
            <w:tcBorders>
              <w:top w:val="single" w:sz="8" w:space="0" w:color="4BACC6"/>
              <w:left w:val="single" w:sz="8" w:space="0" w:color="4BACC6"/>
              <w:bottom w:val="single" w:sz="8" w:space="0" w:color="4BACC6"/>
              <w:right w:val="single" w:sz="8" w:space="0" w:color="4BACC6"/>
            </w:tcBorders>
            <w:shd w:val="clear" w:color="auto" w:fill="B7DDE8"/>
          </w:tcPr>
          <w:p w:rsidR="00D64BC6" w:rsidRDefault="00D64BC6">
            <w:pPr>
              <w:jc w:val="center"/>
              <w:rPr>
                <w:rFonts w:ascii="宋体" w:hAnsi="宋体" w:cs="宋体"/>
                <w:color w:val="000000"/>
                <w:sz w:val="24"/>
              </w:rPr>
            </w:pPr>
          </w:p>
        </w:tc>
      </w:tr>
      <w:tr w:rsidR="00D64BC6">
        <w:trPr>
          <w:trHeight w:val="472"/>
          <w:jc w:val="center"/>
        </w:trPr>
        <w:tc>
          <w:tcPr>
            <w:tcW w:w="797" w:type="dxa"/>
            <w:tcBorders>
              <w:top w:val="single" w:sz="8" w:space="0" w:color="4BACC6"/>
              <w:left w:val="single" w:sz="8" w:space="0" w:color="4BACC6"/>
              <w:bottom w:val="single" w:sz="8" w:space="0" w:color="4BACC6"/>
              <w:right w:val="single" w:sz="8" w:space="0" w:color="4BACC6"/>
            </w:tcBorders>
            <w:shd w:val="clear" w:color="auto" w:fill="FFFFFF"/>
          </w:tcPr>
          <w:p w:rsidR="00D64BC6" w:rsidRDefault="00000000">
            <w:pPr>
              <w:jc w:val="center"/>
              <w:rPr>
                <w:rFonts w:ascii="宋体" w:hAnsi="宋体" w:cs="宋体"/>
                <w:b/>
                <w:bCs/>
                <w:color w:val="000000"/>
                <w:sz w:val="24"/>
              </w:rPr>
            </w:pPr>
            <w:r>
              <w:rPr>
                <w:rFonts w:ascii="宋体" w:hAnsi="宋体" w:cs="宋体" w:hint="eastAsia"/>
                <w:b/>
                <w:bCs/>
                <w:color w:val="000000"/>
                <w:sz w:val="24"/>
              </w:rPr>
              <w:t>6</w:t>
            </w:r>
          </w:p>
        </w:tc>
        <w:tc>
          <w:tcPr>
            <w:tcW w:w="1229"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335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位置控制与自动往返控制</w:t>
            </w:r>
          </w:p>
        </w:tc>
        <w:tc>
          <w:tcPr>
            <w:tcW w:w="1303"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1094"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743" w:type="dxa"/>
            <w:vMerge/>
            <w:tcBorders>
              <w:top w:val="single" w:sz="8" w:space="0" w:color="4BACC6"/>
              <w:left w:val="single" w:sz="8" w:space="0" w:color="4BACC6"/>
              <w:bottom w:val="single" w:sz="8" w:space="0" w:color="4BACC6"/>
              <w:right w:val="single" w:sz="8" w:space="0" w:color="4BACC6"/>
            </w:tcBorders>
            <w:shd w:val="clear" w:color="auto" w:fill="FFFFFF"/>
          </w:tcPr>
          <w:p w:rsidR="00D64BC6" w:rsidRDefault="00D64BC6">
            <w:pPr>
              <w:jc w:val="center"/>
              <w:rPr>
                <w:rFonts w:ascii="宋体" w:hAnsi="宋体" w:cs="宋体"/>
                <w:color w:val="000000"/>
                <w:sz w:val="24"/>
              </w:rPr>
            </w:pPr>
          </w:p>
        </w:tc>
      </w:tr>
      <w:tr w:rsidR="00D64BC6">
        <w:trPr>
          <w:trHeight w:val="840"/>
          <w:jc w:val="center"/>
        </w:trPr>
        <w:tc>
          <w:tcPr>
            <w:tcW w:w="797" w:type="dxa"/>
            <w:tcBorders>
              <w:top w:val="single" w:sz="8" w:space="0" w:color="4BACC6"/>
              <w:left w:val="single" w:sz="8" w:space="0" w:color="4BACC6"/>
              <w:bottom w:val="single" w:sz="8" w:space="0" w:color="4BACC6"/>
              <w:right w:val="single" w:sz="8" w:space="0" w:color="4BACC6"/>
            </w:tcBorders>
            <w:shd w:val="clear" w:color="auto" w:fill="B7DDE8"/>
          </w:tcPr>
          <w:p w:rsidR="00D64BC6" w:rsidRDefault="00000000">
            <w:pPr>
              <w:jc w:val="center"/>
              <w:rPr>
                <w:rFonts w:ascii="宋体" w:hAnsi="宋体" w:cs="宋体"/>
                <w:b/>
                <w:bCs/>
                <w:color w:val="000000"/>
                <w:sz w:val="24"/>
              </w:rPr>
            </w:pPr>
            <w:r>
              <w:rPr>
                <w:rFonts w:ascii="宋体" w:hAnsi="宋体" w:cs="宋体" w:hint="eastAsia"/>
                <w:b/>
                <w:bCs/>
                <w:color w:val="000000"/>
                <w:sz w:val="24"/>
              </w:rPr>
              <w:t>7</w:t>
            </w:r>
          </w:p>
        </w:tc>
        <w:tc>
          <w:tcPr>
            <w:tcW w:w="1229" w:type="dxa"/>
            <w:vMerge w:val="restart"/>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液压与气压传动</w:t>
            </w:r>
          </w:p>
        </w:tc>
        <w:tc>
          <w:tcPr>
            <w:tcW w:w="335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双作用气缸自动往返速度控制回路的连接与调试</w:t>
            </w:r>
          </w:p>
        </w:tc>
        <w:tc>
          <w:tcPr>
            <w:tcW w:w="1303" w:type="dxa"/>
            <w:vMerge w:val="restart"/>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中智能2101-2104</w:t>
            </w:r>
          </w:p>
        </w:tc>
        <w:tc>
          <w:tcPr>
            <w:tcW w:w="1094" w:type="dxa"/>
            <w:vMerge w:val="restart"/>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孟逸飞</w:t>
            </w:r>
          </w:p>
        </w:tc>
        <w:tc>
          <w:tcPr>
            <w:tcW w:w="743" w:type="dxa"/>
            <w:vMerge w:val="restart"/>
            <w:tcBorders>
              <w:top w:val="single" w:sz="8" w:space="0" w:color="4BACC6"/>
              <w:left w:val="single" w:sz="8" w:space="0" w:color="4BACC6"/>
              <w:bottom w:val="single" w:sz="8" w:space="0" w:color="4BACC6"/>
              <w:right w:val="single" w:sz="8" w:space="0" w:color="4BACC6"/>
            </w:tcBorders>
            <w:shd w:val="clear" w:color="auto" w:fill="B7DDE8"/>
          </w:tcPr>
          <w:p w:rsidR="00D64BC6" w:rsidRDefault="00D64BC6">
            <w:pPr>
              <w:jc w:val="center"/>
              <w:rPr>
                <w:rFonts w:ascii="宋体" w:hAnsi="宋体" w:cs="宋体"/>
                <w:color w:val="000000"/>
                <w:sz w:val="24"/>
              </w:rPr>
            </w:pPr>
          </w:p>
        </w:tc>
      </w:tr>
      <w:tr w:rsidR="00D64BC6">
        <w:trPr>
          <w:trHeight w:val="840"/>
          <w:jc w:val="center"/>
        </w:trPr>
        <w:tc>
          <w:tcPr>
            <w:tcW w:w="797" w:type="dxa"/>
            <w:tcBorders>
              <w:top w:val="single" w:sz="8" w:space="0" w:color="4BACC6"/>
              <w:left w:val="single" w:sz="8" w:space="0" w:color="4BACC6"/>
              <w:bottom w:val="single" w:sz="8" w:space="0" w:color="4BACC6"/>
              <w:right w:val="single" w:sz="8" w:space="0" w:color="4BACC6"/>
            </w:tcBorders>
            <w:shd w:val="clear" w:color="auto" w:fill="FFFFFF"/>
          </w:tcPr>
          <w:p w:rsidR="00D64BC6" w:rsidRDefault="00000000">
            <w:pPr>
              <w:jc w:val="center"/>
              <w:rPr>
                <w:rFonts w:ascii="宋体" w:hAnsi="宋体" w:cs="宋体"/>
                <w:b/>
                <w:bCs/>
                <w:color w:val="000000"/>
                <w:sz w:val="24"/>
              </w:rPr>
            </w:pPr>
            <w:r>
              <w:rPr>
                <w:rFonts w:ascii="宋体" w:hAnsi="宋体" w:cs="宋体" w:hint="eastAsia"/>
                <w:b/>
                <w:bCs/>
                <w:color w:val="000000"/>
                <w:sz w:val="24"/>
              </w:rPr>
              <w:t>8</w:t>
            </w:r>
          </w:p>
        </w:tc>
        <w:tc>
          <w:tcPr>
            <w:tcW w:w="1229"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335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液压卡盘控制回路的连接与调试</w:t>
            </w:r>
          </w:p>
        </w:tc>
        <w:tc>
          <w:tcPr>
            <w:tcW w:w="1303"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1094"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743" w:type="dxa"/>
            <w:vMerge/>
            <w:tcBorders>
              <w:top w:val="single" w:sz="8" w:space="0" w:color="4BACC6"/>
              <w:left w:val="single" w:sz="8" w:space="0" w:color="4BACC6"/>
              <w:bottom w:val="single" w:sz="8" w:space="0" w:color="4BACC6"/>
              <w:right w:val="single" w:sz="8" w:space="0" w:color="4BACC6"/>
            </w:tcBorders>
            <w:shd w:val="clear" w:color="auto" w:fill="FFFFFF"/>
          </w:tcPr>
          <w:p w:rsidR="00D64BC6" w:rsidRDefault="00D64BC6">
            <w:pPr>
              <w:jc w:val="center"/>
              <w:rPr>
                <w:rFonts w:ascii="宋体" w:hAnsi="宋体" w:cs="宋体"/>
                <w:color w:val="000000"/>
                <w:sz w:val="24"/>
              </w:rPr>
            </w:pPr>
          </w:p>
        </w:tc>
      </w:tr>
      <w:tr w:rsidR="00D64BC6">
        <w:trPr>
          <w:trHeight w:val="433"/>
          <w:jc w:val="center"/>
        </w:trPr>
        <w:tc>
          <w:tcPr>
            <w:tcW w:w="797" w:type="dxa"/>
            <w:tcBorders>
              <w:top w:val="single" w:sz="8" w:space="0" w:color="4BACC6"/>
              <w:left w:val="single" w:sz="8" w:space="0" w:color="4BACC6"/>
              <w:bottom w:val="single" w:sz="8" w:space="0" w:color="4BACC6"/>
              <w:right w:val="single" w:sz="8" w:space="0" w:color="4BACC6"/>
            </w:tcBorders>
            <w:shd w:val="clear" w:color="auto" w:fill="B7DDE8"/>
          </w:tcPr>
          <w:p w:rsidR="00D64BC6" w:rsidRDefault="00000000">
            <w:pPr>
              <w:jc w:val="center"/>
              <w:rPr>
                <w:rFonts w:ascii="宋体" w:hAnsi="宋体" w:cs="宋体"/>
                <w:b/>
                <w:bCs/>
                <w:color w:val="000000"/>
                <w:sz w:val="24"/>
              </w:rPr>
            </w:pPr>
            <w:r>
              <w:rPr>
                <w:rFonts w:ascii="宋体" w:hAnsi="宋体" w:cs="宋体" w:hint="eastAsia"/>
                <w:b/>
                <w:bCs/>
                <w:color w:val="000000"/>
                <w:sz w:val="24"/>
              </w:rPr>
              <w:t>9</w:t>
            </w:r>
          </w:p>
        </w:tc>
        <w:tc>
          <w:tcPr>
            <w:tcW w:w="1229" w:type="dxa"/>
            <w:vMerge w:val="restart"/>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PLC基础与实训</w:t>
            </w:r>
          </w:p>
        </w:tc>
        <w:tc>
          <w:tcPr>
            <w:tcW w:w="335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自动送料小车控制</w:t>
            </w:r>
          </w:p>
        </w:tc>
        <w:tc>
          <w:tcPr>
            <w:tcW w:w="1303" w:type="dxa"/>
            <w:vMerge w:val="restart"/>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国防2001</w:t>
            </w:r>
          </w:p>
        </w:tc>
        <w:tc>
          <w:tcPr>
            <w:tcW w:w="1094" w:type="dxa"/>
            <w:vMerge w:val="restart"/>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党夏妮</w:t>
            </w:r>
          </w:p>
        </w:tc>
        <w:tc>
          <w:tcPr>
            <w:tcW w:w="743" w:type="dxa"/>
            <w:vMerge w:val="restart"/>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jc w:val="center"/>
              <w:rPr>
                <w:rFonts w:ascii="宋体" w:hAnsi="宋体" w:cs="宋体"/>
                <w:color w:val="000000"/>
                <w:sz w:val="24"/>
              </w:rPr>
            </w:pPr>
          </w:p>
        </w:tc>
      </w:tr>
      <w:tr w:rsidR="00D64BC6">
        <w:trPr>
          <w:trHeight w:val="433"/>
          <w:jc w:val="center"/>
        </w:trPr>
        <w:tc>
          <w:tcPr>
            <w:tcW w:w="797" w:type="dxa"/>
            <w:tcBorders>
              <w:top w:val="single" w:sz="8" w:space="0" w:color="4BACC6"/>
              <w:left w:val="single" w:sz="8" w:space="0" w:color="4BACC6"/>
              <w:bottom w:val="single" w:sz="8" w:space="0" w:color="4BACC6"/>
              <w:right w:val="single" w:sz="8" w:space="0" w:color="4BACC6"/>
            </w:tcBorders>
            <w:shd w:val="clear" w:color="auto" w:fill="FFFFFF"/>
          </w:tcPr>
          <w:p w:rsidR="00D64BC6" w:rsidRDefault="00000000">
            <w:pPr>
              <w:jc w:val="center"/>
              <w:rPr>
                <w:rFonts w:ascii="宋体" w:hAnsi="宋体" w:cs="宋体"/>
                <w:b/>
                <w:bCs/>
                <w:color w:val="000000"/>
                <w:sz w:val="24"/>
              </w:rPr>
            </w:pPr>
            <w:r>
              <w:rPr>
                <w:rFonts w:ascii="宋体" w:hAnsi="宋体" w:cs="宋体" w:hint="eastAsia"/>
                <w:b/>
                <w:bCs/>
                <w:color w:val="000000"/>
                <w:sz w:val="24"/>
              </w:rPr>
              <w:t>10</w:t>
            </w:r>
          </w:p>
        </w:tc>
        <w:tc>
          <w:tcPr>
            <w:tcW w:w="1229"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335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花式喷泉控制</w:t>
            </w:r>
          </w:p>
        </w:tc>
        <w:tc>
          <w:tcPr>
            <w:tcW w:w="1303"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1094"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743"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r>
      <w:tr w:rsidR="00D64BC6">
        <w:trPr>
          <w:trHeight w:val="433"/>
          <w:jc w:val="center"/>
        </w:trPr>
        <w:tc>
          <w:tcPr>
            <w:tcW w:w="797" w:type="dxa"/>
            <w:tcBorders>
              <w:top w:val="single" w:sz="8" w:space="0" w:color="4BACC6"/>
              <w:left w:val="single" w:sz="8" w:space="0" w:color="4BACC6"/>
              <w:bottom w:val="single" w:sz="8" w:space="0" w:color="4BACC6"/>
              <w:right w:val="single" w:sz="8" w:space="0" w:color="4BACC6"/>
            </w:tcBorders>
            <w:shd w:val="clear" w:color="auto" w:fill="B7DDE8"/>
          </w:tcPr>
          <w:p w:rsidR="00D64BC6" w:rsidRDefault="00000000">
            <w:pPr>
              <w:jc w:val="center"/>
              <w:rPr>
                <w:rFonts w:ascii="宋体" w:hAnsi="宋体" w:cs="宋体"/>
                <w:b/>
                <w:bCs/>
                <w:color w:val="000000"/>
                <w:sz w:val="24"/>
              </w:rPr>
            </w:pPr>
            <w:r>
              <w:rPr>
                <w:rFonts w:ascii="宋体" w:hAnsi="宋体" w:cs="宋体" w:hint="eastAsia"/>
                <w:b/>
                <w:bCs/>
                <w:color w:val="000000"/>
                <w:sz w:val="24"/>
              </w:rPr>
              <w:t>11</w:t>
            </w:r>
          </w:p>
        </w:tc>
        <w:tc>
          <w:tcPr>
            <w:tcW w:w="1229"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jc w:val="center"/>
              <w:rPr>
                <w:rFonts w:ascii="宋体" w:hAnsi="宋体" w:cs="宋体"/>
                <w:color w:val="000000"/>
                <w:sz w:val="24"/>
              </w:rPr>
            </w:pPr>
          </w:p>
        </w:tc>
        <w:tc>
          <w:tcPr>
            <w:tcW w:w="335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彩灯控制系统</w:t>
            </w:r>
          </w:p>
        </w:tc>
        <w:tc>
          <w:tcPr>
            <w:tcW w:w="1303"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jc w:val="center"/>
              <w:rPr>
                <w:rFonts w:ascii="宋体" w:hAnsi="宋体" w:cs="宋体"/>
                <w:color w:val="000000"/>
                <w:sz w:val="24"/>
              </w:rPr>
            </w:pPr>
          </w:p>
        </w:tc>
        <w:tc>
          <w:tcPr>
            <w:tcW w:w="1094"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jc w:val="center"/>
              <w:rPr>
                <w:rFonts w:ascii="宋体" w:hAnsi="宋体" w:cs="宋体"/>
                <w:color w:val="000000"/>
                <w:sz w:val="24"/>
              </w:rPr>
            </w:pPr>
          </w:p>
        </w:tc>
        <w:tc>
          <w:tcPr>
            <w:tcW w:w="743"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jc w:val="center"/>
              <w:rPr>
                <w:rFonts w:ascii="宋体" w:hAnsi="宋体" w:cs="宋体"/>
                <w:color w:val="000000"/>
                <w:sz w:val="24"/>
              </w:rPr>
            </w:pPr>
          </w:p>
        </w:tc>
      </w:tr>
      <w:tr w:rsidR="00D64BC6">
        <w:trPr>
          <w:trHeight w:val="433"/>
          <w:jc w:val="center"/>
        </w:trPr>
        <w:tc>
          <w:tcPr>
            <w:tcW w:w="797" w:type="dxa"/>
            <w:tcBorders>
              <w:top w:val="single" w:sz="8" w:space="0" w:color="4BACC6"/>
              <w:left w:val="single" w:sz="8" w:space="0" w:color="4BACC6"/>
              <w:bottom w:val="single" w:sz="8" w:space="0" w:color="4BACC6"/>
              <w:right w:val="single" w:sz="8" w:space="0" w:color="4BACC6"/>
            </w:tcBorders>
            <w:shd w:val="clear" w:color="auto" w:fill="FFFFFF"/>
          </w:tcPr>
          <w:p w:rsidR="00D64BC6" w:rsidRDefault="00000000">
            <w:pPr>
              <w:jc w:val="center"/>
              <w:rPr>
                <w:rFonts w:ascii="宋体" w:hAnsi="宋体" w:cs="宋体"/>
                <w:b/>
                <w:bCs/>
                <w:color w:val="000000"/>
                <w:sz w:val="24"/>
              </w:rPr>
            </w:pPr>
            <w:r>
              <w:rPr>
                <w:rFonts w:ascii="宋体" w:hAnsi="宋体" w:cs="宋体" w:hint="eastAsia"/>
                <w:b/>
                <w:bCs/>
                <w:color w:val="000000"/>
                <w:sz w:val="24"/>
              </w:rPr>
              <w:t>12</w:t>
            </w:r>
          </w:p>
        </w:tc>
        <w:tc>
          <w:tcPr>
            <w:tcW w:w="1229"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335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液体混合控制</w:t>
            </w:r>
          </w:p>
        </w:tc>
        <w:tc>
          <w:tcPr>
            <w:tcW w:w="1303"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1094"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743"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r>
      <w:tr w:rsidR="00D64BC6">
        <w:trPr>
          <w:trHeight w:val="433"/>
          <w:jc w:val="center"/>
        </w:trPr>
        <w:tc>
          <w:tcPr>
            <w:tcW w:w="797" w:type="dxa"/>
            <w:tcBorders>
              <w:top w:val="single" w:sz="8" w:space="0" w:color="4BACC6"/>
              <w:left w:val="single" w:sz="8" w:space="0" w:color="4BACC6"/>
              <w:bottom w:val="single" w:sz="8" w:space="0" w:color="4BACC6"/>
              <w:right w:val="single" w:sz="8" w:space="0" w:color="4BACC6"/>
            </w:tcBorders>
            <w:shd w:val="clear" w:color="auto" w:fill="B7DDE8"/>
          </w:tcPr>
          <w:p w:rsidR="00D64BC6" w:rsidRDefault="00000000">
            <w:pPr>
              <w:jc w:val="center"/>
              <w:rPr>
                <w:rFonts w:ascii="宋体" w:hAnsi="宋体" w:cs="宋体"/>
                <w:b/>
                <w:bCs/>
                <w:color w:val="000000"/>
                <w:sz w:val="24"/>
              </w:rPr>
            </w:pPr>
            <w:r>
              <w:rPr>
                <w:rFonts w:ascii="宋体" w:hAnsi="宋体" w:cs="宋体" w:hint="eastAsia"/>
                <w:b/>
                <w:bCs/>
                <w:color w:val="000000"/>
                <w:sz w:val="24"/>
              </w:rPr>
              <w:t>13</w:t>
            </w:r>
          </w:p>
        </w:tc>
        <w:tc>
          <w:tcPr>
            <w:tcW w:w="1229"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jc w:val="center"/>
              <w:rPr>
                <w:rFonts w:ascii="宋体" w:hAnsi="宋体" w:cs="宋体"/>
                <w:color w:val="000000"/>
                <w:sz w:val="24"/>
              </w:rPr>
            </w:pPr>
          </w:p>
        </w:tc>
        <w:tc>
          <w:tcPr>
            <w:tcW w:w="335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十字路口交通灯控制</w:t>
            </w:r>
          </w:p>
        </w:tc>
        <w:tc>
          <w:tcPr>
            <w:tcW w:w="1303"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jc w:val="center"/>
              <w:rPr>
                <w:rFonts w:ascii="宋体" w:hAnsi="宋体" w:cs="宋体"/>
                <w:color w:val="000000"/>
                <w:sz w:val="24"/>
              </w:rPr>
            </w:pPr>
          </w:p>
        </w:tc>
        <w:tc>
          <w:tcPr>
            <w:tcW w:w="1094"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jc w:val="center"/>
              <w:rPr>
                <w:rFonts w:ascii="宋体" w:hAnsi="宋体" w:cs="宋体"/>
                <w:color w:val="000000"/>
                <w:sz w:val="24"/>
              </w:rPr>
            </w:pPr>
          </w:p>
        </w:tc>
        <w:tc>
          <w:tcPr>
            <w:tcW w:w="743"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jc w:val="center"/>
              <w:rPr>
                <w:rFonts w:ascii="宋体" w:hAnsi="宋体" w:cs="宋体"/>
                <w:color w:val="000000"/>
                <w:sz w:val="24"/>
              </w:rPr>
            </w:pPr>
          </w:p>
        </w:tc>
      </w:tr>
      <w:tr w:rsidR="00D64BC6">
        <w:trPr>
          <w:trHeight w:val="433"/>
          <w:jc w:val="center"/>
        </w:trPr>
        <w:tc>
          <w:tcPr>
            <w:tcW w:w="797" w:type="dxa"/>
            <w:tcBorders>
              <w:top w:val="single" w:sz="8" w:space="0" w:color="4BACC6"/>
              <w:left w:val="single" w:sz="8" w:space="0" w:color="4BACC6"/>
              <w:bottom w:val="single" w:sz="8" w:space="0" w:color="4BACC6"/>
              <w:right w:val="single" w:sz="8" w:space="0" w:color="4BACC6"/>
            </w:tcBorders>
            <w:shd w:val="clear" w:color="auto" w:fill="FFFFFF"/>
          </w:tcPr>
          <w:p w:rsidR="00D64BC6" w:rsidRDefault="00000000">
            <w:pPr>
              <w:jc w:val="center"/>
              <w:rPr>
                <w:rFonts w:ascii="宋体" w:hAnsi="宋体" w:cs="宋体"/>
                <w:b/>
                <w:bCs/>
                <w:color w:val="000000"/>
                <w:sz w:val="24"/>
              </w:rPr>
            </w:pPr>
            <w:r>
              <w:rPr>
                <w:rFonts w:ascii="宋体" w:hAnsi="宋体" w:cs="宋体" w:hint="eastAsia"/>
                <w:b/>
                <w:bCs/>
                <w:color w:val="000000"/>
                <w:sz w:val="24"/>
              </w:rPr>
              <w:t>14</w:t>
            </w:r>
          </w:p>
        </w:tc>
        <w:tc>
          <w:tcPr>
            <w:tcW w:w="1229"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335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机械手物料传送和分拣系统</w:t>
            </w:r>
          </w:p>
        </w:tc>
        <w:tc>
          <w:tcPr>
            <w:tcW w:w="1303"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1094"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743"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r>
      <w:tr w:rsidR="00D64BC6">
        <w:trPr>
          <w:trHeight w:val="1247"/>
          <w:jc w:val="center"/>
        </w:trPr>
        <w:tc>
          <w:tcPr>
            <w:tcW w:w="797" w:type="dxa"/>
            <w:tcBorders>
              <w:top w:val="single" w:sz="8" w:space="0" w:color="4BACC6"/>
              <w:left w:val="single" w:sz="8" w:space="0" w:color="4BACC6"/>
              <w:bottom w:val="single" w:sz="8" w:space="0" w:color="4BACC6"/>
              <w:right w:val="single" w:sz="8" w:space="0" w:color="4BACC6"/>
            </w:tcBorders>
            <w:shd w:val="clear" w:color="auto" w:fill="B7DDE8"/>
          </w:tcPr>
          <w:p w:rsidR="00D64BC6" w:rsidRDefault="00000000">
            <w:pPr>
              <w:jc w:val="center"/>
              <w:rPr>
                <w:rFonts w:ascii="宋体" w:hAnsi="宋体" w:cs="宋体"/>
                <w:b/>
                <w:bCs/>
                <w:color w:val="000000"/>
                <w:sz w:val="24"/>
              </w:rPr>
            </w:pPr>
            <w:r>
              <w:rPr>
                <w:rFonts w:ascii="宋体" w:hAnsi="宋体" w:cs="宋体" w:hint="eastAsia"/>
                <w:color w:val="000000"/>
                <w:sz w:val="24"/>
              </w:rPr>
              <w:t>15</w:t>
            </w:r>
          </w:p>
        </w:tc>
        <w:tc>
          <w:tcPr>
            <w:tcW w:w="1229" w:type="dxa"/>
            <w:vMerge w:val="restart"/>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电气安装</w:t>
            </w:r>
          </w:p>
        </w:tc>
        <w:tc>
          <w:tcPr>
            <w:tcW w:w="335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spacing w:line="360" w:lineRule="auto"/>
              <w:jc w:val="center"/>
              <w:rPr>
                <w:rFonts w:ascii="宋体" w:hAnsi="宋体" w:cs="宋体"/>
                <w:color w:val="000000"/>
                <w:sz w:val="24"/>
              </w:rPr>
            </w:pPr>
            <w:r>
              <w:rPr>
                <w:rFonts w:ascii="宋体" w:hAnsi="宋体" w:cs="宋体" w:hint="eastAsia"/>
                <w:color w:val="000000"/>
                <w:sz w:val="24"/>
              </w:rPr>
              <w:t>三相异步电动机单向连续运行</w:t>
            </w:r>
          </w:p>
        </w:tc>
        <w:tc>
          <w:tcPr>
            <w:tcW w:w="1303" w:type="dxa"/>
            <w:vMerge w:val="restart"/>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中机电2004-2007</w:t>
            </w:r>
          </w:p>
        </w:tc>
        <w:tc>
          <w:tcPr>
            <w:tcW w:w="1094" w:type="dxa"/>
            <w:vMerge w:val="restart"/>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安双薇</w:t>
            </w:r>
          </w:p>
        </w:tc>
        <w:tc>
          <w:tcPr>
            <w:tcW w:w="743" w:type="dxa"/>
            <w:vMerge w:val="restart"/>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jc w:val="center"/>
              <w:rPr>
                <w:rFonts w:ascii="宋体" w:hAnsi="宋体" w:cs="宋体"/>
                <w:color w:val="000000"/>
                <w:sz w:val="24"/>
              </w:rPr>
            </w:pPr>
          </w:p>
        </w:tc>
      </w:tr>
      <w:tr w:rsidR="00D64BC6">
        <w:trPr>
          <w:trHeight w:val="636"/>
          <w:jc w:val="center"/>
        </w:trPr>
        <w:tc>
          <w:tcPr>
            <w:tcW w:w="797" w:type="dxa"/>
            <w:tcBorders>
              <w:top w:val="single" w:sz="8" w:space="0" w:color="4BACC6"/>
              <w:left w:val="single" w:sz="8" w:space="0" w:color="4BACC6"/>
              <w:bottom w:val="single" w:sz="8" w:space="0" w:color="4BACC6"/>
              <w:right w:val="single" w:sz="8" w:space="0" w:color="4BACC6"/>
            </w:tcBorders>
            <w:shd w:val="clear" w:color="auto" w:fill="FFFFFF"/>
          </w:tcPr>
          <w:p w:rsidR="00D64BC6" w:rsidRDefault="00000000">
            <w:pPr>
              <w:jc w:val="center"/>
              <w:rPr>
                <w:rFonts w:ascii="宋体" w:hAnsi="宋体" w:cs="宋体"/>
                <w:b/>
                <w:bCs/>
                <w:color w:val="000000"/>
                <w:sz w:val="24"/>
              </w:rPr>
            </w:pPr>
            <w:r>
              <w:rPr>
                <w:rFonts w:ascii="宋体" w:hAnsi="宋体" w:cs="宋体" w:hint="eastAsia"/>
                <w:color w:val="000000"/>
                <w:sz w:val="24"/>
              </w:rPr>
              <w:t>16</w:t>
            </w:r>
          </w:p>
        </w:tc>
        <w:tc>
          <w:tcPr>
            <w:tcW w:w="1229" w:type="dxa"/>
            <w:vMerge/>
            <w:tcBorders>
              <w:top w:val="single" w:sz="8" w:space="0" w:color="4BACC6"/>
              <w:left w:val="single" w:sz="8" w:space="0" w:color="4BACC6"/>
              <w:bottom w:val="single" w:sz="8" w:space="0" w:color="4BACC6"/>
              <w:right w:val="single" w:sz="8" w:space="0" w:color="4BACC6"/>
            </w:tcBorders>
            <w:shd w:val="clear" w:color="auto" w:fill="FFFFFF"/>
          </w:tcPr>
          <w:p w:rsidR="00D64BC6" w:rsidRDefault="00D64BC6">
            <w:pPr>
              <w:jc w:val="center"/>
              <w:rPr>
                <w:rFonts w:ascii="宋体" w:hAnsi="宋体" w:cs="宋体"/>
                <w:color w:val="000000"/>
                <w:sz w:val="24"/>
              </w:rPr>
            </w:pPr>
          </w:p>
        </w:tc>
        <w:tc>
          <w:tcPr>
            <w:tcW w:w="3351" w:type="dxa"/>
            <w:tcBorders>
              <w:top w:val="single" w:sz="8" w:space="0" w:color="4BACC6"/>
              <w:left w:val="single" w:sz="8" w:space="0" w:color="4BACC6"/>
              <w:bottom w:val="single" w:sz="8" w:space="0" w:color="4BACC6"/>
              <w:right w:val="single" w:sz="8" w:space="0" w:color="4BACC6"/>
            </w:tcBorders>
            <w:shd w:val="clear" w:color="auto" w:fill="FFFFFF"/>
          </w:tcPr>
          <w:p w:rsidR="00D64BC6" w:rsidRDefault="00000000">
            <w:pPr>
              <w:spacing w:line="360" w:lineRule="auto"/>
              <w:rPr>
                <w:rFonts w:ascii="宋体" w:hAnsi="宋体" w:cs="宋体"/>
                <w:color w:val="000000"/>
                <w:sz w:val="24"/>
              </w:rPr>
            </w:pPr>
            <w:r>
              <w:rPr>
                <w:rFonts w:ascii="宋体" w:hAnsi="宋体" w:cs="宋体" w:hint="eastAsia"/>
                <w:color w:val="000000"/>
                <w:sz w:val="24"/>
              </w:rPr>
              <w:t>三相异步电动机正反转运行</w:t>
            </w:r>
          </w:p>
        </w:tc>
        <w:tc>
          <w:tcPr>
            <w:tcW w:w="1303" w:type="dxa"/>
            <w:vMerge/>
            <w:tcBorders>
              <w:top w:val="single" w:sz="8" w:space="0" w:color="4BACC6"/>
              <w:left w:val="single" w:sz="8" w:space="0" w:color="4BACC6"/>
              <w:bottom w:val="single" w:sz="8" w:space="0" w:color="4BACC6"/>
              <w:right w:val="single" w:sz="8" w:space="0" w:color="4BACC6"/>
            </w:tcBorders>
            <w:shd w:val="clear" w:color="auto" w:fill="FFFFFF"/>
          </w:tcPr>
          <w:p w:rsidR="00D64BC6" w:rsidRDefault="00D64BC6">
            <w:pPr>
              <w:jc w:val="center"/>
              <w:rPr>
                <w:rFonts w:ascii="宋体" w:hAnsi="宋体" w:cs="宋体"/>
                <w:color w:val="000000"/>
                <w:sz w:val="24"/>
              </w:rPr>
            </w:pPr>
          </w:p>
        </w:tc>
        <w:tc>
          <w:tcPr>
            <w:tcW w:w="1094" w:type="dxa"/>
            <w:vMerge/>
            <w:tcBorders>
              <w:top w:val="single" w:sz="8" w:space="0" w:color="4BACC6"/>
              <w:left w:val="single" w:sz="8" w:space="0" w:color="4BACC6"/>
              <w:bottom w:val="single" w:sz="8" w:space="0" w:color="4BACC6"/>
              <w:right w:val="single" w:sz="8" w:space="0" w:color="4BACC6"/>
            </w:tcBorders>
            <w:shd w:val="clear" w:color="auto" w:fill="FFFFFF"/>
          </w:tcPr>
          <w:p w:rsidR="00D64BC6" w:rsidRDefault="00D64BC6">
            <w:pPr>
              <w:jc w:val="center"/>
              <w:rPr>
                <w:rFonts w:ascii="宋体" w:hAnsi="宋体" w:cs="宋体"/>
                <w:color w:val="000000"/>
                <w:sz w:val="24"/>
              </w:rPr>
            </w:pPr>
          </w:p>
        </w:tc>
        <w:tc>
          <w:tcPr>
            <w:tcW w:w="743" w:type="dxa"/>
            <w:vMerge/>
            <w:tcBorders>
              <w:top w:val="single" w:sz="8" w:space="0" w:color="4BACC6"/>
              <w:left w:val="single" w:sz="8" w:space="0" w:color="4BACC6"/>
              <w:bottom w:val="single" w:sz="8" w:space="0" w:color="4BACC6"/>
              <w:right w:val="single" w:sz="8" w:space="0" w:color="4BACC6"/>
            </w:tcBorders>
            <w:shd w:val="clear" w:color="auto" w:fill="FFFFFF"/>
          </w:tcPr>
          <w:p w:rsidR="00D64BC6" w:rsidRDefault="00D64BC6">
            <w:pPr>
              <w:jc w:val="center"/>
              <w:rPr>
                <w:rFonts w:ascii="宋体" w:hAnsi="宋体" w:cs="宋体"/>
                <w:color w:val="000000"/>
                <w:sz w:val="24"/>
              </w:rPr>
            </w:pPr>
          </w:p>
        </w:tc>
      </w:tr>
      <w:tr w:rsidR="00D64BC6">
        <w:trPr>
          <w:trHeight w:val="1247"/>
          <w:jc w:val="center"/>
        </w:trPr>
        <w:tc>
          <w:tcPr>
            <w:tcW w:w="797" w:type="dxa"/>
            <w:tcBorders>
              <w:top w:val="single" w:sz="8" w:space="0" w:color="4BACC6"/>
              <w:left w:val="single" w:sz="8" w:space="0" w:color="4BACC6"/>
              <w:bottom w:val="single" w:sz="8" w:space="0" w:color="4BACC6"/>
              <w:right w:val="single" w:sz="8" w:space="0" w:color="4BACC6"/>
            </w:tcBorders>
            <w:shd w:val="clear" w:color="auto" w:fill="B7DDE8"/>
          </w:tcPr>
          <w:p w:rsidR="00D64BC6" w:rsidRDefault="00000000">
            <w:pPr>
              <w:jc w:val="center"/>
              <w:rPr>
                <w:rFonts w:ascii="宋体" w:hAnsi="宋体" w:cs="宋体"/>
                <w:b/>
                <w:bCs/>
                <w:color w:val="000000"/>
                <w:sz w:val="24"/>
              </w:rPr>
            </w:pPr>
            <w:r>
              <w:rPr>
                <w:rFonts w:ascii="宋体" w:hAnsi="宋体" w:cs="宋体" w:hint="eastAsia"/>
                <w:color w:val="000000"/>
                <w:sz w:val="24"/>
              </w:rPr>
              <w:t>17</w:t>
            </w:r>
          </w:p>
        </w:tc>
        <w:tc>
          <w:tcPr>
            <w:tcW w:w="1229" w:type="dxa"/>
            <w:vMerge/>
            <w:tcBorders>
              <w:top w:val="single" w:sz="8" w:space="0" w:color="4BACC6"/>
              <w:left w:val="single" w:sz="8" w:space="0" w:color="4BACC6"/>
              <w:bottom w:val="single" w:sz="8" w:space="0" w:color="4BACC6"/>
              <w:right w:val="single" w:sz="8" w:space="0" w:color="4BACC6"/>
            </w:tcBorders>
            <w:shd w:val="clear" w:color="auto" w:fill="B7DDE8"/>
          </w:tcPr>
          <w:p w:rsidR="00D64BC6" w:rsidRDefault="00D64BC6">
            <w:pPr>
              <w:jc w:val="center"/>
              <w:rPr>
                <w:rFonts w:ascii="宋体" w:hAnsi="宋体" w:cs="宋体"/>
                <w:color w:val="000000"/>
                <w:sz w:val="24"/>
              </w:rPr>
            </w:pPr>
          </w:p>
        </w:tc>
        <w:tc>
          <w:tcPr>
            <w:tcW w:w="3351" w:type="dxa"/>
            <w:tcBorders>
              <w:top w:val="single" w:sz="8" w:space="0" w:color="4BACC6"/>
              <w:left w:val="single" w:sz="8" w:space="0" w:color="4BACC6"/>
              <w:bottom w:val="single" w:sz="8" w:space="0" w:color="4BACC6"/>
              <w:right w:val="single" w:sz="8" w:space="0" w:color="4BACC6"/>
            </w:tcBorders>
            <w:shd w:val="clear" w:color="auto" w:fill="B7DDE8"/>
          </w:tcPr>
          <w:p w:rsidR="00D64BC6" w:rsidRDefault="00000000">
            <w:pPr>
              <w:spacing w:line="360" w:lineRule="auto"/>
              <w:rPr>
                <w:rFonts w:ascii="宋体" w:hAnsi="宋体" w:cs="宋体"/>
                <w:color w:val="000000"/>
                <w:sz w:val="24"/>
              </w:rPr>
            </w:pPr>
            <w:r>
              <w:rPr>
                <w:rFonts w:ascii="宋体" w:hAnsi="宋体" w:cs="宋体" w:hint="eastAsia"/>
                <w:color w:val="000000"/>
                <w:sz w:val="24"/>
              </w:rPr>
              <w:t>三相异步电动机Y-△减压启动</w:t>
            </w:r>
          </w:p>
        </w:tc>
        <w:tc>
          <w:tcPr>
            <w:tcW w:w="1303" w:type="dxa"/>
            <w:vMerge/>
            <w:tcBorders>
              <w:top w:val="single" w:sz="8" w:space="0" w:color="4BACC6"/>
              <w:left w:val="single" w:sz="8" w:space="0" w:color="4BACC6"/>
              <w:bottom w:val="single" w:sz="8" w:space="0" w:color="4BACC6"/>
              <w:right w:val="single" w:sz="8" w:space="0" w:color="4BACC6"/>
            </w:tcBorders>
            <w:shd w:val="clear" w:color="auto" w:fill="B7DDE8"/>
          </w:tcPr>
          <w:p w:rsidR="00D64BC6" w:rsidRDefault="00D64BC6">
            <w:pPr>
              <w:jc w:val="center"/>
              <w:rPr>
                <w:rFonts w:ascii="宋体" w:hAnsi="宋体" w:cs="宋体"/>
                <w:color w:val="000000"/>
                <w:sz w:val="24"/>
              </w:rPr>
            </w:pPr>
          </w:p>
        </w:tc>
        <w:tc>
          <w:tcPr>
            <w:tcW w:w="1094" w:type="dxa"/>
            <w:vMerge/>
            <w:tcBorders>
              <w:top w:val="single" w:sz="8" w:space="0" w:color="4BACC6"/>
              <w:left w:val="single" w:sz="8" w:space="0" w:color="4BACC6"/>
              <w:bottom w:val="single" w:sz="8" w:space="0" w:color="4BACC6"/>
              <w:right w:val="single" w:sz="8" w:space="0" w:color="4BACC6"/>
            </w:tcBorders>
            <w:shd w:val="clear" w:color="auto" w:fill="B7DDE8"/>
          </w:tcPr>
          <w:p w:rsidR="00D64BC6" w:rsidRDefault="00D64BC6">
            <w:pPr>
              <w:jc w:val="center"/>
              <w:rPr>
                <w:rFonts w:ascii="宋体" w:hAnsi="宋体" w:cs="宋体"/>
                <w:color w:val="000000"/>
                <w:sz w:val="24"/>
              </w:rPr>
            </w:pPr>
          </w:p>
        </w:tc>
        <w:tc>
          <w:tcPr>
            <w:tcW w:w="743" w:type="dxa"/>
            <w:vMerge/>
            <w:tcBorders>
              <w:top w:val="single" w:sz="8" w:space="0" w:color="4BACC6"/>
              <w:left w:val="single" w:sz="8" w:space="0" w:color="4BACC6"/>
              <w:bottom w:val="single" w:sz="8" w:space="0" w:color="4BACC6"/>
              <w:right w:val="single" w:sz="8" w:space="0" w:color="4BACC6"/>
            </w:tcBorders>
            <w:shd w:val="clear" w:color="auto" w:fill="B7DDE8"/>
          </w:tcPr>
          <w:p w:rsidR="00D64BC6" w:rsidRDefault="00D64BC6">
            <w:pPr>
              <w:jc w:val="center"/>
              <w:rPr>
                <w:rFonts w:ascii="宋体" w:hAnsi="宋体" w:cs="宋体"/>
                <w:color w:val="000000"/>
                <w:sz w:val="24"/>
              </w:rPr>
            </w:pPr>
          </w:p>
        </w:tc>
      </w:tr>
      <w:tr w:rsidR="00D64BC6">
        <w:trPr>
          <w:trHeight w:val="636"/>
          <w:jc w:val="center"/>
        </w:trPr>
        <w:tc>
          <w:tcPr>
            <w:tcW w:w="797" w:type="dxa"/>
            <w:tcBorders>
              <w:top w:val="single" w:sz="8" w:space="0" w:color="4BACC6"/>
              <w:left w:val="single" w:sz="8" w:space="0" w:color="4BACC6"/>
              <w:bottom w:val="single" w:sz="8" w:space="0" w:color="4BACC6"/>
              <w:right w:val="single" w:sz="8" w:space="0" w:color="4BACC6"/>
            </w:tcBorders>
            <w:shd w:val="clear" w:color="auto" w:fill="FFFFFF"/>
          </w:tcPr>
          <w:p w:rsidR="00D64BC6" w:rsidRDefault="00000000">
            <w:pPr>
              <w:jc w:val="center"/>
              <w:rPr>
                <w:rFonts w:ascii="宋体" w:hAnsi="宋体" w:cs="宋体"/>
                <w:b/>
                <w:bCs/>
                <w:color w:val="000000"/>
                <w:sz w:val="24"/>
              </w:rPr>
            </w:pPr>
            <w:r>
              <w:rPr>
                <w:rFonts w:ascii="宋体" w:hAnsi="宋体" w:cs="宋体" w:hint="eastAsia"/>
                <w:color w:val="000000"/>
                <w:sz w:val="24"/>
              </w:rPr>
              <w:t>18</w:t>
            </w:r>
          </w:p>
        </w:tc>
        <w:tc>
          <w:tcPr>
            <w:tcW w:w="1229" w:type="dxa"/>
            <w:vMerge/>
            <w:tcBorders>
              <w:top w:val="single" w:sz="8" w:space="0" w:color="4BACC6"/>
              <w:left w:val="single" w:sz="8" w:space="0" w:color="4BACC6"/>
              <w:bottom w:val="single" w:sz="8" w:space="0" w:color="4BACC6"/>
              <w:right w:val="single" w:sz="8" w:space="0" w:color="4BACC6"/>
            </w:tcBorders>
            <w:shd w:val="clear" w:color="auto" w:fill="FFFFFF"/>
          </w:tcPr>
          <w:p w:rsidR="00D64BC6" w:rsidRDefault="00D64BC6">
            <w:pPr>
              <w:jc w:val="center"/>
              <w:rPr>
                <w:rFonts w:ascii="宋体" w:hAnsi="宋体" w:cs="宋体"/>
                <w:color w:val="000000"/>
                <w:sz w:val="24"/>
              </w:rPr>
            </w:pPr>
          </w:p>
        </w:tc>
        <w:tc>
          <w:tcPr>
            <w:tcW w:w="3351" w:type="dxa"/>
            <w:tcBorders>
              <w:top w:val="single" w:sz="8" w:space="0" w:color="4BACC6"/>
              <w:left w:val="single" w:sz="8" w:space="0" w:color="4BACC6"/>
              <w:bottom w:val="single" w:sz="8" w:space="0" w:color="4BACC6"/>
              <w:right w:val="single" w:sz="8" w:space="0" w:color="4BACC6"/>
            </w:tcBorders>
            <w:shd w:val="clear" w:color="auto" w:fill="FFFFFF"/>
          </w:tcPr>
          <w:p w:rsidR="00D64BC6" w:rsidRDefault="00000000">
            <w:pPr>
              <w:spacing w:line="360" w:lineRule="auto"/>
              <w:rPr>
                <w:rFonts w:ascii="宋体" w:hAnsi="宋体" w:cs="宋体"/>
                <w:color w:val="000000"/>
                <w:sz w:val="24"/>
              </w:rPr>
            </w:pPr>
            <w:r>
              <w:rPr>
                <w:rFonts w:ascii="宋体" w:hAnsi="宋体" w:cs="宋体" w:hint="eastAsia"/>
                <w:color w:val="000000"/>
                <w:sz w:val="24"/>
              </w:rPr>
              <w:t>三相异步电动机两地控制</w:t>
            </w:r>
          </w:p>
        </w:tc>
        <w:tc>
          <w:tcPr>
            <w:tcW w:w="1303" w:type="dxa"/>
            <w:vMerge/>
            <w:tcBorders>
              <w:top w:val="single" w:sz="8" w:space="0" w:color="4BACC6"/>
              <w:left w:val="single" w:sz="8" w:space="0" w:color="4BACC6"/>
              <w:bottom w:val="single" w:sz="8" w:space="0" w:color="4BACC6"/>
              <w:right w:val="single" w:sz="8" w:space="0" w:color="4BACC6"/>
            </w:tcBorders>
            <w:shd w:val="clear" w:color="auto" w:fill="FFFFFF"/>
          </w:tcPr>
          <w:p w:rsidR="00D64BC6" w:rsidRDefault="00D64BC6">
            <w:pPr>
              <w:jc w:val="center"/>
              <w:rPr>
                <w:rFonts w:ascii="宋体" w:hAnsi="宋体" w:cs="宋体"/>
                <w:color w:val="000000"/>
                <w:sz w:val="24"/>
              </w:rPr>
            </w:pPr>
          </w:p>
        </w:tc>
        <w:tc>
          <w:tcPr>
            <w:tcW w:w="1094" w:type="dxa"/>
            <w:vMerge/>
            <w:tcBorders>
              <w:top w:val="single" w:sz="8" w:space="0" w:color="4BACC6"/>
              <w:left w:val="single" w:sz="8" w:space="0" w:color="4BACC6"/>
              <w:bottom w:val="single" w:sz="8" w:space="0" w:color="4BACC6"/>
              <w:right w:val="single" w:sz="8" w:space="0" w:color="4BACC6"/>
            </w:tcBorders>
            <w:shd w:val="clear" w:color="auto" w:fill="FFFFFF"/>
          </w:tcPr>
          <w:p w:rsidR="00D64BC6" w:rsidRDefault="00D64BC6">
            <w:pPr>
              <w:jc w:val="center"/>
              <w:rPr>
                <w:rFonts w:ascii="宋体" w:hAnsi="宋体" w:cs="宋体"/>
                <w:color w:val="000000"/>
                <w:sz w:val="24"/>
              </w:rPr>
            </w:pPr>
          </w:p>
        </w:tc>
        <w:tc>
          <w:tcPr>
            <w:tcW w:w="743" w:type="dxa"/>
            <w:vMerge/>
            <w:tcBorders>
              <w:top w:val="single" w:sz="8" w:space="0" w:color="4BACC6"/>
              <w:left w:val="single" w:sz="8" w:space="0" w:color="4BACC6"/>
              <w:bottom w:val="single" w:sz="8" w:space="0" w:color="4BACC6"/>
              <w:right w:val="single" w:sz="8" w:space="0" w:color="4BACC6"/>
            </w:tcBorders>
            <w:shd w:val="clear" w:color="auto" w:fill="FFFFFF"/>
          </w:tcPr>
          <w:p w:rsidR="00D64BC6" w:rsidRDefault="00D64BC6">
            <w:pPr>
              <w:jc w:val="center"/>
              <w:rPr>
                <w:rFonts w:ascii="宋体" w:hAnsi="宋体" w:cs="宋体"/>
                <w:color w:val="000000"/>
                <w:sz w:val="24"/>
              </w:rPr>
            </w:pPr>
          </w:p>
        </w:tc>
      </w:tr>
      <w:tr w:rsidR="00D64BC6">
        <w:trPr>
          <w:trHeight w:val="662"/>
          <w:jc w:val="center"/>
        </w:trPr>
        <w:tc>
          <w:tcPr>
            <w:tcW w:w="797" w:type="dxa"/>
            <w:tcBorders>
              <w:top w:val="single" w:sz="8" w:space="0" w:color="4BACC6"/>
              <w:left w:val="single" w:sz="8" w:space="0" w:color="4BACC6"/>
              <w:bottom w:val="single" w:sz="8" w:space="0" w:color="4BACC6"/>
              <w:right w:val="single" w:sz="8" w:space="0" w:color="4BACC6"/>
            </w:tcBorders>
            <w:shd w:val="clear" w:color="auto" w:fill="B7DDE8"/>
          </w:tcPr>
          <w:p w:rsidR="00D64BC6" w:rsidRDefault="00000000">
            <w:pPr>
              <w:jc w:val="center"/>
              <w:rPr>
                <w:rFonts w:ascii="宋体" w:hAnsi="宋体" w:cs="宋体"/>
                <w:b/>
                <w:bCs/>
                <w:color w:val="000000"/>
                <w:sz w:val="24"/>
              </w:rPr>
            </w:pPr>
            <w:r>
              <w:rPr>
                <w:rFonts w:ascii="宋体" w:hAnsi="宋体" w:cs="宋体" w:hint="eastAsia"/>
                <w:color w:val="000000"/>
                <w:sz w:val="24"/>
              </w:rPr>
              <w:t>19</w:t>
            </w:r>
          </w:p>
        </w:tc>
        <w:tc>
          <w:tcPr>
            <w:tcW w:w="1229" w:type="dxa"/>
            <w:vMerge/>
            <w:tcBorders>
              <w:top w:val="single" w:sz="8" w:space="0" w:color="4BACC6"/>
              <w:left w:val="single" w:sz="8" w:space="0" w:color="4BACC6"/>
              <w:bottom w:val="single" w:sz="8" w:space="0" w:color="4BACC6"/>
              <w:right w:val="single" w:sz="8" w:space="0" w:color="4BACC6"/>
            </w:tcBorders>
            <w:shd w:val="clear" w:color="auto" w:fill="B7DDE8"/>
          </w:tcPr>
          <w:p w:rsidR="00D64BC6" w:rsidRDefault="00D64BC6">
            <w:pPr>
              <w:jc w:val="center"/>
              <w:rPr>
                <w:rFonts w:ascii="宋体" w:hAnsi="宋体" w:cs="宋体"/>
                <w:color w:val="000000"/>
                <w:sz w:val="24"/>
              </w:rPr>
            </w:pPr>
          </w:p>
        </w:tc>
        <w:tc>
          <w:tcPr>
            <w:tcW w:w="3351" w:type="dxa"/>
            <w:tcBorders>
              <w:top w:val="single" w:sz="8" w:space="0" w:color="4BACC6"/>
              <w:left w:val="single" w:sz="8" w:space="0" w:color="4BACC6"/>
              <w:bottom w:val="single" w:sz="8" w:space="0" w:color="4BACC6"/>
              <w:right w:val="single" w:sz="8" w:space="0" w:color="4BACC6"/>
            </w:tcBorders>
            <w:shd w:val="clear" w:color="auto" w:fill="B7DDE8"/>
          </w:tcPr>
          <w:p w:rsidR="00D64BC6" w:rsidRDefault="00000000">
            <w:pPr>
              <w:spacing w:line="360" w:lineRule="auto"/>
              <w:rPr>
                <w:rFonts w:ascii="宋体" w:hAnsi="宋体" w:cs="宋体"/>
                <w:color w:val="000000"/>
                <w:sz w:val="24"/>
              </w:rPr>
            </w:pPr>
            <w:r>
              <w:rPr>
                <w:rFonts w:ascii="宋体" w:hAnsi="宋体" w:cs="宋体" w:hint="eastAsia"/>
                <w:color w:val="000000"/>
                <w:sz w:val="24"/>
              </w:rPr>
              <w:t>双速异步电动机的调速控制</w:t>
            </w:r>
          </w:p>
        </w:tc>
        <w:tc>
          <w:tcPr>
            <w:tcW w:w="1303" w:type="dxa"/>
            <w:vMerge/>
            <w:tcBorders>
              <w:top w:val="single" w:sz="8" w:space="0" w:color="4BACC6"/>
              <w:left w:val="single" w:sz="8" w:space="0" w:color="4BACC6"/>
              <w:bottom w:val="single" w:sz="8" w:space="0" w:color="4BACC6"/>
              <w:right w:val="single" w:sz="8" w:space="0" w:color="4BACC6"/>
            </w:tcBorders>
            <w:shd w:val="clear" w:color="auto" w:fill="B7DDE8"/>
          </w:tcPr>
          <w:p w:rsidR="00D64BC6" w:rsidRDefault="00D64BC6">
            <w:pPr>
              <w:jc w:val="center"/>
              <w:rPr>
                <w:rFonts w:ascii="宋体" w:hAnsi="宋体" w:cs="宋体"/>
                <w:color w:val="000000"/>
                <w:sz w:val="24"/>
              </w:rPr>
            </w:pPr>
          </w:p>
        </w:tc>
        <w:tc>
          <w:tcPr>
            <w:tcW w:w="1094" w:type="dxa"/>
            <w:vMerge/>
            <w:tcBorders>
              <w:top w:val="single" w:sz="8" w:space="0" w:color="4BACC6"/>
              <w:left w:val="single" w:sz="8" w:space="0" w:color="4BACC6"/>
              <w:bottom w:val="single" w:sz="8" w:space="0" w:color="4BACC6"/>
              <w:right w:val="single" w:sz="8" w:space="0" w:color="4BACC6"/>
            </w:tcBorders>
            <w:shd w:val="clear" w:color="auto" w:fill="B7DDE8"/>
          </w:tcPr>
          <w:p w:rsidR="00D64BC6" w:rsidRDefault="00D64BC6">
            <w:pPr>
              <w:jc w:val="center"/>
              <w:rPr>
                <w:rFonts w:ascii="宋体" w:hAnsi="宋体" w:cs="宋体"/>
                <w:color w:val="000000"/>
                <w:sz w:val="24"/>
              </w:rPr>
            </w:pPr>
          </w:p>
        </w:tc>
        <w:tc>
          <w:tcPr>
            <w:tcW w:w="743" w:type="dxa"/>
            <w:vMerge/>
            <w:tcBorders>
              <w:top w:val="single" w:sz="8" w:space="0" w:color="4BACC6"/>
              <w:left w:val="single" w:sz="8" w:space="0" w:color="4BACC6"/>
              <w:bottom w:val="single" w:sz="8" w:space="0" w:color="4BACC6"/>
              <w:right w:val="single" w:sz="8" w:space="0" w:color="4BACC6"/>
            </w:tcBorders>
            <w:shd w:val="clear" w:color="auto" w:fill="B7DDE8"/>
          </w:tcPr>
          <w:p w:rsidR="00D64BC6" w:rsidRDefault="00D64BC6">
            <w:pPr>
              <w:jc w:val="center"/>
              <w:rPr>
                <w:rFonts w:ascii="宋体" w:hAnsi="宋体" w:cs="宋体"/>
                <w:color w:val="000000"/>
                <w:sz w:val="24"/>
              </w:rPr>
            </w:pPr>
          </w:p>
        </w:tc>
      </w:tr>
    </w:tbl>
    <w:p w:rsidR="00D64BC6" w:rsidRDefault="00000000">
      <w:pPr>
        <w:rPr>
          <w:rFonts w:ascii="黑体" w:eastAsia="黑体" w:hAnsi="黑体" w:cs="黑体"/>
          <w:sz w:val="28"/>
          <w:szCs w:val="28"/>
        </w:rPr>
      </w:pPr>
      <w:bookmarkStart w:id="477" w:name="_Toc31774"/>
      <w:r>
        <w:rPr>
          <w:rFonts w:ascii="黑体" w:eastAsia="黑体" w:hAnsi="黑体" w:cs="黑体" w:hint="eastAsia"/>
          <w:sz w:val="28"/>
          <w:szCs w:val="28"/>
        </w:rPr>
        <w:br w:type="page"/>
      </w:r>
    </w:p>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478" w:name="_Toc31051"/>
      <w:bookmarkStart w:id="479" w:name="_Toc18586"/>
      <w:bookmarkStart w:id="480" w:name="_Toc29434"/>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lastRenderedPageBreak/>
        <w:t>案例</w:t>
      </w:r>
      <w:bookmarkEnd w:id="477"/>
      <w:bookmarkEnd w:id="478"/>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13</w:t>
      </w:r>
      <w:bookmarkEnd w:id="479"/>
      <w:bookmarkEnd w:id="480"/>
    </w:p>
    <w:p w:rsidR="00D64BC6" w:rsidRDefault="00000000">
      <w:pPr>
        <w:widowControl/>
        <w:spacing w:line="560" w:lineRule="exact"/>
        <w:ind w:firstLineChars="200" w:firstLine="562"/>
        <w:jc w:val="center"/>
        <w:outlineLvl w:val="1"/>
        <w:rPr>
          <w:rFonts w:ascii="宋体" w:hAnsi="宋体" w:cs="宋体"/>
          <w:b/>
          <w:bCs/>
          <w:sz w:val="28"/>
          <w:szCs w:val="28"/>
        </w:rPr>
      </w:pPr>
      <w:bookmarkStart w:id="481" w:name="_Toc5862"/>
      <w:bookmarkStart w:id="482" w:name="_Toc27104"/>
      <w:bookmarkStart w:id="483" w:name="_Toc13023"/>
      <w:bookmarkStart w:id="484" w:name="_Toc19153"/>
      <w:r>
        <w:rPr>
          <w:rFonts w:ascii="宋体" w:hAnsi="宋体" w:cs="宋体" w:hint="eastAsia"/>
          <w:b/>
          <w:bCs/>
          <w:sz w:val="28"/>
          <w:szCs w:val="28"/>
        </w:rPr>
        <w:t>《plc基础与实训》一体化教学案例</w:t>
      </w:r>
      <w:bookmarkEnd w:id="481"/>
      <w:bookmarkEnd w:id="482"/>
      <w:bookmarkEnd w:id="483"/>
      <w:bookmarkEnd w:id="484"/>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2021-2022学年第一学期，我系中机电19级3个班《plc基础与实训》课程采用理论实践一体化教学方式开展教学。</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 xml:space="preserve">《plc基础与实训》课程包含PLC工作原理、PLC基本指令及编程方法等专业知识，特别是PLC工作原理及基本指令内容相对枯燥，学生难于理解。理实一体化教学主要包括案例剖析法、项目法等多种教学方法，以学生为主体、以培养知识剖析能力与实践操作能力为目标教学模式。在教师指导下，学生按照所学内容，分项目进行理论与实训相结合学习活动。学生通过对各个项目理论与实训学习活动，养成一种积极、主动、合作剖析学习态度，弥补课堂教学上不足。 </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我们在教学过程中，根据课程内容，结合学生情况与企业需求，制定模拟企业生产一线真实情况教学项目，利用生产现场视频、多媒体教学课件、实物展示等现代教学手段，把各种控制系统、工作原理生动直观地显示出来，学生分组进行操作，教师现场指导。教学过程中，学生之间分组讨论，很大程度调动了学生学习兴趣，教学效果明显。</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机械工程系改革以汽修专业为试点，是按照社会发展需要和技能人才培养规律，根据国家职业标准，体现理论教学和实践教学融通合一。2022年汽修教研组在《汽车发动机构造与检修》《汽车底盘构造与检修》《汽车电器构造与维修》三门专业核心课程教学改革引领的原则下，继续推进汽修一体化教学改革，目前三门核心专业课共计完成20个模块200余课时的一体化教学改革。《汽车钣金》《新能源汽</w:t>
      </w:r>
      <w:r>
        <w:rPr>
          <w:rFonts w:ascii="宋体" w:hAnsi="宋体" w:cs="宋体" w:hint="eastAsia"/>
          <w:sz w:val="28"/>
          <w:szCs w:val="28"/>
        </w:rPr>
        <w:lastRenderedPageBreak/>
        <w:t>车》《汽车维护》《汽车营销》专业课程已完成一体化教学改革前期的调研工作，计划在2023年逐步开展。</w:t>
      </w:r>
    </w:p>
    <w:p w:rsidR="00D64BC6" w:rsidRDefault="00D64BC6">
      <w:pPr>
        <w:ind w:firstLineChars="200" w:firstLine="480"/>
        <w:jc w:val="center"/>
        <w:rPr>
          <w:rFonts w:ascii="宋体" w:hAnsi="宋体" w:cs="宋体"/>
          <w:sz w:val="24"/>
        </w:rPr>
      </w:pPr>
    </w:p>
    <w:p w:rsidR="00D64BC6" w:rsidRDefault="00000000">
      <w:pPr>
        <w:spacing w:afterLines="50" w:after="156" w:line="560" w:lineRule="exact"/>
        <w:jc w:val="center"/>
        <w:outlineLvl w:val="0"/>
        <w:rPr>
          <w:rFonts w:ascii="黑体" w:eastAsia="黑体" w:hAnsi="黑体" w:cs="黑体"/>
          <w:sz w:val="24"/>
        </w:rPr>
      </w:pPr>
      <w:bookmarkStart w:id="485" w:name="_Toc5833"/>
      <w:bookmarkStart w:id="486" w:name="_Toc28001"/>
      <w:bookmarkStart w:id="487" w:name="_Toc28648"/>
      <w:bookmarkStart w:id="488" w:name="_Toc20688"/>
      <w:bookmarkStart w:id="489" w:name="_Toc6859"/>
      <w:r>
        <w:rPr>
          <w:rFonts w:ascii="黑体" w:eastAsia="黑体" w:hAnsi="黑体" w:cs="黑体" w:hint="eastAsia"/>
          <w:sz w:val="24"/>
        </w:rPr>
        <w:t>图37 汽修专业课现状</w:t>
      </w:r>
      <w:bookmarkEnd w:id="485"/>
      <w:bookmarkEnd w:id="486"/>
      <w:bookmarkEnd w:id="487"/>
      <w:bookmarkEnd w:id="488"/>
      <w:bookmarkEnd w:id="489"/>
    </w:p>
    <w:p w:rsidR="00D64BC6" w:rsidRDefault="00000000">
      <w:pPr>
        <w:ind w:firstLineChars="200" w:firstLine="420"/>
        <w:rPr>
          <w:rFonts w:ascii="宋体" w:hAnsi="宋体" w:cs="宋体"/>
          <w:sz w:val="28"/>
          <w:szCs w:val="28"/>
        </w:rPr>
      </w:pPr>
      <w:r>
        <w:rPr>
          <w:rFonts w:ascii="宋体" w:hAnsi="宋体" w:cs="宋体" w:hint="eastAsia"/>
          <w:noProof/>
        </w:rPr>
        <w:drawing>
          <wp:anchor distT="0" distB="0" distL="114300" distR="114300" simplePos="0" relativeHeight="251650048" behindDoc="0" locked="0" layoutInCell="1" allowOverlap="1">
            <wp:simplePos x="0" y="0"/>
            <wp:positionH relativeFrom="column">
              <wp:posOffset>-334645</wp:posOffset>
            </wp:positionH>
            <wp:positionV relativeFrom="paragraph">
              <wp:posOffset>292735</wp:posOffset>
            </wp:positionV>
            <wp:extent cx="5912485" cy="2942590"/>
            <wp:effectExtent l="4445" t="4445" r="7620" b="5715"/>
            <wp:wrapNone/>
            <wp:docPr id="38" name="图表 3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anchor>
        </w:drawing>
      </w:r>
    </w:p>
    <w:p w:rsidR="00D64BC6" w:rsidRDefault="00D64BC6">
      <w:pPr>
        <w:ind w:firstLineChars="200" w:firstLine="560"/>
        <w:rPr>
          <w:rFonts w:ascii="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pStyle w:val="a0"/>
        <w:ind w:firstLine="560"/>
        <w:rPr>
          <w:rFonts w:ascii="宋体" w:eastAsia="宋体" w:hAnsi="宋体" w:cs="宋体"/>
          <w:sz w:val="28"/>
          <w:szCs w:val="28"/>
        </w:rPr>
      </w:pPr>
    </w:p>
    <w:p w:rsidR="00D64BC6" w:rsidRDefault="00D64BC6">
      <w:pPr>
        <w:spacing w:line="560" w:lineRule="exact"/>
        <w:jc w:val="center"/>
        <w:rPr>
          <w:rFonts w:ascii="宋体" w:hAnsi="宋体" w:cs="宋体"/>
          <w:sz w:val="24"/>
        </w:rPr>
      </w:pPr>
    </w:p>
    <w:p w:rsidR="00D64BC6" w:rsidRDefault="00000000">
      <w:pPr>
        <w:spacing w:line="560" w:lineRule="exact"/>
        <w:jc w:val="center"/>
        <w:outlineLvl w:val="0"/>
        <w:rPr>
          <w:rFonts w:ascii="宋体" w:hAnsi="宋体" w:cs="宋体"/>
          <w:sz w:val="24"/>
        </w:rPr>
      </w:pPr>
      <w:bookmarkStart w:id="490" w:name="_Toc21722"/>
      <w:bookmarkStart w:id="491" w:name="_Toc16609"/>
      <w:bookmarkStart w:id="492" w:name="_Toc26180"/>
      <w:bookmarkStart w:id="493" w:name="_Toc26169"/>
      <w:bookmarkStart w:id="494" w:name="_Toc1895"/>
      <w:r>
        <w:rPr>
          <w:rFonts w:ascii="黑体" w:eastAsia="黑体" w:hAnsi="黑体" w:cs="黑体" w:hint="eastAsia"/>
          <w:sz w:val="24"/>
        </w:rPr>
        <w:t>表21 三门核心专业课一体化教学改革现状表</w:t>
      </w:r>
      <w:bookmarkEnd w:id="490"/>
      <w:bookmarkEnd w:id="491"/>
      <w:bookmarkEnd w:id="492"/>
      <w:bookmarkEnd w:id="493"/>
      <w:bookmarkEnd w:id="494"/>
    </w:p>
    <w:tbl>
      <w:tblPr>
        <w:tblpPr w:leftFromText="180" w:rightFromText="180" w:vertAnchor="text" w:horzAnchor="page" w:tblpX="1993" w:tblpY="495"/>
        <w:tblOverlap w:val="never"/>
        <w:tblW w:w="8358" w:type="dxa"/>
        <w:tblLayout w:type="fixed"/>
        <w:tblLook w:val="04A0" w:firstRow="1" w:lastRow="0" w:firstColumn="1" w:lastColumn="0" w:noHBand="0" w:noVBand="1"/>
      </w:tblPr>
      <w:tblGrid>
        <w:gridCol w:w="3257"/>
        <w:gridCol w:w="1701"/>
        <w:gridCol w:w="1718"/>
        <w:gridCol w:w="1682"/>
      </w:tblGrid>
      <w:tr w:rsidR="00D64BC6">
        <w:trPr>
          <w:trHeight w:val="797"/>
        </w:trPr>
        <w:tc>
          <w:tcPr>
            <w:tcW w:w="3257"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noWrap/>
            <w:vAlign w:val="center"/>
          </w:tcPr>
          <w:p w:rsidR="00D64BC6" w:rsidRDefault="00000000">
            <w:pPr>
              <w:widowControl/>
              <w:jc w:val="center"/>
              <w:textAlignment w:val="center"/>
              <w:rPr>
                <w:rFonts w:ascii="宋体" w:hAnsi="宋体" w:cs="宋体"/>
                <w:b/>
                <w:bCs/>
                <w:color w:val="FFFFFF"/>
                <w:sz w:val="28"/>
                <w:szCs w:val="28"/>
              </w:rPr>
            </w:pPr>
            <w:r>
              <w:rPr>
                <w:rFonts w:ascii="宋体" w:hAnsi="宋体" w:cs="宋体" w:hint="eastAsia"/>
                <w:b/>
                <w:bCs/>
                <w:color w:val="FFFFFF"/>
                <w:kern w:val="0"/>
                <w:sz w:val="28"/>
                <w:szCs w:val="28"/>
                <w:lang w:bidi="ar"/>
              </w:rPr>
              <w:t>课程</w:t>
            </w:r>
          </w:p>
        </w:tc>
        <w:tc>
          <w:tcPr>
            <w:tcW w:w="1701" w:type="dxa"/>
            <w:tcBorders>
              <w:top w:val="single" w:sz="8" w:space="0" w:color="FFFFFF" w:themeColor="background1"/>
              <w:left w:val="nil"/>
              <w:bottom w:val="single" w:sz="8" w:space="0" w:color="FFFFFF" w:themeColor="background1"/>
              <w:right w:val="nil"/>
            </w:tcBorders>
            <w:shd w:val="clear" w:color="auto" w:fill="4BACC6"/>
            <w:noWrap/>
            <w:vAlign w:val="center"/>
          </w:tcPr>
          <w:p w:rsidR="00D64BC6" w:rsidRDefault="00000000">
            <w:pPr>
              <w:widowControl/>
              <w:jc w:val="center"/>
              <w:textAlignment w:val="center"/>
              <w:rPr>
                <w:rFonts w:ascii="宋体" w:hAnsi="宋体" w:cs="宋体"/>
                <w:b/>
                <w:bCs/>
                <w:color w:val="FFFFFF"/>
                <w:sz w:val="28"/>
                <w:szCs w:val="28"/>
              </w:rPr>
            </w:pPr>
            <w:r>
              <w:rPr>
                <w:rFonts w:ascii="宋体" w:hAnsi="宋体" w:cs="宋体" w:hint="eastAsia"/>
                <w:b/>
                <w:bCs/>
                <w:color w:val="FFFFFF"/>
                <w:kern w:val="0"/>
                <w:sz w:val="28"/>
                <w:szCs w:val="28"/>
                <w:lang w:bidi="ar"/>
              </w:rPr>
              <w:t>教学模块</w:t>
            </w:r>
          </w:p>
        </w:tc>
        <w:tc>
          <w:tcPr>
            <w:tcW w:w="1718" w:type="dxa"/>
            <w:tcBorders>
              <w:top w:val="single" w:sz="8" w:space="0" w:color="FFFFFF" w:themeColor="background1"/>
              <w:left w:val="nil"/>
              <w:bottom w:val="single" w:sz="8" w:space="0" w:color="FFFFFF" w:themeColor="background1"/>
              <w:right w:val="nil"/>
            </w:tcBorders>
            <w:shd w:val="clear" w:color="auto" w:fill="4BACC6"/>
            <w:noWrap/>
            <w:vAlign w:val="center"/>
          </w:tcPr>
          <w:p w:rsidR="00D64BC6" w:rsidRDefault="00000000">
            <w:pPr>
              <w:widowControl/>
              <w:jc w:val="center"/>
              <w:textAlignment w:val="center"/>
              <w:rPr>
                <w:rFonts w:ascii="宋体" w:hAnsi="宋体" w:cs="宋体"/>
                <w:b/>
                <w:bCs/>
                <w:color w:val="FFFFFF"/>
                <w:sz w:val="28"/>
                <w:szCs w:val="28"/>
              </w:rPr>
            </w:pPr>
            <w:r>
              <w:rPr>
                <w:rFonts w:ascii="宋体" w:hAnsi="宋体" w:cs="宋体" w:hint="eastAsia"/>
                <w:b/>
                <w:bCs/>
                <w:color w:val="FFFFFF"/>
                <w:kern w:val="0"/>
                <w:sz w:val="28"/>
                <w:szCs w:val="28"/>
                <w:lang w:bidi="ar"/>
              </w:rPr>
              <w:t>教学课时</w:t>
            </w:r>
          </w:p>
        </w:tc>
        <w:tc>
          <w:tcPr>
            <w:tcW w:w="1682"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noWrap/>
            <w:vAlign w:val="center"/>
          </w:tcPr>
          <w:p w:rsidR="00D64BC6" w:rsidRDefault="00000000">
            <w:pPr>
              <w:widowControl/>
              <w:jc w:val="center"/>
              <w:textAlignment w:val="center"/>
              <w:rPr>
                <w:rFonts w:ascii="宋体" w:hAnsi="宋体" w:cs="宋体"/>
                <w:b/>
                <w:bCs/>
                <w:color w:val="FFFFFF"/>
                <w:sz w:val="28"/>
                <w:szCs w:val="28"/>
              </w:rPr>
            </w:pPr>
            <w:r>
              <w:rPr>
                <w:rFonts w:ascii="宋体" w:hAnsi="宋体" w:cs="宋体" w:hint="eastAsia"/>
                <w:b/>
                <w:bCs/>
                <w:color w:val="FFFFFF"/>
                <w:kern w:val="0"/>
                <w:sz w:val="28"/>
                <w:szCs w:val="28"/>
                <w:lang w:bidi="ar"/>
              </w:rPr>
              <w:t>微课</w:t>
            </w:r>
          </w:p>
        </w:tc>
      </w:tr>
      <w:tr w:rsidR="00D64BC6">
        <w:trPr>
          <w:trHeight w:val="797"/>
        </w:trPr>
        <w:tc>
          <w:tcPr>
            <w:tcW w:w="3257" w:type="dxa"/>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8"/>
                <w:szCs w:val="28"/>
              </w:rPr>
            </w:pPr>
            <w:r>
              <w:rPr>
                <w:rFonts w:ascii="宋体" w:hAnsi="宋体" w:cs="宋体" w:hint="eastAsia"/>
                <w:color w:val="000000"/>
                <w:kern w:val="0"/>
                <w:sz w:val="28"/>
                <w:szCs w:val="28"/>
                <w:lang w:bidi="ar"/>
              </w:rPr>
              <w:t>汽车发动机构造与检修</w:t>
            </w:r>
          </w:p>
        </w:tc>
        <w:tc>
          <w:tcPr>
            <w:tcW w:w="1701" w:type="dxa"/>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8"/>
                <w:szCs w:val="28"/>
              </w:rPr>
            </w:pPr>
            <w:r>
              <w:rPr>
                <w:rFonts w:ascii="宋体" w:hAnsi="宋体" w:cs="宋体" w:hint="eastAsia"/>
                <w:color w:val="000000"/>
                <w:kern w:val="0"/>
                <w:sz w:val="28"/>
                <w:szCs w:val="28"/>
                <w:lang w:bidi="ar"/>
              </w:rPr>
              <w:t>7</w:t>
            </w:r>
          </w:p>
        </w:tc>
        <w:tc>
          <w:tcPr>
            <w:tcW w:w="1718" w:type="dxa"/>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8"/>
                <w:szCs w:val="28"/>
              </w:rPr>
            </w:pPr>
            <w:r>
              <w:rPr>
                <w:rFonts w:ascii="宋体" w:hAnsi="宋体" w:cs="宋体" w:hint="eastAsia"/>
                <w:color w:val="000000"/>
                <w:kern w:val="0"/>
                <w:sz w:val="28"/>
                <w:szCs w:val="28"/>
                <w:lang w:bidi="ar"/>
              </w:rPr>
              <w:t>72</w:t>
            </w:r>
          </w:p>
        </w:tc>
        <w:tc>
          <w:tcPr>
            <w:tcW w:w="1682" w:type="dxa"/>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8"/>
                <w:szCs w:val="28"/>
              </w:rPr>
            </w:pPr>
            <w:r>
              <w:rPr>
                <w:rFonts w:ascii="宋体" w:hAnsi="宋体" w:cs="宋体" w:hint="eastAsia"/>
                <w:color w:val="000000"/>
                <w:kern w:val="0"/>
                <w:sz w:val="28"/>
                <w:szCs w:val="28"/>
                <w:lang w:bidi="ar"/>
              </w:rPr>
              <w:t>20</w:t>
            </w:r>
          </w:p>
        </w:tc>
      </w:tr>
      <w:tr w:rsidR="00D64BC6">
        <w:trPr>
          <w:trHeight w:val="797"/>
        </w:trPr>
        <w:tc>
          <w:tcPr>
            <w:tcW w:w="3257"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8"/>
                <w:szCs w:val="28"/>
              </w:rPr>
            </w:pPr>
            <w:r>
              <w:rPr>
                <w:rFonts w:ascii="宋体" w:hAnsi="宋体" w:cs="宋体" w:hint="eastAsia"/>
                <w:color w:val="000000"/>
                <w:kern w:val="0"/>
                <w:sz w:val="28"/>
                <w:szCs w:val="28"/>
                <w:lang w:bidi="ar"/>
              </w:rPr>
              <w:t>汽车底盘构造与检修</w:t>
            </w:r>
          </w:p>
        </w:tc>
        <w:tc>
          <w:tcPr>
            <w:tcW w:w="1701"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8"/>
                <w:szCs w:val="28"/>
              </w:rPr>
            </w:pPr>
            <w:r>
              <w:rPr>
                <w:rFonts w:ascii="宋体" w:hAnsi="宋体" w:cs="宋体" w:hint="eastAsia"/>
                <w:color w:val="000000"/>
                <w:kern w:val="0"/>
                <w:sz w:val="28"/>
                <w:szCs w:val="28"/>
                <w:lang w:bidi="ar"/>
              </w:rPr>
              <w:t>4</w:t>
            </w:r>
          </w:p>
        </w:tc>
        <w:tc>
          <w:tcPr>
            <w:tcW w:w="171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8"/>
                <w:szCs w:val="28"/>
              </w:rPr>
            </w:pPr>
            <w:r>
              <w:rPr>
                <w:rFonts w:ascii="宋体" w:hAnsi="宋体" w:cs="宋体" w:hint="eastAsia"/>
                <w:color w:val="000000"/>
                <w:kern w:val="0"/>
                <w:sz w:val="28"/>
                <w:szCs w:val="28"/>
                <w:lang w:bidi="ar"/>
              </w:rPr>
              <w:t>66</w:t>
            </w:r>
          </w:p>
        </w:tc>
        <w:tc>
          <w:tcPr>
            <w:tcW w:w="1682"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8"/>
                <w:szCs w:val="28"/>
              </w:rPr>
            </w:pPr>
            <w:r>
              <w:rPr>
                <w:rFonts w:ascii="宋体" w:hAnsi="宋体" w:cs="宋体" w:hint="eastAsia"/>
                <w:color w:val="000000"/>
                <w:kern w:val="0"/>
                <w:sz w:val="28"/>
                <w:szCs w:val="28"/>
                <w:lang w:bidi="ar"/>
              </w:rPr>
              <w:t>6</w:t>
            </w:r>
          </w:p>
        </w:tc>
      </w:tr>
      <w:tr w:rsidR="00D64BC6">
        <w:trPr>
          <w:trHeight w:val="822"/>
        </w:trPr>
        <w:tc>
          <w:tcPr>
            <w:tcW w:w="3257"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8"/>
                <w:szCs w:val="28"/>
              </w:rPr>
            </w:pPr>
            <w:r>
              <w:rPr>
                <w:rFonts w:ascii="宋体" w:hAnsi="宋体" w:cs="宋体" w:hint="eastAsia"/>
                <w:color w:val="000000"/>
                <w:kern w:val="0"/>
                <w:sz w:val="28"/>
                <w:szCs w:val="28"/>
                <w:lang w:bidi="ar"/>
              </w:rPr>
              <w:t>汽车电器构造与维修</w:t>
            </w:r>
          </w:p>
        </w:tc>
        <w:tc>
          <w:tcPr>
            <w:tcW w:w="1701"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8"/>
                <w:szCs w:val="28"/>
              </w:rPr>
            </w:pPr>
            <w:r>
              <w:rPr>
                <w:rFonts w:ascii="宋体" w:hAnsi="宋体" w:cs="宋体" w:hint="eastAsia"/>
                <w:color w:val="000000"/>
                <w:kern w:val="0"/>
                <w:sz w:val="28"/>
                <w:szCs w:val="28"/>
                <w:lang w:bidi="ar"/>
              </w:rPr>
              <w:t>9</w:t>
            </w:r>
          </w:p>
        </w:tc>
        <w:tc>
          <w:tcPr>
            <w:tcW w:w="1718"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8"/>
                <w:szCs w:val="28"/>
              </w:rPr>
            </w:pPr>
            <w:r>
              <w:rPr>
                <w:rFonts w:ascii="宋体" w:hAnsi="宋体" w:cs="宋体" w:hint="eastAsia"/>
                <w:color w:val="000000"/>
                <w:kern w:val="0"/>
                <w:sz w:val="28"/>
                <w:szCs w:val="28"/>
                <w:lang w:bidi="ar"/>
              </w:rPr>
              <w:t>62</w:t>
            </w:r>
          </w:p>
        </w:tc>
        <w:tc>
          <w:tcPr>
            <w:tcW w:w="1682"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8"/>
                <w:szCs w:val="28"/>
              </w:rPr>
            </w:pPr>
            <w:r>
              <w:rPr>
                <w:rFonts w:ascii="宋体" w:hAnsi="宋体" w:cs="宋体" w:hint="eastAsia"/>
                <w:color w:val="000000"/>
                <w:kern w:val="0"/>
                <w:sz w:val="28"/>
                <w:szCs w:val="28"/>
                <w:lang w:bidi="ar"/>
              </w:rPr>
              <w:t>10</w:t>
            </w:r>
          </w:p>
        </w:tc>
      </w:tr>
    </w:tbl>
    <w:p w:rsidR="00D64BC6" w:rsidRDefault="00000000">
      <w:pPr>
        <w:rPr>
          <w:rFonts w:ascii="宋体" w:hAnsi="宋体" w:cs="宋体"/>
          <w:sz w:val="28"/>
          <w:szCs w:val="28"/>
        </w:rPr>
      </w:pPr>
      <w:r>
        <w:rPr>
          <w:rFonts w:ascii="宋体" w:hAnsi="宋体" w:cs="宋体" w:hint="eastAsia"/>
          <w:sz w:val="28"/>
          <w:szCs w:val="28"/>
        </w:rPr>
        <w:br w:type="page"/>
      </w:r>
    </w:p>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495" w:name="_Toc1833"/>
      <w:bookmarkStart w:id="496" w:name="_Toc6024"/>
      <w:bookmarkStart w:id="497" w:name="_Toc8038"/>
      <w:bookmarkStart w:id="498" w:name="_Toc30393"/>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lastRenderedPageBreak/>
        <w:t>案例</w:t>
      </w:r>
      <w:bookmarkEnd w:id="495"/>
      <w:bookmarkEnd w:id="496"/>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14</w:t>
      </w:r>
      <w:bookmarkEnd w:id="497"/>
      <w:bookmarkEnd w:id="498"/>
    </w:p>
    <w:p w:rsidR="00D64BC6" w:rsidRDefault="00000000">
      <w:pPr>
        <w:spacing w:line="560" w:lineRule="exact"/>
        <w:ind w:firstLineChars="200" w:firstLine="562"/>
        <w:jc w:val="center"/>
        <w:outlineLvl w:val="1"/>
        <w:rPr>
          <w:rFonts w:ascii="宋体" w:hAnsi="宋体" w:cs="宋体"/>
          <w:b/>
          <w:bCs/>
          <w:sz w:val="28"/>
          <w:szCs w:val="28"/>
        </w:rPr>
      </w:pPr>
      <w:bookmarkStart w:id="499" w:name="_Toc12662"/>
      <w:bookmarkStart w:id="500" w:name="_Toc27151"/>
      <w:bookmarkStart w:id="501" w:name="_Toc28153"/>
      <w:bookmarkStart w:id="502" w:name="_Toc9233"/>
      <w:r>
        <w:rPr>
          <w:rFonts w:ascii="宋体" w:hAnsi="宋体" w:cs="宋体" w:hint="eastAsia"/>
          <w:b/>
          <w:bCs/>
          <w:sz w:val="28"/>
          <w:szCs w:val="28"/>
        </w:rPr>
        <w:t>曲柄连杆机构的一体化教学改革</w:t>
      </w:r>
      <w:bookmarkEnd w:id="499"/>
      <w:bookmarkEnd w:id="500"/>
      <w:bookmarkEnd w:id="501"/>
      <w:bookmarkEnd w:id="502"/>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其中在《汽车发动机构造与检修》“曲柄连杆机构”模块的一体化教学改革过程中，以学习金字塔为模型，坚持以听讲、阅读、声音图片、示范演示、讨论、实践、教授给他人七步骤贯穿整个教学过程，符合中职学生的认知规律，层层推进，稳扎稳打，巩固教学成果。</w:t>
      </w:r>
    </w:p>
    <w:p w:rsidR="00D64BC6" w:rsidRDefault="00000000">
      <w:pPr>
        <w:spacing w:afterLines="50" w:after="156" w:line="560" w:lineRule="exact"/>
        <w:jc w:val="center"/>
        <w:outlineLvl w:val="0"/>
        <w:rPr>
          <w:rFonts w:ascii="黑体" w:eastAsia="黑体" w:hAnsi="黑体" w:cs="黑体"/>
          <w:sz w:val="24"/>
        </w:rPr>
      </w:pPr>
      <w:bookmarkStart w:id="503" w:name="_Toc5892"/>
      <w:bookmarkStart w:id="504" w:name="_Toc7661"/>
      <w:bookmarkStart w:id="505" w:name="_Toc13511"/>
      <w:bookmarkStart w:id="506" w:name="_Toc16776"/>
      <w:bookmarkStart w:id="507" w:name="_Toc26206"/>
      <w:r>
        <w:rPr>
          <w:rFonts w:ascii="黑体" w:eastAsia="黑体" w:hAnsi="黑体" w:cs="黑体" w:hint="eastAsia"/>
          <w:sz w:val="24"/>
        </w:rPr>
        <w:t>图38 曲柄连杆机构的一体化教学改革学习金字塔</w:t>
      </w:r>
      <w:bookmarkEnd w:id="503"/>
      <w:bookmarkEnd w:id="504"/>
      <w:bookmarkEnd w:id="505"/>
      <w:bookmarkEnd w:id="506"/>
      <w:bookmarkEnd w:id="507"/>
    </w:p>
    <w:p w:rsidR="00D64BC6" w:rsidRDefault="00000000">
      <w:pPr>
        <w:ind w:firstLineChars="200" w:firstLine="560"/>
        <w:rPr>
          <w:rFonts w:ascii="宋体" w:hAnsi="宋体" w:cs="宋体"/>
          <w:sz w:val="28"/>
          <w:szCs w:val="28"/>
        </w:rPr>
      </w:pPr>
      <w:r>
        <w:rPr>
          <w:rFonts w:ascii="宋体" w:hAnsi="宋体" w:cs="宋体" w:hint="eastAsia"/>
          <w:noProof/>
          <w:sz w:val="28"/>
          <w:szCs w:val="28"/>
        </w:rPr>
        <w:drawing>
          <wp:anchor distT="0" distB="0" distL="114300" distR="114300" simplePos="0" relativeHeight="251651072" behindDoc="0" locked="0" layoutInCell="1" allowOverlap="1">
            <wp:simplePos x="0" y="0"/>
            <wp:positionH relativeFrom="column">
              <wp:posOffset>25400</wp:posOffset>
            </wp:positionH>
            <wp:positionV relativeFrom="paragraph">
              <wp:posOffset>23495</wp:posOffset>
            </wp:positionV>
            <wp:extent cx="5266690" cy="2406650"/>
            <wp:effectExtent l="0" t="0" r="10160" b="12700"/>
            <wp:wrapNone/>
            <wp:docPr id="50" name="图片 3" descr="Learn-the-pyramid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 descr="Learn-the-pyramids (1)"/>
                    <pic:cNvPicPr>
                      <a:picLocks noChangeAspect="1"/>
                    </pic:cNvPicPr>
                  </pic:nvPicPr>
                  <pic:blipFill>
                    <a:blip r:embed="rId57"/>
                    <a:stretch>
                      <a:fillRect/>
                    </a:stretch>
                  </pic:blipFill>
                  <pic:spPr>
                    <a:xfrm>
                      <a:off x="0" y="0"/>
                      <a:ext cx="5266690" cy="2406650"/>
                    </a:xfrm>
                    <a:prstGeom prst="rect">
                      <a:avLst/>
                    </a:prstGeom>
                    <a:noFill/>
                    <a:ln>
                      <a:noFill/>
                    </a:ln>
                  </pic:spPr>
                </pic:pic>
              </a:graphicData>
            </a:graphic>
          </wp:anchor>
        </w:drawing>
      </w:r>
    </w:p>
    <w:p w:rsidR="00D64BC6" w:rsidRDefault="00D64BC6">
      <w:pPr>
        <w:ind w:firstLineChars="200" w:firstLine="560"/>
        <w:rPr>
          <w:rFonts w:ascii="宋体" w:hAnsi="宋体" w:cs="宋体"/>
          <w:sz w:val="28"/>
          <w:szCs w:val="28"/>
        </w:rPr>
      </w:pPr>
    </w:p>
    <w:p w:rsidR="00D64BC6" w:rsidRDefault="00D64BC6">
      <w:pPr>
        <w:ind w:firstLineChars="200" w:firstLine="560"/>
        <w:rPr>
          <w:rFonts w:ascii="宋体" w:hAnsi="宋体" w:cs="宋体"/>
          <w:sz w:val="28"/>
          <w:szCs w:val="28"/>
        </w:rPr>
      </w:pPr>
    </w:p>
    <w:p w:rsidR="00D64BC6" w:rsidRDefault="00D64BC6">
      <w:pPr>
        <w:ind w:firstLineChars="200" w:firstLine="560"/>
        <w:rPr>
          <w:rFonts w:ascii="宋体" w:hAnsi="宋体" w:cs="宋体"/>
          <w:sz w:val="28"/>
          <w:szCs w:val="28"/>
        </w:rPr>
      </w:pPr>
    </w:p>
    <w:p w:rsidR="00D64BC6" w:rsidRDefault="00D64BC6">
      <w:pPr>
        <w:ind w:firstLineChars="200" w:firstLine="560"/>
        <w:rPr>
          <w:rFonts w:ascii="宋体" w:hAnsi="宋体" w:cs="宋体"/>
          <w:sz w:val="28"/>
          <w:szCs w:val="28"/>
        </w:rPr>
      </w:pPr>
    </w:p>
    <w:p w:rsidR="00D64BC6" w:rsidRDefault="00D64BC6">
      <w:pPr>
        <w:ind w:firstLineChars="200" w:firstLine="560"/>
        <w:rPr>
          <w:rFonts w:ascii="宋体" w:hAnsi="宋体" w:cs="宋体"/>
          <w:sz w:val="28"/>
          <w:szCs w:val="28"/>
        </w:rPr>
      </w:pP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另外根据教学任务的难易程度，以四步法和六步法设计教学过程。以情境导入、任务驱动、团队协助等方式开展教学，减少枯燥理论知识的讲解，以学生为主体，教师为辅，引导学生以探索、团队协作等方式开展教学过程，激发学生主动学习的热情，多鼓励，少批评。</w:t>
      </w:r>
    </w:p>
    <w:p w:rsidR="00D64BC6" w:rsidRDefault="00000000">
      <w:pPr>
        <w:spacing w:afterLines="50" w:after="156" w:line="560" w:lineRule="exact"/>
        <w:jc w:val="center"/>
        <w:outlineLvl w:val="0"/>
        <w:rPr>
          <w:rFonts w:ascii="黑体" w:eastAsia="黑体" w:hAnsi="黑体" w:cs="黑体"/>
          <w:sz w:val="24"/>
        </w:rPr>
      </w:pPr>
      <w:bookmarkStart w:id="508" w:name="_Toc14568"/>
      <w:bookmarkStart w:id="509" w:name="_Toc1483"/>
      <w:bookmarkStart w:id="510" w:name="_Toc12205"/>
      <w:bookmarkStart w:id="511" w:name="_Toc31115"/>
      <w:bookmarkStart w:id="512" w:name="_Toc15752"/>
      <w:r>
        <w:rPr>
          <w:rFonts w:ascii="黑体" w:eastAsia="黑体" w:hAnsi="黑体" w:cs="黑体" w:hint="eastAsia"/>
          <w:sz w:val="24"/>
        </w:rPr>
        <w:t>图39 四步法教学</w:t>
      </w:r>
      <w:bookmarkEnd w:id="508"/>
      <w:bookmarkEnd w:id="509"/>
      <w:bookmarkEnd w:id="510"/>
      <w:bookmarkEnd w:id="511"/>
      <w:bookmarkEnd w:id="512"/>
    </w:p>
    <w:p w:rsidR="00D64BC6" w:rsidRDefault="00000000">
      <w:pPr>
        <w:ind w:firstLineChars="200" w:firstLine="420"/>
        <w:rPr>
          <w:rFonts w:ascii="宋体" w:hAnsi="宋体" w:cs="宋体"/>
          <w:sz w:val="28"/>
          <w:szCs w:val="28"/>
        </w:rPr>
      </w:pPr>
      <w:r>
        <w:rPr>
          <w:rFonts w:ascii="宋体" w:hAnsi="宋体" w:cs="宋体"/>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3" o:spid="_x0000_s2073" type="#_x0000_t75" style="position:absolute;left:0;text-align:left;margin-left:-16.25pt;margin-top:12.75pt;width:460.25pt;height:151.7pt;z-index:251680768;mso-width-relative:page;mso-height-relative:page" strokeweight="3pt">
            <v:imagedata r:id="rId58" o:title=""/>
            <o:lock v:ext="edit" aspectratio="f"/>
          </v:shape>
          <o:OLEObject Type="Embed" ShapeID="Object 3" DrawAspect="Content" ObjectID="_1737907497" r:id="rId59"/>
        </w:object>
      </w:r>
    </w:p>
    <w:p w:rsidR="00D64BC6" w:rsidRDefault="00D64BC6">
      <w:pPr>
        <w:ind w:firstLineChars="200" w:firstLine="560"/>
        <w:rPr>
          <w:rFonts w:ascii="宋体" w:hAnsi="宋体" w:cs="宋体"/>
          <w:sz w:val="28"/>
          <w:szCs w:val="28"/>
        </w:rPr>
      </w:pPr>
    </w:p>
    <w:p w:rsidR="00D64BC6" w:rsidRDefault="00D64BC6">
      <w:pPr>
        <w:ind w:firstLineChars="200" w:firstLine="560"/>
        <w:rPr>
          <w:rFonts w:ascii="宋体" w:hAnsi="宋体" w:cs="宋体"/>
          <w:sz w:val="28"/>
          <w:szCs w:val="28"/>
        </w:rPr>
      </w:pPr>
    </w:p>
    <w:p w:rsidR="00D64BC6" w:rsidRDefault="00D64BC6">
      <w:pPr>
        <w:rPr>
          <w:rFonts w:ascii="宋体" w:hAnsi="宋体" w:cs="宋体"/>
          <w:sz w:val="28"/>
          <w:szCs w:val="28"/>
        </w:rPr>
      </w:pPr>
    </w:p>
    <w:p w:rsidR="00D64BC6" w:rsidRDefault="00D64BC6">
      <w:pPr>
        <w:jc w:val="center"/>
        <w:rPr>
          <w:rFonts w:ascii="宋体" w:hAnsi="宋体" w:cs="宋体"/>
          <w:sz w:val="24"/>
        </w:rPr>
      </w:pPr>
    </w:p>
    <w:p w:rsidR="00D64BC6" w:rsidRDefault="00D64BC6">
      <w:pPr>
        <w:jc w:val="center"/>
        <w:rPr>
          <w:rFonts w:ascii="宋体" w:hAnsi="宋体" w:cs="宋体"/>
          <w:sz w:val="24"/>
        </w:rPr>
      </w:pPr>
    </w:p>
    <w:p w:rsidR="00D64BC6" w:rsidRDefault="00D64BC6">
      <w:pPr>
        <w:jc w:val="center"/>
        <w:rPr>
          <w:rFonts w:ascii="宋体" w:hAnsi="宋体" w:cs="宋体"/>
          <w:sz w:val="24"/>
        </w:rPr>
      </w:pPr>
    </w:p>
    <w:p w:rsidR="00D64BC6" w:rsidRDefault="00000000">
      <w:pPr>
        <w:spacing w:afterLines="50" w:after="156" w:line="560" w:lineRule="exact"/>
        <w:jc w:val="center"/>
        <w:outlineLvl w:val="0"/>
        <w:rPr>
          <w:rFonts w:ascii="黑体" w:eastAsia="黑体" w:hAnsi="黑体" w:cs="黑体"/>
          <w:sz w:val="24"/>
        </w:rPr>
      </w:pPr>
      <w:bookmarkStart w:id="513" w:name="_Toc19451"/>
      <w:bookmarkStart w:id="514" w:name="_Toc3201"/>
      <w:bookmarkStart w:id="515" w:name="_Toc23380"/>
      <w:bookmarkStart w:id="516" w:name="_Toc29825"/>
      <w:bookmarkStart w:id="517" w:name="_Toc11975"/>
      <w:r>
        <w:rPr>
          <w:rFonts w:ascii="黑体" w:eastAsia="黑体" w:hAnsi="黑体" w:cs="黑体" w:hint="eastAsia"/>
          <w:sz w:val="24"/>
        </w:rPr>
        <w:t>图40 六步法教学</w:t>
      </w:r>
      <w:bookmarkEnd w:id="513"/>
      <w:bookmarkEnd w:id="514"/>
      <w:bookmarkEnd w:id="515"/>
      <w:bookmarkEnd w:id="516"/>
      <w:bookmarkEnd w:id="517"/>
    </w:p>
    <w:p w:rsidR="00D64BC6" w:rsidRDefault="00000000">
      <w:pPr>
        <w:ind w:firstLineChars="200" w:firstLine="420"/>
        <w:rPr>
          <w:rFonts w:ascii="宋体" w:hAnsi="宋体" w:cs="宋体"/>
          <w:sz w:val="28"/>
          <w:szCs w:val="28"/>
        </w:rPr>
      </w:pPr>
      <w:r>
        <w:rPr>
          <w:rFonts w:ascii="宋体" w:hAnsi="宋体" w:cs="宋体"/>
        </w:rPr>
        <w:object w:dxaOrig="1440" w:dyaOrig="1440">
          <v:shape id="Object 41" o:spid="_x0000_s2074" type="#_x0000_t75" style="position:absolute;left:0;text-align:left;margin-left:105.75pt;margin-top:125.25pt;width:405.8pt;height:281.65pt;z-index:251681792;mso-position-horizontal-relative:page;mso-position-vertical-relative:page;mso-width-relative:page;mso-height-relative:page" strokeweight="3pt">
            <v:imagedata r:id="rId60" o:title=""/>
            <o:lock v:ext="edit" aspectratio="f"/>
            <w10:wrap anchorx="page" anchory="page"/>
          </v:shape>
          <o:OLEObject Type="Embed" ShapeID="Object 41" DrawAspect="Content" ObjectID="_1737907498" r:id="rId61"/>
        </w:object>
      </w:r>
    </w:p>
    <w:p w:rsidR="00D64BC6" w:rsidRDefault="00D64BC6">
      <w:pPr>
        <w:ind w:firstLineChars="200" w:firstLine="560"/>
        <w:rPr>
          <w:rFonts w:ascii="宋体" w:hAnsi="宋体" w:cs="宋体"/>
          <w:sz w:val="28"/>
          <w:szCs w:val="28"/>
        </w:rPr>
      </w:pPr>
    </w:p>
    <w:p w:rsidR="00D64BC6" w:rsidRDefault="00D64BC6">
      <w:pPr>
        <w:ind w:firstLineChars="200" w:firstLine="560"/>
        <w:rPr>
          <w:rFonts w:ascii="宋体" w:hAnsi="宋体" w:cs="宋体"/>
          <w:sz w:val="28"/>
          <w:szCs w:val="28"/>
        </w:rPr>
      </w:pPr>
    </w:p>
    <w:p w:rsidR="00D64BC6" w:rsidRDefault="00D64BC6">
      <w:pPr>
        <w:ind w:firstLineChars="200" w:firstLine="560"/>
        <w:rPr>
          <w:rFonts w:ascii="宋体" w:hAnsi="宋体" w:cs="宋体"/>
          <w:sz w:val="28"/>
          <w:szCs w:val="28"/>
        </w:rPr>
      </w:pPr>
    </w:p>
    <w:p w:rsidR="00D64BC6" w:rsidRDefault="00D64BC6">
      <w:pPr>
        <w:ind w:firstLineChars="200" w:firstLine="560"/>
        <w:rPr>
          <w:rFonts w:ascii="宋体" w:hAnsi="宋体" w:cs="宋体"/>
          <w:sz w:val="28"/>
          <w:szCs w:val="28"/>
        </w:rPr>
      </w:pPr>
    </w:p>
    <w:p w:rsidR="00D64BC6" w:rsidRDefault="00D64BC6">
      <w:pPr>
        <w:ind w:firstLineChars="200" w:firstLine="560"/>
        <w:rPr>
          <w:rFonts w:ascii="宋体" w:hAnsi="宋体" w:cs="宋体"/>
          <w:sz w:val="28"/>
          <w:szCs w:val="28"/>
        </w:rPr>
      </w:pPr>
    </w:p>
    <w:p w:rsidR="00D64BC6" w:rsidRDefault="00D64BC6">
      <w:pPr>
        <w:pStyle w:val="a0"/>
        <w:ind w:firstLineChars="0" w:firstLine="0"/>
        <w:rPr>
          <w:rFonts w:ascii="宋体" w:eastAsia="宋体" w:hAnsi="宋体" w:cs="宋体"/>
          <w:sz w:val="28"/>
          <w:szCs w:val="28"/>
        </w:rPr>
      </w:pPr>
    </w:p>
    <w:p w:rsidR="00D64BC6" w:rsidRDefault="00D64BC6">
      <w:pPr>
        <w:ind w:firstLineChars="200" w:firstLine="560"/>
        <w:rPr>
          <w:rFonts w:ascii="宋体" w:hAnsi="宋体" w:cs="宋体"/>
          <w:sz w:val="28"/>
          <w:szCs w:val="28"/>
        </w:rPr>
      </w:pPr>
    </w:p>
    <w:p w:rsidR="00D64BC6" w:rsidRDefault="00D64BC6">
      <w:pPr>
        <w:jc w:val="center"/>
        <w:rPr>
          <w:rFonts w:ascii="宋体" w:hAnsi="宋体" w:cs="宋体"/>
          <w:sz w:val="28"/>
          <w:szCs w:val="28"/>
        </w:rPr>
      </w:pPr>
    </w:p>
    <w:p w:rsidR="00D64BC6" w:rsidRDefault="00D64BC6">
      <w:pPr>
        <w:pStyle w:val="a0"/>
        <w:ind w:firstLine="640"/>
      </w:pP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《汽车发动机构造与检修》“曲柄连杆机构”模块的一体化教学设计获得2022年陕西省中等职业学校教师教学能力比赛二等奖。</w:t>
      </w:r>
    </w:p>
    <w:p w:rsidR="00D64BC6" w:rsidRDefault="00000000">
      <w:pPr>
        <w:spacing w:line="560" w:lineRule="exact"/>
        <w:ind w:firstLineChars="200" w:firstLine="562"/>
        <w:outlineLvl w:val="1"/>
        <w:rPr>
          <w:rFonts w:ascii="宋体" w:hAnsi="宋体" w:cs="宋体"/>
          <w:b/>
          <w:bCs/>
          <w:sz w:val="28"/>
          <w:szCs w:val="28"/>
        </w:rPr>
      </w:pPr>
      <w:bookmarkStart w:id="518" w:name="_Toc4843"/>
      <w:bookmarkStart w:id="519" w:name="_Toc25740"/>
      <w:bookmarkStart w:id="520" w:name="_Toc10620"/>
      <w:bookmarkStart w:id="521" w:name="_Toc6396"/>
      <w:r>
        <w:rPr>
          <w:rFonts w:ascii="宋体" w:hAnsi="宋体" w:cs="宋体" w:hint="eastAsia"/>
          <w:b/>
          <w:bCs/>
          <w:sz w:val="28"/>
          <w:szCs w:val="28"/>
        </w:rPr>
        <w:t>（四）教材建设质量</w:t>
      </w:r>
      <w:bookmarkEnd w:id="518"/>
      <w:bookmarkEnd w:id="519"/>
      <w:bookmarkEnd w:id="520"/>
      <w:bookmarkEnd w:id="521"/>
    </w:p>
    <w:p w:rsidR="00D64BC6" w:rsidRDefault="00000000">
      <w:pPr>
        <w:widowControl/>
        <w:spacing w:line="560" w:lineRule="exact"/>
        <w:ind w:firstLineChars="200" w:firstLine="560"/>
        <w:jc w:val="left"/>
        <w:rPr>
          <w:rFonts w:ascii="宋体" w:hAnsi="宋体" w:cs="宋体"/>
          <w:color w:val="000000"/>
          <w:sz w:val="28"/>
          <w:szCs w:val="28"/>
        </w:rPr>
      </w:pPr>
      <w:r>
        <w:rPr>
          <w:rFonts w:ascii="宋体" w:hAnsi="宋体" w:cs="宋体" w:hint="eastAsia"/>
          <w:color w:val="000000"/>
          <w:sz w:val="28"/>
          <w:szCs w:val="28"/>
        </w:rPr>
        <w:t>教材是学校开展教育教学、落实立德树人根本任务的关键要素，机电工程系一直注重教材建设，严格落实上级部门关于教材选用的文件精神，牢固树立阵地意识和责任意识，严格选用管理，切实把好教材质量，公共基础课程在上级部门推荐的范围内选用，专业课程根据教学计划、学校实训设备实际和学生认知水平，选用高等教育出版社出版的相关优质教材，每学期初定期组织教师开展教材推荐选用专题研讨会，同时鼓励教师开发与使用教材配套的讲义、工作页和题库，教材建设工作稳步推进。</w:t>
      </w:r>
    </w:p>
    <w:p w:rsidR="00D64BC6" w:rsidRDefault="00D64BC6">
      <w:pPr>
        <w:spacing w:line="560" w:lineRule="exact"/>
        <w:ind w:firstLineChars="200" w:firstLine="560"/>
        <w:jc w:val="center"/>
        <w:rPr>
          <w:rFonts w:ascii="宋体" w:hAnsi="宋体" w:cs="宋体"/>
          <w:sz w:val="28"/>
          <w:szCs w:val="28"/>
        </w:rPr>
      </w:pPr>
    </w:p>
    <w:p w:rsidR="00D64BC6" w:rsidRDefault="00000000">
      <w:pPr>
        <w:spacing w:afterLines="50" w:after="156" w:line="560" w:lineRule="exact"/>
        <w:jc w:val="center"/>
        <w:outlineLvl w:val="0"/>
        <w:rPr>
          <w:rFonts w:ascii="黑体" w:eastAsia="黑体" w:hAnsi="黑体" w:cs="黑体"/>
          <w:sz w:val="24"/>
        </w:rPr>
      </w:pPr>
      <w:bookmarkStart w:id="522" w:name="_Toc7465"/>
      <w:bookmarkStart w:id="523" w:name="_Toc10512"/>
      <w:bookmarkStart w:id="524" w:name="_Toc31247"/>
      <w:bookmarkStart w:id="525" w:name="_Toc12619"/>
      <w:bookmarkStart w:id="526" w:name="_Toc927"/>
      <w:r>
        <w:rPr>
          <w:rFonts w:ascii="黑体" w:eastAsia="黑体" w:hAnsi="黑体" w:cs="黑体" w:hint="eastAsia"/>
          <w:sz w:val="24"/>
        </w:rPr>
        <w:t>图41 2021-2022第一学期中智能21级学生教材征订单</w:t>
      </w:r>
      <w:bookmarkEnd w:id="522"/>
      <w:bookmarkEnd w:id="523"/>
      <w:bookmarkEnd w:id="524"/>
      <w:bookmarkEnd w:id="525"/>
      <w:bookmarkEnd w:id="526"/>
    </w:p>
    <w:p w:rsidR="00D64BC6" w:rsidRDefault="00D64BC6">
      <w:pPr>
        <w:rPr>
          <w:rFonts w:ascii="宋体" w:hAnsi="宋体" w:cs="宋体"/>
        </w:rPr>
      </w:pPr>
    </w:p>
    <w:p w:rsidR="00D64BC6" w:rsidRDefault="00000000">
      <w:pPr>
        <w:rPr>
          <w:rFonts w:ascii="宋体" w:hAnsi="宋体" w:cs="宋体"/>
          <w:b/>
          <w:bCs/>
          <w:sz w:val="28"/>
          <w:szCs w:val="28"/>
        </w:rPr>
      </w:pPr>
      <w:r>
        <w:rPr>
          <w:rFonts w:ascii="宋体" w:hAnsi="宋体" w:cs="宋体" w:hint="eastAsia"/>
          <w:noProof/>
        </w:rPr>
        <w:drawing>
          <wp:inline distT="0" distB="0" distL="114300" distR="114300">
            <wp:extent cx="5405755" cy="4894580"/>
            <wp:effectExtent l="0" t="0" r="4445" b="1270"/>
            <wp:docPr id="7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0"/>
                    <pic:cNvPicPr>
                      <a:picLocks noChangeAspect="1"/>
                    </pic:cNvPicPr>
                  </pic:nvPicPr>
                  <pic:blipFill>
                    <a:blip r:embed="rId62"/>
                    <a:stretch>
                      <a:fillRect/>
                    </a:stretch>
                  </pic:blipFill>
                  <pic:spPr>
                    <a:xfrm>
                      <a:off x="0" y="0"/>
                      <a:ext cx="5405755" cy="4894580"/>
                    </a:xfrm>
                    <a:prstGeom prst="rect">
                      <a:avLst/>
                    </a:prstGeom>
                    <a:noFill/>
                    <a:ln>
                      <a:noFill/>
                    </a:ln>
                  </pic:spPr>
                </pic:pic>
              </a:graphicData>
            </a:graphic>
          </wp:inline>
        </w:drawing>
      </w:r>
    </w:p>
    <w:p w:rsidR="00D64BC6" w:rsidRDefault="00D64BC6">
      <w:pPr>
        <w:rPr>
          <w:rFonts w:ascii="宋体" w:hAnsi="宋体" w:cs="宋体"/>
        </w:rPr>
      </w:pPr>
    </w:p>
    <w:p w:rsidR="00D64BC6" w:rsidRDefault="00000000">
      <w:pPr>
        <w:pStyle w:val="a7"/>
        <w:widowControl/>
        <w:shd w:val="clear" w:color="auto" w:fill="FFFFFF"/>
        <w:spacing w:before="0" w:beforeAutospacing="0" w:after="0" w:afterAutospacing="0" w:line="560" w:lineRule="exact"/>
        <w:ind w:firstLineChars="200" w:firstLine="560"/>
        <w:rPr>
          <w:rFonts w:ascii="宋体" w:hAnsi="宋体" w:cs="宋体"/>
          <w:kern w:val="2"/>
          <w:sz w:val="28"/>
          <w:szCs w:val="28"/>
        </w:rPr>
      </w:pPr>
      <w:r>
        <w:rPr>
          <w:rFonts w:ascii="宋体" w:hAnsi="宋体" w:cs="宋体" w:hint="eastAsia"/>
          <w:kern w:val="2"/>
          <w:sz w:val="28"/>
          <w:szCs w:val="28"/>
        </w:rPr>
        <w:t>在教学实践中，随着教学经验的累积和教学时间的增长，教学资源也越来越丰富，但同时也存在如：大部分的教学资源，尤其是大部分教材、工作页只是教师个人开发的资源，没有统一规范的建设标准，不能起到示范推广的作用；教学资源缺乏本校、本专业、本课程的特色，还缺乏职业教育的特色等问题。</w:t>
      </w:r>
    </w:p>
    <w:p w:rsidR="00D64BC6" w:rsidRDefault="00000000">
      <w:pPr>
        <w:pStyle w:val="a7"/>
        <w:widowControl/>
        <w:shd w:val="clear" w:color="auto" w:fill="FFFFFF"/>
        <w:spacing w:before="0" w:beforeAutospacing="0" w:after="0" w:afterAutospacing="0" w:line="560" w:lineRule="exact"/>
        <w:ind w:firstLineChars="200" w:firstLine="560"/>
        <w:rPr>
          <w:rFonts w:ascii="宋体" w:hAnsi="宋体" w:cs="宋体"/>
          <w:kern w:val="2"/>
          <w:sz w:val="28"/>
          <w:szCs w:val="28"/>
        </w:rPr>
      </w:pPr>
      <w:r>
        <w:rPr>
          <w:rFonts w:ascii="宋体" w:hAnsi="宋体" w:cs="宋体" w:hint="eastAsia"/>
          <w:kern w:val="2"/>
          <w:sz w:val="28"/>
          <w:szCs w:val="28"/>
        </w:rPr>
        <w:t>随着国家对职业教育的大力支持、学校根据专业特点，开发优质的一体化教材和工作页，并结合职业教育的特点，基于一体化教学模</w:t>
      </w:r>
      <w:r>
        <w:rPr>
          <w:rFonts w:ascii="宋体" w:hAnsi="宋体" w:cs="宋体" w:hint="eastAsia"/>
          <w:kern w:val="2"/>
          <w:sz w:val="28"/>
          <w:szCs w:val="28"/>
        </w:rPr>
        <w:lastRenderedPageBreak/>
        <w:t>式的，在课堂上同时进行理论教学和实践教学，教、学、做互相交替进行，有机结合，开发汽车维修专业一体化教学资源体系。</w:t>
      </w:r>
    </w:p>
    <w:p w:rsidR="00D64BC6" w:rsidRDefault="00000000">
      <w:pPr>
        <w:pStyle w:val="a7"/>
        <w:widowControl/>
        <w:shd w:val="clear" w:color="auto" w:fill="FFFFFF"/>
        <w:spacing w:before="294" w:beforeAutospacing="0" w:after="294" w:afterAutospacing="0"/>
        <w:jc w:val="center"/>
        <w:outlineLvl w:val="0"/>
        <w:rPr>
          <w:rFonts w:ascii="黑体" w:eastAsia="黑体" w:hAnsi="黑体" w:cs="黑体"/>
          <w:kern w:val="2"/>
        </w:rPr>
      </w:pPr>
      <w:bookmarkStart w:id="527" w:name="_Toc14112"/>
      <w:bookmarkStart w:id="528" w:name="_Toc18994"/>
      <w:bookmarkStart w:id="529" w:name="_Toc3833"/>
      <w:bookmarkStart w:id="530" w:name="_Toc12497"/>
      <w:bookmarkStart w:id="531" w:name="_Toc30947"/>
      <w:r>
        <w:rPr>
          <w:rFonts w:ascii="黑体" w:eastAsia="黑体" w:hAnsi="黑体" w:cs="黑体" w:hint="eastAsia"/>
          <w:kern w:val="2"/>
        </w:rPr>
        <w:t>图42 教学资源分析情况</w:t>
      </w:r>
      <w:bookmarkEnd w:id="527"/>
      <w:bookmarkEnd w:id="528"/>
      <w:bookmarkEnd w:id="529"/>
      <w:bookmarkEnd w:id="530"/>
      <w:bookmarkEnd w:id="531"/>
    </w:p>
    <w:p w:rsidR="00D64BC6" w:rsidRDefault="00441867">
      <w:pPr>
        <w:pStyle w:val="a7"/>
        <w:widowControl/>
        <w:shd w:val="clear" w:color="auto" w:fill="FFFFFF"/>
        <w:spacing w:before="294" w:beforeAutospacing="0" w:after="294" w:afterAutospacing="0"/>
        <w:rPr>
          <w:rFonts w:ascii="宋体" w:hAnsi="宋体" w:cs="宋体"/>
          <w:color w:val="121212"/>
          <w:shd w:val="clear" w:color="auto" w:fill="FFFFFF"/>
        </w:rPr>
      </w:pPr>
      <w:r>
        <w:rPr>
          <w:rFonts w:ascii="宋体" w:hAnsi="宋体" w:cs="宋体" w:hint="eastAsia"/>
          <w:noProof/>
          <w:color w:val="121212"/>
          <w:shd w:val="clear" w:color="auto" w:fill="FFFFFF"/>
        </w:rPr>
        <w:drawing>
          <wp:inline distT="0" distB="0" distL="0" distR="0">
            <wp:extent cx="5184775" cy="2873375"/>
            <wp:effectExtent l="0" t="0" r="15875" b="3175"/>
            <wp:docPr id="96" name="对象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D64BC6" w:rsidRDefault="00000000">
      <w:pPr>
        <w:pStyle w:val="a7"/>
        <w:widowControl/>
        <w:shd w:val="clear" w:color="auto" w:fill="FFFFFF"/>
        <w:spacing w:before="0" w:beforeAutospacing="0" w:after="0" w:afterAutospacing="0" w:line="560" w:lineRule="exact"/>
        <w:ind w:firstLineChars="200" w:firstLine="560"/>
        <w:rPr>
          <w:rFonts w:ascii="宋体" w:hAnsi="宋体" w:cs="宋体"/>
          <w:kern w:val="2"/>
          <w:sz w:val="28"/>
          <w:szCs w:val="28"/>
        </w:rPr>
      </w:pPr>
      <w:r>
        <w:rPr>
          <w:rFonts w:ascii="宋体" w:hAnsi="宋体" w:cs="宋体" w:hint="eastAsia"/>
          <w:kern w:val="2"/>
          <w:sz w:val="28"/>
          <w:szCs w:val="28"/>
        </w:rPr>
        <w:t>以建设基于一体化教学模式的汽车底盘检修课程教学资源为例，我们在现有维修手册、设备使用说明、数字化资源、相关技术规范和要求的基础上，统一标准，依据人才培养方案的要求开发了一体化教材和工作页。</w:t>
      </w:r>
    </w:p>
    <w:p w:rsidR="00D64BC6" w:rsidRDefault="00000000">
      <w:pPr>
        <w:pStyle w:val="a7"/>
        <w:widowControl/>
        <w:shd w:val="clear" w:color="auto" w:fill="FFFFFF"/>
        <w:spacing w:before="294" w:beforeAutospacing="0" w:after="294" w:afterAutospacing="0"/>
        <w:jc w:val="center"/>
        <w:rPr>
          <w:rFonts w:ascii="宋体" w:hAnsi="宋体" w:cs="宋体"/>
          <w:color w:val="121212"/>
          <w:shd w:val="clear" w:color="auto" w:fill="FFFFFF"/>
        </w:rPr>
      </w:pPr>
      <w:r>
        <w:rPr>
          <w:rFonts w:ascii="宋体" w:hAnsi="宋体" w:cs="宋体" w:hint="eastAsia"/>
          <w:noProof/>
          <w:color w:val="121212"/>
          <w:shd w:val="clear" w:color="auto" w:fill="FFFFFF"/>
        </w:rPr>
        <w:lastRenderedPageBreak/>
        <w:drawing>
          <wp:inline distT="0" distB="0" distL="114300" distR="114300">
            <wp:extent cx="5370830" cy="3764915"/>
            <wp:effectExtent l="0" t="0" r="1270" b="6985"/>
            <wp:docPr id="70" name="图片 32" descr="16713769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2" descr="1671376943(1)"/>
                    <pic:cNvPicPr>
                      <a:picLocks noChangeAspect="1"/>
                    </pic:cNvPicPr>
                  </pic:nvPicPr>
                  <pic:blipFill>
                    <a:blip r:embed="rId64"/>
                    <a:stretch>
                      <a:fillRect/>
                    </a:stretch>
                  </pic:blipFill>
                  <pic:spPr>
                    <a:xfrm>
                      <a:off x="0" y="0"/>
                      <a:ext cx="5370830" cy="3764915"/>
                    </a:xfrm>
                    <a:prstGeom prst="rect">
                      <a:avLst/>
                    </a:prstGeom>
                    <a:noFill/>
                    <a:ln>
                      <a:noFill/>
                    </a:ln>
                  </pic:spPr>
                </pic:pic>
              </a:graphicData>
            </a:graphic>
          </wp:inline>
        </w:drawing>
      </w:r>
    </w:p>
    <w:p w:rsidR="00D64BC6" w:rsidRDefault="00000000">
      <w:pPr>
        <w:pStyle w:val="a7"/>
        <w:widowControl/>
        <w:shd w:val="clear" w:color="auto" w:fill="FFFFFF"/>
        <w:spacing w:before="294" w:beforeAutospacing="0" w:after="294" w:afterAutospacing="0"/>
        <w:jc w:val="center"/>
        <w:outlineLvl w:val="0"/>
        <w:rPr>
          <w:rFonts w:ascii="黑体" w:eastAsia="黑体" w:hAnsi="黑体" w:cs="黑体"/>
          <w:kern w:val="2"/>
        </w:rPr>
      </w:pPr>
      <w:bookmarkStart w:id="532" w:name="_Toc24936"/>
      <w:bookmarkStart w:id="533" w:name="_Toc18537"/>
      <w:bookmarkStart w:id="534" w:name="_Toc2401"/>
      <w:bookmarkStart w:id="535" w:name="_Toc22204"/>
      <w:bookmarkStart w:id="536" w:name="_Toc17057"/>
      <w:r>
        <w:rPr>
          <w:rFonts w:ascii="黑体" w:eastAsia="黑体" w:hAnsi="黑体" w:cs="黑体" w:hint="eastAsia"/>
          <w:kern w:val="2"/>
        </w:rPr>
        <w:t>图43 一体化教材</w:t>
      </w:r>
      <w:bookmarkEnd w:id="532"/>
      <w:bookmarkEnd w:id="533"/>
      <w:bookmarkEnd w:id="534"/>
      <w:bookmarkEnd w:id="535"/>
      <w:bookmarkEnd w:id="536"/>
    </w:p>
    <w:p w:rsidR="00D64BC6" w:rsidRDefault="00000000">
      <w:pPr>
        <w:pStyle w:val="a7"/>
        <w:widowControl/>
        <w:shd w:val="clear" w:color="auto" w:fill="FFFFFF"/>
        <w:spacing w:before="294" w:beforeAutospacing="0" w:after="294" w:afterAutospacing="0"/>
        <w:jc w:val="center"/>
        <w:rPr>
          <w:rFonts w:ascii="宋体" w:hAnsi="宋体" w:cs="宋体"/>
          <w:color w:val="121212"/>
          <w:shd w:val="clear" w:color="auto" w:fill="FFFFFF"/>
        </w:rPr>
      </w:pPr>
      <w:r>
        <w:rPr>
          <w:rFonts w:ascii="宋体" w:hAnsi="宋体" w:cs="宋体" w:hint="eastAsia"/>
          <w:noProof/>
          <w:color w:val="121212"/>
          <w:shd w:val="clear" w:color="auto" w:fill="FFFFFF"/>
        </w:rPr>
        <w:drawing>
          <wp:inline distT="0" distB="0" distL="114300" distR="114300">
            <wp:extent cx="4809490" cy="3378835"/>
            <wp:effectExtent l="0" t="0" r="10160" b="12065"/>
            <wp:docPr id="47" name="图片 33" descr="1671374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3" descr="1671374110(1)"/>
                    <pic:cNvPicPr>
                      <a:picLocks noChangeAspect="1"/>
                    </pic:cNvPicPr>
                  </pic:nvPicPr>
                  <pic:blipFill>
                    <a:blip r:embed="rId65"/>
                    <a:stretch>
                      <a:fillRect/>
                    </a:stretch>
                  </pic:blipFill>
                  <pic:spPr>
                    <a:xfrm>
                      <a:off x="0" y="0"/>
                      <a:ext cx="4809490" cy="3378835"/>
                    </a:xfrm>
                    <a:prstGeom prst="rect">
                      <a:avLst/>
                    </a:prstGeom>
                    <a:noFill/>
                    <a:ln>
                      <a:noFill/>
                    </a:ln>
                  </pic:spPr>
                </pic:pic>
              </a:graphicData>
            </a:graphic>
          </wp:inline>
        </w:drawing>
      </w:r>
    </w:p>
    <w:p w:rsidR="00D64BC6" w:rsidRDefault="00000000">
      <w:pPr>
        <w:pStyle w:val="a7"/>
        <w:widowControl/>
        <w:shd w:val="clear" w:color="auto" w:fill="FFFFFF"/>
        <w:spacing w:before="294" w:beforeAutospacing="0" w:after="294" w:afterAutospacing="0"/>
        <w:jc w:val="center"/>
        <w:rPr>
          <w:rFonts w:ascii="宋体" w:hAnsi="宋体" w:cs="宋体"/>
          <w:color w:val="121212"/>
        </w:rPr>
      </w:pPr>
      <w:r>
        <w:rPr>
          <w:rFonts w:ascii="宋体" w:hAnsi="宋体" w:cs="宋体" w:hint="eastAsia"/>
          <w:noProof/>
          <w:color w:val="121212"/>
        </w:rPr>
        <w:lastRenderedPageBreak/>
        <w:drawing>
          <wp:inline distT="0" distB="0" distL="114300" distR="114300">
            <wp:extent cx="4835525" cy="3073400"/>
            <wp:effectExtent l="0" t="0" r="3175" b="12700"/>
            <wp:docPr id="56" name="图片 34" descr="1671374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4" descr="1671374150(1)"/>
                    <pic:cNvPicPr>
                      <a:picLocks noChangeAspect="1"/>
                    </pic:cNvPicPr>
                  </pic:nvPicPr>
                  <pic:blipFill>
                    <a:blip r:embed="rId66"/>
                    <a:srcRect b="7634"/>
                    <a:stretch>
                      <a:fillRect/>
                    </a:stretch>
                  </pic:blipFill>
                  <pic:spPr>
                    <a:xfrm>
                      <a:off x="0" y="0"/>
                      <a:ext cx="4835525" cy="3073400"/>
                    </a:xfrm>
                    <a:prstGeom prst="rect">
                      <a:avLst/>
                    </a:prstGeom>
                    <a:noFill/>
                    <a:ln>
                      <a:noFill/>
                    </a:ln>
                  </pic:spPr>
                </pic:pic>
              </a:graphicData>
            </a:graphic>
          </wp:inline>
        </w:drawing>
      </w:r>
    </w:p>
    <w:p w:rsidR="00D64BC6" w:rsidRDefault="00000000">
      <w:pPr>
        <w:pStyle w:val="a7"/>
        <w:widowControl/>
        <w:shd w:val="clear" w:color="auto" w:fill="FFFFFF"/>
        <w:spacing w:before="0" w:beforeAutospacing="0" w:after="0" w:afterAutospacing="0" w:line="560" w:lineRule="exact"/>
        <w:jc w:val="center"/>
        <w:outlineLvl w:val="0"/>
        <w:rPr>
          <w:rFonts w:ascii="黑体" w:eastAsia="黑体" w:hAnsi="黑体" w:cs="黑体"/>
          <w:kern w:val="2"/>
        </w:rPr>
      </w:pPr>
      <w:bookmarkStart w:id="537" w:name="_Toc26388"/>
      <w:bookmarkStart w:id="538" w:name="_Toc7906"/>
      <w:bookmarkStart w:id="539" w:name="_Toc30312"/>
      <w:bookmarkStart w:id="540" w:name="_Toc28733"/>
      <w:bookmarkStart w:id="541" w:name="_Toc26578"/>
      <w:r>
        <w:rPr>
          <w:rFonts w:ascii="黑体" w:eastAsia="黑体" w:hAnsi="黑体" w:cs="黑体" w:hint="eastAsia"/>
          <w:kern w:val="2"/>
        </w:rPr>
        <w:t>图44 工作页</w:t>
      </w:r>
      <w:bookmarkEnd w:id="537"/>
      <w:bookmarkEnd w:id="538"/>
      <w:bookmarkEnd w:id="539"/>
      <w:bookmarkEnd w:id="540"/>
      <w:bookmarkEnd w:id="541"/>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现代服务系采用理实一体，边理论边实践。将音乐课程的理论教学、实践教学融于一体，教学环节相对集中，由同一教师主讲，教学场所直接安排在声乐室、舞蹈室、画室等，来完成某个教学目标和教学任务，师生双方边教、边学、边做，理论和实践交替进行，直观和抽象交错出现，没有固定的先实后理或先理后实，而是理中有实，实中有理，突出学生动手能力的培养，充分调动和激发学生学习兴趣的一种教学方法位。</w:t>
      </w:r>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2021-2022 省级课题2个，论文9篇， 获奖教师4人，其中思政“大练兵”省级标兵1人，信息化教学大赛省级一等奖1人。</w:t>
      </w:r>
    </w:p>
    <w:p w:rsidR="00D64BC6" w:rsidRDefault="00000000">
      <w:pPr>
        <w:spacing w:line="560" w:lineRule="exact"/>
        <w:ind w:firstLineChars="200" w:firstLine="562"/>
        <w:outlineLvl w:val="1"/>
        <w:rPr>
          <w:rFonts w:ascii="宋体" w:hAnsi="宋体" w:cs="宋体"/>
          <w:b/>
          <w:bCs/>
          <w:sz w:val="28"/>
          <w:szCs w:val="28"/>
        </w:rPr>
      </w:pPr>
      <w:bookmarkStart w:id="542" w:name="_Toc18844"/>
      <w:bookmarkStart w:id="543" w:name="_Toc15902"/>
      <w:bookmarkStart w:id="544" w:name="_Toc4404"/>
      <w:bookmarkStart w:id="545" w:name="_Toc24795"/>
      <w:r>
        <w:rPr>
          <w:rFonts w:ascii="宋体" w:hAnsi="宋体" w:cs="宋体" w:hint="eastAsia"/>
          <w:b/>
          <w:bCs/>
          <w:sz w:val="28"/>
          <w:szCs w:val="28"/>
        </w:rPr>
        <w:t>（五）师资队伍建设</w:t>
      </w:r>
      <w:bookmarkEnd w:id="542"/>
      <w:bookmarkEnd w:id="543"/>
      <w:bookmarkEnd w:id="544"/>
      <w:bookmarkEnd w:id="545"/>
    </w:p>
    <w:p w:rsidR="00D64BC6" w:rsidRDefault="00000000">
      <w:pPr>
        <w:widowControl/>
        <w:spacing w:line="560" w:lineRule="exact"/>
        <w:ind w:firstLineChars="200" w:firstLine="562"/>
        <w:jc w:val="left"/>
        <w:rPr>
          <w:rFonts w:ascii="宋体" w:hAnsi="宋体" w:cs="宋体"/>
          <w:b/>
          <w:bCs/>
          <w:color w:val="000000"/>
          <w:sz w:val="28"/>
          <w:szCs w:val="28"/>
        </w:rPr>
      </w:pPr>
      <w:r>
        <w:rPr>
          <w:rFonts w:ascii="宋体" w:hAnsi="宋体" w:cs="宋体" w:hint="eastAsia"/>
          <w:b/>
          <w:bCs/>
          <w:color w:val="000000"/>
          <w:sz w:val="28"/>
          <w:szCs w:val="28"/>
        </w:rPr>
        <w:t>机电工程系师资队伍建设情况：</w:t>
      </w:r>
    </w:p>
    <w:p w:rsidR="00D64BC6" w:rsidRDefault="00000000">
      <w:pPr>
        <w:widowControl/>
        <w:spacing w:line="560" w:lineRule="exact"/>
        <w:ind w:firstLineChars="200" w:firstLine="560"/>
        <w:jc w:val="left"/>
        <w:rPr>
          <w:rFonts w:ascii="宋体" w:hAnsi="宋体" w:cs="宋体"/>
          <w:color w:val="000000"/>
          <w:sz w:val="28"/>
          <w:szCs w:val="28"/>
        </w:rPr>
      </w:pPr>
      <w:r>
        <w:rPr>
          <w:rFonts w:ascii="宋体" w:hAnsi="宋体" w:cs="宋体" w:hint="eastAsia"/>
          <w:color w:val="000000"/>
          <w:sz w:val="28"/>
          <w:szCs w:val="28"/>
        </w:rPr>
        <w:t>教师是立教之本、兴教之源。学校的高质量发展，关键要有一流教师队伍。机电工程系以“师德为先，能力为本，双师为要，终身学习”为师资队伍建设理念，积极探索职业教育发展新路径，不断加强</w:t>
      </w:r>
      <w:r>
        <w:rPr>
          <w:rFonts w:ascii="宋体" w:hAnsi="宋体" w:cs="宋体" w:hint="eastAsia"/>
          <w:color w:val="000000"/>
          <w:sz w:val="28"/>
          <w:szCs w:val="28"/>
        </w:rPr>
        <w:lastRenderedPageBreak/>
        <w:t>师资队伍特别是创新型教学团队和“双师型”教师队伍建设，坚定不移贯彻学校“人才强校”战略，坚持培养与引进并重、师德与业务并修、理论与实践并举，努力打造一支师德高尚、结构合理、业务精湛、技能高超的高质量师资队伍，为学校高质量发展赋能助力。</w:t>
      </w:r>
    </w:p>
    <w:p w:rsidR="00D64BC6" w:rsidRDefault="00000000">
      <w:pPr>
        <w:widowControl/>
        <w:spacing w:line="560" w:lineRule="exact"/>
        <w:ind w:firstLineChars="200" w:firstLine="560"/>
        <w:jc w:val="left"/>
        <w:rPr>
          <w:rFonts w:ascii="宋体" w:hAnsi="宋体" w:cs="宋体"/>
          <w:color w:val="000000"/>
          <w:sz w:val="28"/>
          <w:szCs w:val="28"/>
        </w:rPr>
      </w:pPr>
      <w:r>
        <w:rPr>
          <w:rFonts w:ascii="宋体" w:hAnsi="宋体" w:cs="宋体" w:hint="eastAsia"/>
          <w:color w:val="000000"/>
          <w:sz w:val="28"/>
          <w:szCs w:val="28"/>
        </w:rPr>
        <w:t>1.教师结构</w:t>
      </w:r>
    </w:p>
    <w:p w:rsidR="00D64BC6" w:rsidRDefault="00000000">
      <w:pPr>
        <w:widowControl/>
        <w:spacing w:line="560" w:lineRule="exact"/>
        <w:ind w:firstLineChars="200" w:firstLine="560"/>
        <w:jc w:val="left"/>
        <w:rPr>
          <w:rFonts w:ascii="宋体" w:hAnsi="宋体" w:cs="宋体"/>
          <w:color w:val="000000"/>
          <w:sz w:val="28"/>
          <w:szCs w:val="28"/>
        </w:rPr>
      </w:pPr>
      <w:r>
        <w:rPr>
          <w:rFonts w:ascii="宋体" w:hAnsi="宋体" w:cs="宋体" w:hint="eastAsia"/>
          <w:color w:val="000000"/>
          <w:sz w:val="28"/>
          <w:szCs w:val="28"/>
        </w:rPr>
        <w:t>机电工程系现有专任教师37名，其中研究生学历11人，占教师总数的29.7%，本科以上学历占比达到97.3%；副高职称教师14人，占教师总数37.8%，中级职称教师12人，占教师总数32.4%；专业课教师21人，其中双师型16人占比76.2%；45岁及以下教师26人，占教师总数70.3%。</w:t>
      </w:r>
    </w:p>
    <w:p w:rsidR="00D64BC6" w:rsidRDefault="00441867">
      <w:pPr>
        <w:jc w:val="center"/>
        <w:rPr>
          <w:rFonts w:ascii="宋体" w:hAnsi="宋体" w:cs="宋体"/>
          <w:sz w:val="28"/>
          <w:szCs w:val="28"/>
        </w:rPr>
      </w:pPr>
      <w:r>
        <w:rPr>
          <w:rFonts w:ascii="宋体" w:hAnsi="宋体" w:cs="宋体" w:hint="eastAsia"/>
          <w:noProof/>
          <w:sz w:val="28"/>
          <w:szCs w:val="28"/>
        </w:rPr>
        <w:drawing>
          <wp:inline distT="0" distB="0" distL="0" distR="0">
            <wp:extent cx="2653665" cy="2251075"/>
            <wp:effectExtent l="0" t="0" r="0" b="0"/>
            <wp:docPr id="95" name="对象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D64BC6" w:rsidRDefault="00000000">
      <w:pPr>
        <w:rPr>
          <w:rFonts w:ascii="宋体" w:hAnsi="宋体" w:cs="宋体"/>
          <w:sz w:val="28"/>
          <w:szCs w:val="28"/>
        </w:rPr>
      </w:pPr>
      <w:r>
        <w:rPr>
          <w:rFonts w:ascii="宋体" w:hAnsi="宋体" w:cs="宋体"/>
          <w:sz w:val="28"/>
          <w:szCs w:val="28"/>
        </w:rPr>
        <w:object w:dxaOrig="1440" w:dyaOrig="1440">
          <v:shape id="Object 7" o:spid="_x0000_s2075" type="#_x0000_t75" style="position:absolute;left:0;text-align:left;margin-left:190.8pt;margin-top:2.3pt;width:220.9pt;height:180.35pt;z-index:251682816;mso-width-relative:page;mso-height-relative:page" o:gfxdata="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">
            <v:imagedata r:id="rId68" o:title=""/>
          </v:shape>
          <o:OLEObject Type="Embed" ProgID="Excel.Sheet.8" ShapeID="Object 7" DrawAspect="Content" ObjectID="_1737907499" r:id="rId69"/>
        </w:object>
      </w:r>
      <w:r w:rsidR="00441867">
        <w:rPr>
          <w:rFonts w:ascii="宋体" w:hAnsi="宋体" w:cs="宋体" w:hint="eastAsia"/>
          <w:noProof/>
          <w:sz w:val="28"/>
          <w:szCs w:val="28"/>
        </w:rPr>
        <w:drawing>
          <wp:inline distT="0" distB="0" distL="0" distR="0">
            <wp:extent cx="2499995" cy="2270125"/>
            <wp:effectExtent l="0" t="0" r="0" b="0"/>
            <wp:docPr id="94" name="对象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546" w:name="_Toc26193"/>
      <w:bookmarkStart w:id="547" w:name="_Toc30485"/>
      <w:bookmarkStart w:id="548" w:name="_Toc27497"/>
      <w:bookmarkStart w:id="549" w:name="_Toc1131"/>
      <w:bookmarkStart w:id="550" w:name="_Toc31132"/>
      <w:r>
        <w:rPr>
          <w:rFonts w:ascii="黑体" w:eastAsia="黑体" w:hAnsi="黑体" w:cs="黑体" w:hint="eastAsia"/>
          <w:sz w:val="24"/>
        </w:rPr>
        <w:t>图45 机电工程系教师结构</w:t>
      </w:r>
      <w:bookmarkEnd w:id="546"/>
      <w:bookmarkEnd w:id="547"/>
      <w:bookmarkEnd w:id="548"/>
      <w:bookmarkEnd w:id="549"/>
      <w:bookmarkEnd w:id="550"/>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lastRenderedPageBreak/>
        <w:t>2.教师能力提升</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机电工程系一贯重视教师教育教学能力提升，实施素质提升计划，积极外派教师参加国培、省培项目，组织教师赴企业进行专业实践。2021—2022学年，受疫情影响，教师培训形式以线上为主，线下为辅，先后安排专任教师参加了师德师风培训、教学能力提升培训、课程思政能力培训、公共基础课课标培训、新专业带头人师资培训、信息技术应用能力培训等各级各类培训，共计培训68人次。</w:t>
      </w:r>
    </w:p>
    <w:p w:rsidR="00D64BC6" w:rsidRDefault="00D64BC6">
      <w:pPr>
        <w:pStyle w:val="a0"/>
        <w:ind w:firstLine="640"/>
      </w:pPr>
    </w:p>
    <w:p w:rsidR="00D64BC6" w:rsidRDefault="00000000">
      <w:pPr>
        <w:jc w:val="center"/>
        <w:rPr>
          <w:rFonts w:ascii="宋体" w:hAnsi="宋体" w:cs="宋体"/>
          <w:b/>
          <w:bCs/>
          <w:sz w:val="28"/>
          <w:szCs w:val="28"/>
        </w:rPr>
      </w:pPr>
      <w:r>
        <w:rPr>
          <w:rFonts w:ascii="宋体" w:hAnsi="宋体" w:cs="宋体" w:hint="eastAsia"/>
          <w:b/>
          <w:bCs/>
          <w:noProof/>
          <w:sz w:val="28"/>
          <w:szCs w:val="28"/>
        </w:rPr>
        <w:drawing>
          <wp:inline distT="0" distB="0" distL="114300" distR="114300">
            <wp:extent cx="4845685" cy="2726055"/>
            <wp:effectExtent l="0" t="0" r="12065" b="17145"/>
            <wp:docPr id="61" name="图片 37" descr="85b26a014f5ffdf7c1ad3cfb50c29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7" descr="85b26a014f5ffdf7c1ad3cfb50c29ed"/>
                    <pic:cNvPicPr>
                      <a:picLocks noChangeAspect="1"/>
                    </pic:cNvPicPr>
                  </pic:nvPicPr>
                  <pic:blipFill>
                    <a:blip r:embed="rId71"/>
                    <a:stretch>
                      <a:fillRect/>
                    </a:stretch>
                  </pic:blipFill>
                  <pic:spPr>
                    <a:xfrm>
                      <a:off x="0" y="0"/>
                      <a:ext cx="4845685" cy="2726055"/>
                    </a:xfrm>
                    <a:prstGeom prst="rect">
                      <a:avLst/>
                    </a:prstGeom>
                    <a:noFill/>
                    <a:ln>
                      <a:noFill/>
                    </a:ln>
                  </pic:spPr>
                </pic:pic>
              </a:graphicData>
            </a:graphic>
          </wp:inline>
        </w:drawing>
      </w:r>
    </w:p>
    <w:p w:rsidR="00D64BC6" w:rsidRDefault="00000000">
      <w:pPr>
        <w:spacing w:line="560" w:lineRule="exact"/>
        <w:jc w:val="center"/>
        <w:outlineLvl w:val="0"/>
        <w:rPr>
          <w:rFonts w:ascii="黑体" w:eastAsia="黑体" w:hAnsi="黑体" w:cs="黑体"/>
          <w:sz w:val="24"/>
        </w:rPr>
      </w:pPr>
      <w:bookmarkStart w:id="551" w:name="_Toc5841"/>
      <w:bookmarkStart w:id="552" w:name="_Toc26936"/>
      <w:bookmarkStart w:id="553" w:name="_Toc14735"/>
      <w:bookmarkStart w:id="554" w:name="_Toc2701"/>
      <w:bookmarkStart w:id="555" w:name="_Toc25334"/>
      <w:r>
        <w:rPr>
          <w:rFonts w:ascii="黑体" w:eastAsia="黑体" w:hAnsi="黑体" w:cs="黑体" w:hint="eastAsia"/>
          <w:sz w:val="24"/>
        </w:rPr>
        <w:t>图46 机电工程系教师刘萍萍参加中职（省培）名师（名匠）团队培训</w:t>
      </w:r>
      <w:bookmarkEnd w:id="551"/>
      <w:bookmarkEnd w:id="552"/>
      <w:bookmarkEnd w:id="553"/>
      <w:bookmarkEnd w:id="554"/>
      <w:bookmarkEnd w:id="555"/>
    </w:p>
    <w:p w:rsidR="00D64BC6" w:rsidRDefault="00D64BC6">
      <w:pPr>
        <w:spacing w:afterLines="50" w:after="156" w:line="560" w:lineRule="exact"/>
        <w:jc w:val="center"/>
        <w:outlineLvl w:val="0"/>
        <w:rPr>
          <w:rFonts w:ascii="黑体" w:eastAsia="黑体" w:hAnsi="黑体" w:cs="黑体"/>
          <w:sz w:val="24"/>
        </w:rPr>
      </w:pPr>
    </w:p>
    <w:p w:rsidR="00D64BC6" w:rsidRDefault="00000000">
      <w:pPr>
        <w:spacing w:afterLines="50" w:after="156" w:line="560" w:lineRule="exact"/>
        <w:jc w:val="center"/>
        <w:outlineLvl w:val="0"/>
        <w:rPr>
          <w:rFonts w:ascii="黑体" w:eastAsia="黑体" w:hAnsi="黑体" w:cs="黑体"/>
          <w:sz w:val="24"/>
        </w:rPr>
      </w:pPr>
      <w:bookmarkStart w:id="556" w:name="_Toc24525"/>
      <w:bookmarkStart w:id="557" w:name="_Toc23681"/>
      <w:bookmarkStart w:id="558" w:name="_Toc32739"/>
      <w:bookmarkStart w:id="559" w:name="_Toc17928"/>
      <w:bookmarkStart w:id="560" w:name="_Toc325"/>
      <w:r>
        <w:rPr>
          <w:rFonts w:ascii="黑体" w:eastAsia="黑体" w:hAnsi="黑体" w:cs="黑体" w:hint="eastAsia"/>
          <w:sz w:val="24"/>
        </w:rPr>
        <w:t>表22 2021-2022学年专任教师培训情况</w:t>
      </w:r>
      <w:bookmarkEnd w:id="556"/>
      <w:bookmarkEnd w:id="557"/>
      <w:bookmarkEnd w:id="558"/>
      <w:bookmarkEnd w:id="559"/>
      <w:bookmarkEnd w:id="5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8CCE4"/>
        <w:tblLook w:val="04A0" w:firstRow="1" w:lastRow="0" w:firstColumn="1" w:lastColumn="0" w:noHBand="0" w:noVBand="1"/>
      </w:tblPr>
      <w:tblGrid>
        <w:gridCol w:w="3780"/>
        <w:gridCol w:w="3780"/>
      </w:tblGrid>
      <w:tr w:rsidR="00D64BC6">
        <w:trPr>
          <w:trHeight w:hRule="exact" w:val="680"/>
          <w:jc w:val="center"/>
        </w:trPr>
        <w:tc>
          <w:tcPr>
            <w:tcW w:w="3780"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vAlign w:val="center"/>
          </w:tcPr>
          <w:p w:rsidR="00D64BC6" w:rsidRDefault="00000000">
            <w:pPr>
              <w:widowControl/>
              <w:jc w:val="center"/>
              <w:rPr>
                <w:rFonts w:ascii="宋体" w:hAnsi="宋体" w:cs="宋体"/>
                <w:b/>
                <w:bCs/>
                <w:color w:val="FFFFFF"/>
                <w:sz w:val="24"/>
              </w:rPr>
            </w:pPr>
            <w:r>
              <w:rPr>
                <w:rFonts w:ascii="宋体" w:hAnsi="宋体" w:cs="宋体" w:hint="eastAsia"/>
                <w:b/>
                <w:bCs/>
                <w:color w:val="FFFFFF"/>
                <w:sz w:val="24"/>
              </w:rPr>
              <w:t>指标</w:t>
            </w:r>
          </w:p>
        </w:tc>
        <w:tc>
          <w:tcPr>
            <w:tcW w:w="3780"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vAlign w:val="center"/>
          </w:tcPr>
          <w:p w:rsidR="00D64BC6" w:rsidRDefault="00000000">
            <w:pPr>
              <w:widowControl/>
              <w:jc w:val="center"/>
              <w:rPr>
                <w:rFonts w:ascii="宋体" w:hAnsi="宋体" w:cs="宋体"/>
                <w:b/>
                <w:bCs/>
                <w:color w:val="FFFFFF"/>
                <w:sz w:val="24"/>
              </w:rPr>
            </w:pPr>
            <w:r>
              <w:rPr>
                <w:rFonts w:ascii="宋体" w:hAnsi="宋体" w:cs="宋体" w:hint="eastAsia"/>
                <w:b/>
                <w:bCs/>
                <w:color w:val="FFFFFF"/>
                <w:sz w:val="24"/>
              </w:rPr>
              <w:t>数量</w:t>
            </w:r>
          </w:p>
        </w:tc>
      </w:tr>
      <w:tr w:rsidR="00D64BC6">
        <w:trPr>
          <w:trHeight w:hRule="exact" w:val="680"/>
          <w:jc w:val="center"/>
        </w:trPr>
        <w:tc>
          <w:tcPr>
            <w:tcW w:w="3780"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参加各级各类培训（人次）</w:t>
            </w:r>
          </w:p>
        </w:tc>
        <w:tc>
          <w:tcPr>
            <w:tcW w:w="3780"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68</w:t>
            </w:r>
          </w:p>
        </w:tc>
      </w:tr>
      <w:tr w:rsidR="00D64BC6">
        <w:trPr>
          <w:trHeight w:hRule="exact" w:val="680"/>
          <w:jc w:val="center"/>
        </w:trPr>
        <w:tc>
          <w:tcPr>
            <w:tcW w:w="378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企业实践（人次）</w:t>
            </w:r>
          </w:p>
        </w:tc>
        <w:tc>
          <w:tcPr>
            <w:tcW w:w="378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5</w:t>
            </w:r>
          </w:p>
        </w:tc>
      </w:tr>
    </w:tbl>
    <w:p w:rsidR="00D64BC6" w:rsidRDefault="00D64BC6">
      <w:pPr>
        <w:widowControl/>
        <w:spacing w:line="560" w:lineRule="exact"/>
        <w:ind w:firstLineChars="200" w:firstLine="560"/>
        <w:jc w:val="left"/>
        <w:rPr>
          <w:rFonts w:ascii="宋体" w:hAnsi="宋体" w:cs="宋体"/>
          <w:sz w:val="28"/>
          <w:szCs w:val="28"/>
        </w:rPr>
      </w:pP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lastRenderedPageBreak/>
        <w:t>3.以赛促教</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为进一步提升教师专业技能，磨炼教学技艺，提升教学水平，机电工程系积极鼓励教师参加各级教师职业能力大赛和教研成果评选活动，以此实现以赛促教，以赛促改的目的。2021—2022学年，先后组织参加了2021年陕西省中等职业学校微课程教学设计比赛、2022年陕西省技工教育优秀教研成果评选、2022年渭南市中等职业学校教师教学能力比赛、2022年陕西省职业院校教师教学能力比赛、2022年渭南市中等职业学校教学能手评选、2022年陕西省中等职业学校教学能手评选等，取得了2个省级二等奖、9个省级三等奖，2个市级一等奖的好成绩，2名教师荣获“渭南市教学能手”称号，1人荣获“陕西省教学能手”称号。</w:t>
      </w:r>
    </w:p>
    <w:p w:rsidR="00D64BC6" w:rsidRDefault="00000000">
      <w:pPr>
        <w:rPr>
          <w:rFonts w:ascii="黑体" w:eastAsia="黑体" w:hAnsi="黑体" w:cs="黑体"/>
          <w:sz w:val="28"/>
          <w:szCs w:val="28"/>
        </w:rPr>
      </w:pPr>
      <w:bookmarkStart w:id="561" w:name="_Toc7845"/>
      <w:r>
        <w:rPr>
          <w:rFonts w:ascii="黑体" w:eastAsia="黑体" w:hAnsi="黑体" w:cs="黑体" w:hint="eastAsia"/>
          <w:sz w:val="28"/>
          <w:szCs w:val="28"/>
        </w:rPr>
        <w:br w:type="page"/>
      </w:r>
    </w:p>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562" w:name="_Toc23855"/>
      <w:bookmarkStart w:id="563" w:name="_Toc15846"/>
      <w:bookmarkStart w:id="564" w:name="_Toc14716"/>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lastRenderedPageBreak/>
        <w:t>案例</w:t>
      </w:r>
      <w:bookmarkEnd w:id="561"/>
      <w:bookmarkEnd w:id="562"/>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15</w:t>
      </w:r>
      <w:bookmarkEnd w:id="563"/>
      <w:bookmarkEnd w:id="564"/>
    </w:p>
    <w:p w:rsidR="00D64BC6" w:rsidRDefault="00000000">
      <w:pPr>
        <w:widowControl/>
        <w:spacing w:line="560" w:lineRule="exact"/>
        <w:jc w:val="center"/>
        <w:outlineLvl w:val="1"/>
        <w:rPr>
          <w:rFonts w:ascii="宋体" w:hAnsi="宋体" w:cs="宋体"/>
          <w:b/>
          <w:bCs/>
          <w:sz w:val="28"/>
          <w:szCs w:val="28"/>
        </w:rPr>
      </w:pPr>
      <w:bookmarkStart w:id="565" w:name="_Toc20586"/>
      <w:bookmarkStart w:id="566" w:name="_Toc18039"/>
      <w:bookmarkStart w:id="567" w:name="_Toc31727"/>
      <w:bookmarkStart w:id="568" w:name="_Toc3059"/>
      <w:r>
        <w:rPr>
          <w:rFonts w:ascii="宋体" w:hAnsi="宋体" w:cs="宋体" w:hint="eastAsia"/>
          <w:b/>
          <w:bCs/>
          <w:sz w:val="28"/>
          <w:szCs w:val="28"/>
        </w:rPr>
        <w:t>教师创新团队建设</w:t>
      </w:r>
      <w:bookmarkEnd w:id="565"/>
      <w:bookmarkEnd w:id="566"/>
      <w:bookmarkEnd w:id="567"/>
      <w:bookmarkEnd w:id="568"/>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要想取得满意的大赛成绩，好的团队是关键。2021年9月，机电工程系教师董文娟联合机械工程系权淑娟、电信工程系梁延伟两位老师组建了三人教学创新团队，经过充分准备于2021年10月参加了渭南市2021年职业院校教师教学能力大赛，历经5分钟叙述5000字实施报告、现场随机抽课15分钟讲解、10分钟答辩三个环节的激烈比拼，最终荣获渭南市2021年职业院校教师教学能力比赛二等奖。2022年，在总结经验教训的基础上，团队认真研究全国职业院校教师教学能力比赛文件，通过参加培训、讨论交流等方式，找差距，补短板，于2022年6月再次踏上征程，功夫不负有心人，团队一举获得市赛一等奖、省赛三等奖的好成绩。</w:t>
      </w:r>
    </w:p>
    <w:p w:rsidR="00D64BC6" w:rsidRDefault="00000000">
      <w:pPr>
        <w:jc w:val="center"/>
        <w:rPr>
          <w:rFonts w:ascii="宋体" w:hAnsi="宋体" w:cs="宋体"/>
          <w:sz w:val="28"/>
          <w:szCs w:val="28"/>
        </w:rPr>
      </w:pPr>
      <w:r>
        <w:rPr>
          <w:rFonts w:ascii="宋体" w:hAnsi="宋体" w:cs="宋体" w:hint="eastAsia"/>
          <w:noProof/>
        </w:rPr>
        <w:drawing>
          <wp:inline distT="0" distB="0" distL="114300" distR="114300">
            <wp:extent cx="4846955" cy="3636010"/>
            <wp:effectExtent l="0" t="0" r="10795" b="2540"/>
            <wp:docPr id="4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8"/>
                    <pic:cNvPicPr>
                      <a:picLocks noChangeAspect="1"/>
                    </pic:cNvPicPr>
                  </pic:nvPicPr>
                  <pic:blipFill>
                    <a:blip r:embed="rId72"/>
                    <a:stretch>
                      <a:fillRect/>
                    </a:stretch>
                  </pic:blipFill>
                  <pic:spPr>
                    <a:xfrm>
                      <a:off x="0" y="0"/>
                      <a:ext cx="4846955" cy="3636010"/>
                    </a:xfrm>
                    <a:prstGeom prst="rect">
                      <a:avLst/>
                    </a:prstGeom>
                    <a:noFill/>
                    <a:ln>
                      <a:noFill/>
                    </a:ln>
                  </pic:spPr>
                </pic:pic>
              </a:graphicData>
            </a:graphic>
          </wp:inline>
        </w:drawing>
      </w:r>
    </w:p>
    <w:p w:rsidR="00D64BC6" w:rsidRDefault="00000000">
      <w:pPr>
        <w:widowControl/>
        <w:spacing w:line="560" w:lineRule="exact"/>
        <w:jc w:val="center"/>
        <w:outlineLvl w:val="0"/>
        <w:rPr>
          <w:rFonts w:ascii="宋体" w:hAnsi="宋体" w:cs="宋体"/>
          <w:sz w:val="24"/>
        </w:rPr>
      </w:pPr>
      <w:bookmarkStart w:id="569" w:name="_Toc10786"/>
      <w:bookmarkStart w:id="570" w:name="_Toc26814"/>
      <w:bookmarkStart w:id="571" w:name="_Toc6775"/>
      <w:bookmarkStart w:id="572" w:name="_Toc28900"/>
      <w:bookmarkStart w:id="573" w:name="_Toc32750"/>
      <w:r>
        <w:rPr>
          <w:rFonts w:ascii="黑体" w:eastAsia="黑体" w:hAnsi="黑体" w:cs="黑体" w:hint="eastAsia"/>
          <w:sz w:val="24"/>
        </w:rPr>
        <w:t>图47 教学团队与学生一起进行赛前演练</w:t>
      </w:r>
      <w:bookmarkEnd w:id="569"/>
      <w:bookmarkEnd w:id="570"/>
      <w:bookmarkEnd w:id="571"/>
      <w:bookmarkEnd w:id="572"/>
      <w:bookmarkEnd w:id="573"/>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lastRenderedPageBreak/>
        <w:t>此外，董文娟老师还以个人身份参加了2022年渭南市职业院校教学能手评选活动，顺利获得了“渭南市教学能手”称号，并被推荐参加陕西省技工院校教学能手评选活动。省赛中，董文娟老师沉着冷静、稳定发挥，在一个半小时的教案书写中将四个任务完美呈现，20分钟的微型课中重点突出，方法新颖，表现力强，答辩环节思路清晰，对答如流，其优异的表现得到了评委老师们的一致认可，最终成功荣获2022年技工院校“陕西省教学能手”称号。</w:t>
      </w:r>
    </w:p>
    <w:p w:rsidR="00D64BC6" w:rsidRDefault="00000000">
      <w:pPr>
        <w:widowControl/>
        <w:spacing w:line="560" w:lineRule="exact"/>
        <w:ind w:firstLineChars="200" w:firstLine="560"/>
        <w:jc w:val="left"/>
        <w:rPr>
          <w:rFonts w:ascii="宋体" w:hAnsi="宋体" w:cs="宋体"/>
        </w:rPr>
      </w:pPr>
      <w:r>
        <w:rPr>
          <w:rFonts w:ascii="宋体" w:hAnsi="宋体" w:cs="宋体" w:hint="eastAsia"/>
          <w:sz w:val="28"/>
          <w:szCs w:val="28"/>
        </w:rPr>
        <w:t>挑战与不足：专业课教师数量不足，有待继续加强。教学质量标准体系还不够完善，无法对教师教学质量进行评判不够准确，不利于激发教师积极性。</w:t>
      </w:r>
    </w:p>
    <w:p w:rsidR="00D64BC6" w:rsidRDefault="00000000">
      <w:pPr>
        <w:widowControl/>
        <w:spacing w:line="560" w:lineRule="exact"/>
        <w:ind w:firstLineChars="200" w:firstLine="562"/>
        <w:jc w:val="left"/>
        <w:rPr>
          <w:rFonts w:ascii="宋体" w:hAnsi="宋体" w:cs="宋体"/>
          <w:b/>
          <w:bCs/>
          <w:sz w:val="28"/>
          <w:szCs w:val="28"/>
        </w:rPr>
      </w:pPr>
      <w:r>
        <w:rPr>
          <w:rFonts w:ascii="宋体" w:hAnsi="宋体" w:cs="宋体" w:hint="eastAsia"/>
          <w:b/>
          <w:bCs/>
          <w:sz w:val="28"/>
          <w:szCs w:val="28"/>
        </w:rPr>
        <w:t>机械工程系师资队伍建设情况：</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机械工程系现有校内教职工47人，其中高级讲师7人，讲师17人，“双师型”教师20人，“双师型”教师占专业课教师80%以上。研究生学历7人，本科学历39人。陕西省“教学能手”2人，渭南市“教学能手”3人，陕西省职业教育先进教育工作者1人，陕西省“优秀教师”1人。多名教师在省级以上教研成果评选、教学比赛、技能大赛中获奖。</w:t>
      </w:r>
    </w:p>
    <w:p w:rsidR="00D64BC6" w:rsidRDefault="00000000">
      <w:pPr>
        <w:spacing w:afterLines="50" w:after="156" w:line="560" w:lineRule="exact"/>
        <w:jc w:val="center"/>
        <w:outlineLvl w:val="0"/>
        <w:rPr>
          <w:rFonts w:ascii="黑体" w:eastAsia="黑体" w:hAnsi="黑体" w:cs="黑体"/>
          <w:sz w:val="24"/>
        </w:rPr>
      </w:pPr>
      <w:bookmarkStart w:id="574" w:name="_Toc3352"/>
      <w:bookmarkStart w:id="575" w:name="_Toc23430"/>
      <w:bookmarkStart w:id="576" w:name="_Toc5881"/>
      <w:bookmarkStart w:id="577" w:name="_Toc13548"/>
      <w:bookmarkStart w:id="578" w:name="_Toc10028"/>
      <w:r>
        <w:rPr>
          <w:rFonts w:ascii="黑体" w:eastAsia="黑体" w:hAnsi="黑体" w:cs="黑体" w:hint="eastAsia"/>
          <w:sz w:val="24"/>
        </w:rPr>
        <w:t>图48 机械工程系专业课教师结构</w:t>
      </w:r>
      <w:bookmarkEnd w:id="574"/>
      <w:bookmarkEnd w:id="575"/>
      <w:bookmarkEnd w:id="576"/>
      <w:bookmarkEnd w:id="577"/>
      <w:bookmarkEnd w:id="578"/>
    </w:p>
    <w:p w:rsidR="00D64BC6" w:rsidRDefault="00441867">
      <w:pPr>
        <w:jc w:val="center"/>
        <w:rPr>
          <w:rFonts w:ascii="宋体" w:hAnsi="宋体" w:cs="宋体"/>
          <w:sz w:val="28"/>
          <w:szCs w:val="28"/>
        </w:rPr>
      </w:pPr>
      <w:r>
        <w:rPr>
          <w:rFonts w:ascii="宋体" w:hAnsi="宋体" w:cs="宋体" w:hint="eastAsia"/>
          <w:noProof/>
          <w:sz w:val="28"/>
          <w:szCs w:val="28"/>
        </w:rPr>
        <w:lastRenderedPageBreak/>
        <w:drawing>
          <wp:inline distT="0" distB="0" distL="0" distR="0">
            <wp:extent cx="3714115" cy="2279650"/>
            <wp:effectExtent l="0" t="0" r="635" b="6350"/>
            <wp:docPr id="20" name="对象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579" w:name="_Toc25516"/>
      <w:bookmarkStart w:id="580" w:name="_Toc26905"/>
      <w:bookmarkStart w:id="581" w:name="_Toc30058"/>
      <w:bookmarkStart w:id="582" w:name="_Toc28883"/>
      <w:bookmarkStart w:id="583" w:name="_Toc9038"/>
      <w:r>
        <w:rPr>
          <w:rFonts w:ascii="黑体" w:eastAsia="黑体" w:hAnsi="黑体" w:cs="黑体" w:hint="eastAsia"/>
          <w:sz w:val="24"/>
        </w:rPr>
        <w:t>表23 教师情况一览表</w:t>
      </w:r>
      <w:bookmarkEnd w:id="579"/>
      <w:bookmarkEnd w:id="580"/>
      <w:bookmarkEnd w:id="581"/>
      <w:bookmarkEnd w:id="582"/>
      <w:bookmarkEnd w:id="58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9"/>
        <w:gridCol w:w="956"/>
        <w:gridCol w:w="2125"/>
        <w:gridCol w:w="1949"/>
        <w:gridCol w:w="1657"/>
      </w:tblGrid>
      <w:tr w:rsidR="00D64BC6">
        <w:trPr>
          <w:trHeight w:val="771"/>
        </w:trPr>
        <w:tc>
          <w:tcPr>
            <w:tcW w:w="1644"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vAlign w:val="center"/>
          </w:tcPr>
          <w:p w:rsidR="00D64BC6" w:rsidRDefault="00000000">
            <w:pPr>
              <w:jc w:val="center"/>
              <w:rPr>
                <w:rFonts w:ascii="宋体" w:hAnsi="宋体" w:cs="宋体"/>
                <w:b/>
                <w:bCs/>
                <w:color w:val="FFFFFF"/>
                <w:sz w:val="24"/>
              </w:rPr>
            </w:pPr>
            <w:r>
              <w:rPr>
                <w:rFonts w:ascii="宋体" w:hAnsi="宋体" w:cs="宋体" w:hint="eastAsia"/>
                <w:b/>
                <w:bCs/>
                <w:color w:val="FFFFFF"/>
                <w:sz w:val="24"/>
              </w:rPr>
              <w:t>教师类型</w:t>
            </w:r>
          </w:p>
        </w:tc>
        <w:tc>
          <w:tcPr>
            <w:tcW w:w="975"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jc w:val="center"/>
              <w:rPr>
                <w:rFonts w:ascii="宋体" w:hAnsi="宋体" w:cs="宋体"/>
                <w:b/>
                <w:bCs/>
                <w:color w:val="FFFFFF"/>
                <w:sz w:val="24"/>
              </w:rPr>
            </w:pPr>
            <w:r>
              <w:rPr>
                <w:rFonts w:ascii="宋体" w:hAnsi="宋体" w:cs="宋体" w:hint="eastAsia"/>
                <w:b/>
                <w:bCs/>
                <w:color w:val="FFFFFF"/>
                <w:sz w:val="24"/>
              </w:rPr>
              <w:t>数量</w:t>
            </w:r>
          </w:p>
        </w:tc>
        <w:tc>
          <w:tcPr>
            <w:tcW w:w="2190"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jc w:val="center"/>
              <w:rPr>
                <w:rFonts w:ascii="宋体" w:hAnsi="宋体" w:cs="宋体"/>
                <w:b/>
                <w:bCs/>
                <w:color w:val="FFFFFF"/>
                <w:sz w:val="24"/>
              </w:rPr>
            </w:pPr>
            <w:r>
              <w:rPr>
                <w:rFonts w:ascii="宋体" w:hAnsi="宋体" w:cs="宋体" w:hint="eastAsia"/>
                <w:b/>
                <w:bCs/>
                <w:color w:val="FFFFFF"/>
                <w:sz w:val="24"/>
              </w:rPr>
              <w:t>职业资格等级</w:t>
            </w:r>
          </w:p>
        </w:tc>
        <w:tc>
          <w:tcPr>
            <w:tcW w:w="2007"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jc w:val="center"/>
              <w:rPr>
                <w:rFonts w:ascii="宋体" w:hAnsi="宋体" w:cs="宋体"/>
                <w:b/>
                <w:bCs/>
                <w:color w:val="FFFFFF"/>
                <w:sz w:val="24"/>
              </w:rPr>
            </w:pPr>
            <w:r>
              <w:rPr>
                <w:rFonts w:ascii="宋体" w:hAnsi="宋体" w:cs="宋体" w:hint="eastAsia"/>
                <w:b/>
                <w:bCs/>
                <w:color w:val="FFFFFF"/>
                <w:sz w:val="24"/>
              </w:rPr>
              <w:t>职称</w:t>
            </w:r>
          </w:p>
        </w:tc>
        <w:tc>
          <w:tcPr>
            <w:tcW w:w="1704"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vAlign w:val="center"/>
          </w:tcPr>
          <w:p w:rsidR="00D64BC6" w:rsidRDefault="00000000">
            <w:pPr>
              <w:jc w:val="center"/>
              <w:rPr>
                <w:rFonts w:ascii="宋体" w:hAnsi="宋体" w:cs="宋体"/>
                <w:b/>
                <w:bCs/>
                <w:color w:val="FFFFFF"/>
                <w:sz w:val="24"/>
              </w:rPr>
            </w:pPr>
            <w:r>
              <w:rPr>
                <w:rFonts w:ascii="宋体" w:hAnsi="宋体" w:cs="宋体" w:hint="eastAsia"/>
                <w:b/>
                <w:bCs/>
                <w:color w:val="FFFFFF"/>
                <w:sz w:val="24"/>
              </w:rPr>
              <w:t>双师型教师</w:t>
            </w:r>
          </w:p>
        </w:tc>
      </w:tr>
      <w:tr w:rsidR="00D64BC6">
        <w:trPr>
          <w:trHeight w:val="412"/>
        </w:trPr>
        <w:tc>
          <w:tcPr>
            <w:tcW w:w="1644" w:type="dxa"/>
            <w:vMerge w:val="restart"/>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文化课教师</w:t>
            </w:r>
          </w:p>
        </w:tc>
        <w:tc>
          <w:tcPr>
            <w:tcW w:w="975" w:type="dxa"/>
            <w:vMerge w:val="restart"/>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16</w:t>
            </w:r>
          </w:p>
        </w:tc>
        <w:tc>
          <w:tcPr>
            <w:tcW w:w="2190"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D64BC6">
            <w:pPr>
              <w:jc w:val="center"/>
              <w:rPr>
                <w:rFonts w:ascii="宋体" w:hAnsi="宋体" w:cs="宋体"/>
                <w:color w:val="000000"/>
                <w:sz w:val="24"/>
              </w:rPr>
            </w:pPr>
          </w:p>
        </w:tc>
        <w:tc>
          <w:tcPr>
            <w:tcW w:w="2007"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高级讲师5人</w:t>
            </w:r>
          </w:p>
        </w:tc>
        <w:tc>
          <w:tcPr>
            <w:tcW w:w="1704"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D64BC6">
            <w:pPr>
              <w:jc w:val="center"/>
              <w:rPr>
                <w:rFonts w:ascii="宋体" w:hAnsi="宋体" w:cs="宋体"/>
                <w:color w:val="000000"/>
                <w:sz w:val="24"/>
              </w:rPr>
            </w:pPr>
          </w:p>
        </w:tc>
      </w:tr>
      <w:tr w:rsidR="00D64BC6">
        <w:trPr>
          <w:trHeight w:val="412"/>
        </w:trPr>
        <w:tc>
          <w:tcPr>
            <w:tcW w:w="1644"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975"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219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2007"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讲师6人</w:t>
            </w:r>
          </w:p>
        </w:tc>
        <w:tc>
          <w:tcPr>
            <w:tcW w:w="170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r>
      <w:tr w:rsidR="00D64BC6">
        <w:trPr>
          <w:trHeight w:val="412"/>
        </w:trPr>
        <w:tc>
          <w:tcPr>
            <w:tcW w:w="1644" w:type="dxa"/>
            <w:vMerge w:val="restart"/>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专业课教师</w:t>
            </w:r>
          </w:p>
        </w:tc>
        <w:tc>
          <w:tcPr>
            <w:tcW w:w="975" w:type="dxa"/>
            <w:vMerge w:val="restart"/>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25</w:t>
            </w:r>
          </w:p>
        </w:tc>
        <w:tc>
          <w:tcPr>
            <w:tcW w:w="2190"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高级技师1人</w:t>
            </w:r>
          </w:p>
        </w:tc>
        <w:tc>
          <w:tcPr>
            <w:tcW w:w="2007"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高级讲师4人</w:t>
            </w:r>
          </w:p>
        </w:tc>
        <w:tc>
          <w:tcPr>
            <w:tcW w:w="1704" w:type="dxa"/>
            <w:vMerge w:val="restart"/>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20人</w:t>
            </w:r>
          </w:p>
        </w:tc>
      </w:tr>
      <w:tr w:rsidR="00D64BC6">
        <w:trPr>
          <w:trHeight w:val="412"/>
        </w:trPr>
        <w:tc>
          <w:tcPr>
            <w:tcW w:w="1644"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975"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219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技师1人</w:t>
            </w:r>
          </w:p>
        </w:tc>
        <w:tc>
          <w:tcPr>
            <w:tcW w:w="2007"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讲师7人</w:t>
            </w:r>
          </w:p>
        </w:tc>
        <w:tc>
          <w:tcPr>
            <w:tcW w:w="1704"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r>
      <w:tr w:rsidR="00D64BC6">
        <w:trPr>
          <w:trHeight w:val="412"/>
        </w:trPr>
        <w:tc>
          <w:tcPr>
            <w:tcW w:w="1644"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jc w:val="center"/>
              <w:rPr>
                <w:rFonts w:ascii="宋体" w:hAnsi="宋体" w:cs="宋体"/>
                <w:color w:val="000000"/>
                <w:sz w:val="24"/>
              </w:rPr>
            </w:pPr>
          </w:p>
        </w:tc>
        <w:tc>
          <w:tcPr>
            <w:tcW w:w="975"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jc w:val="center"/>
              <w:rPr>
                <w:rFonts w:ascii="宋体" w:hAnsi="宋体" w:cs="宋体"/>
                <w:color w:val="000000"/>
                <w:sz w:val="24"/>
              </w:rPr>
            </w:pPr>
          </w:p>
        </w:tc>
        <w:tc>
          <w:tcPr>
            <w:tcW w:w="2190"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高级工20人</w:t>
            </w:r>
          </w:p>
        </w:tc>
        <w:tc>
          <w:tcPr>
            <w:tcW w:w="2007"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助理讲师14人</w:t>
            </w:r>
          </w:p>
        </w:tc>
        <w:tc>
          <w:tcPr>
            <w:tcW w:w="1704"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jc w:val="center"/>
              <w:rPr>
                <w:rFonts w:ascii="宋体" w:hAnsi="宋体" w:cs="宋体"/>
                <w:color w:val="000000"/>
                <w:sz w:val="24"/>
              </w:rPr>
            </w:pPr>
          </w:p>
        </w:tc>
      </w:tr>
      <w:tr w:rsidR="00D64BC6">
        <w:trPr>
          <w:trHeight w:val="437"/>
        </w:trPr>
        <w:tc>
          <w:tcPr>
            <w:tcW w:w="1644"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975"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219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中级工3人</w:t>
            </w:r>
          </w:p>
        </w:tc>
        <w:tc>
          <w:tcPr>
            <w:tcW w:w="2007"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c>
          <w:tcPr>
            <w:tcW w:w="1704"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jc w:val="center"/>
              <w:rPr>
                <w:rFonts w:ascii="宋体" w:hAnsi="宋体" w:cs="宋体"/>
                <w:color w:val="000000"/>
                <w:sz w:val="24"/>
              </w:rPr>
            </w:pPr>
          </w:p>
        </w:tc>
      </w:tr>
    </w:tbl>
    <w:p w:rsidR="00D64BC6" w:rsidRDefault="00000000">
      <w:pPr>
        <w:spacing w:afterLines="50" w:after="156" w:line="560" w:lineRule="exact"/>
        <w:jc w:val="center"/>
        <w:outlineLvl w:val="0"/>
        <w:rPr>
          <w:rFonts w:ascii="黑体" w:eastAsia="黑体" w:hAnsi="黑体" w:cs="黑体"/>
          <w:sz w:val="24"/>
        </w:rPr>
      </w:pPr>
      <w:bookmarkStart w:id="584" w:name="_Toc181"/>
      <w:bookmarkStart w:id="585" w:name="_Toc28383"/>
      <w:bookmarkStart w:id="586" w:name="_Toc1941"/>
      <w:bookmarkStart w:id="587" w:name="_Toc9711"/>
      <w:bookmarkStart w:id="588" w:name="_Toc5640"/>
      <w:r>
        <w:rPr>
          <w:rFonts w:ascii="黑体" w:eastAsia="黑体" w:hAnsi="黑体" w:cs="黑体" w:hint="eastAsia"/>
          <w:sz w:val="24"/>
        </w:rPr>
        <w:t>表24 教师教研成果、获奖情况一览表</w:t>
      </w:r>
      <w:bookmarkEnd w:id="584"/>
      <w:bookmarkEnd w:id="585"/>
      <w:bookmarkEnd w:id="586"/>
      <w:bookmarkEnd w:id="587"/>
      <w:bookmarkEnd w:id="588"/>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8"/>
        <w:gridCol w:w="670"/>
        <w:gridCol w:w="704"/>
        <w:gridCol w:w="1039"/>
        <w:gridCol w:w="965"/>
        <w:gridCol w:w="1330"/>
        <w:gridCol w:w="948"/>
        <w:gridCol w:w="704"/>
        <w:gridCol w:w="1469"/>
      </w:tblGrid>
      <w:tr w:rsidR="00D64BC6">
        <w:trPr>
          <w:trHeight w:val="1482"/>
          <w:jc w:val="center"/>
        </w:trPr>
        <w:tc>
          <w:tcPr>
            <w:tcW w:w="868"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vAlign w:val="center"/>
          </w:tcPr>
          <w:p w:rsidR="00D64BC6" w:rsidRDefault="00000000">
            <w:pPr>
              <w:jc w:val="center"/>
              <w:rPr>
                <w:rFonts w:ascii="宋体" w:hAnsi="宋体" w:cs="宋体"/>
                <w:b/>
                <w:bCs/>
                <w:color w:val="FFFFFF"/>
                <w:sz w:val="24"/>
              </w:rPr>
            </w:pPr>
            <w:r>
              <w:rPr>
                <w:rFonts w:ascii="宋体" w:hAnsi="宋体" w:cs="宋体" w:hint="eastAsia"/>
                <w:b/>
                <w:bCs/>
                <w:color w:val="FFFFFF"/>
                <w:sz w:val="24"/>
              </w:rPr>
              <w:t>奖项</w:t>
            </w:r>
          </w:p>
        </w:tc>
        <w:tc>
          <w:tcPr>
            <w:tcW w:w="1374" w:type="dxa"/>
            <w:gridSpan w:val="2"/>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jc w:val="center"/>
              <w:rPr>
                <w:rFonts w:ascii="宋体" w:hAnsi="宋体" w:cs="宋体"/>
                <w:b/>
                <w:bCs/>
                <w:color w:val="FFFFFF"/>
                <w:sz w:val="24"/>
              </w:rPr>
            </w:pPr>
            <w:r>
              <w:rPr>
                <w:rFonts w:ascii="宋体" w:hAnsi="宋体" w:cs="宋体" w:hint="eastAsia"/>
                <w:b/>
                <w:bCs/>
                <w:color w:val="FFFFFF"/>
                <w:sz w:val="24"/>
              </w:rPr>
              <w:t>教学能手</w:t>
            </w:r>
          </w:p>
        </w:tc>
        <w:tc>
          <w:tcPr>
            <w:tcW w:w="2004" w:type="dxa"/>
            <w:gridSpan w:val="2"/>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jc w:val="center"/>
              <w:rPr>
                <w:rFonts w:ascii="宋体" w:hAnsi="宋体" w:cs="宋体"/>
                <w:b/>
                <w:bCs/>
                <w:color w:val="FFFFFF"/>
                <w:sz w:val="24"/>
              </w:rPr>
            </w:pPr>
            <w:r>
              <w:rPr>
                <w:rFonts w:ascii="宋体" w:hAnsi="宋体" w:cs="宋体" w:hint="eastAsia"/>
                <w:b/>
                <w:bCs/>
                <w:color w:val="FFFFFF"/>
                <w:sz w:val="24"/>
              </w:rPr>
              <w:t>教学能</w:t>
            </w:r>
          </w:p>
          <w:p w:rsidR="00D64BC6" w:rsidRDefault="00000000">
            <w:pPr>
              <w:jc w:val="center"/>
              <w:rPr>
                <w:rFonts w:ascii="宋体" w:hAnsi="宋体" w:cs="宋体"/>
                <w:b/>
                <w:bCs/>
                <w:color w:val="FFFFFF"/>
                <w:sz w:val="24"/>
              </w:rPr>
            </w:pPr>
            <w:r>
              <w:rPr>
                <w:rFonts w:ascii="宋体" w:hAnsi="宋体" w:cs="宋体" w:hint="eastAsia"/>
                <w:b/>
                <w:bCs/>
                <w:color w:val="FFFFFF"/>
                <w:sz w:val="24"/>
              </w:rPr>
              <w:t>力比赛</w:t>
            </w:r>
          </w:p>
        </w:tc>
        <w:tc>
          <w:tcPr>
            <w:tcW w:w="1330"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jc w:val="center"/>
              <w:rPr>
                <w:rFonts w:ascii="宋体" w:hAnsi="宋体" w:cs="宋体"/>
                <w:b/>
                <w:bCs/>
                <w:color w:val="FFFFFF"/>
                <w:sz w:val="24"/>
              </w:rPr>
            </w:pPr>
            <w:r>
              <w:rPr>
                <w:rFonts w:ascii="宋体" w:hAnsi="宋体" w:cs="宋体" w:hint="eastAsia"/>
                <w:b/>
                <w:bCs/>
                <w:color w:val="FFFFFF"/>
                <w:sz w:val="24"/>
              </w:rPr>
              <w:t>课题（项）</w:t>
            </w:r>
          </w:p>
        </w:tc>
        <w:tc>
          <w:tcPr>
            <w:tcW w:w="1652" w:type="dxa"/>
            <w:gridSpan w:val="2"/>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jc w:val="center"/>
              <w:rPr>
                <w:rFonts w:ascii="宋体" w:hAnsi="宋体" w:cs="宋体"/>
                <w:b/>
                <w:bCs/>
                <w:color w:val="FFFFFF"/>
                <w:sz w:val="24"/>
              </w:rPr>
            </w:pPr>
            <w:r>
              <w:rPr>
                <w:rFonts w:ascii="宋体" w:hAnsi="宋体" w:cs="宋体" w:hint="eastAsia"/>
                <w:b/>
                <w:bCs/>
                <w:color w:val="FFFFFF"/>
                <w:sz w:val="24"/>
              </w:rPr>
              <w:t>论文</w:t>
            </w:r>
          </w:p>
        </w:tc>
        <w:tc>
          <w:tcPr>
            <w:tcW w:w="1469"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vAlign w:val="center"/>
          </w:tcPr>
          <w:p w:rsidR="00D64BC6" w:rsidRDefault="00000000">
            <w:pPr>
              <w:jc w:val="center"/>
              <w:rPr>
                <w:rFonts w:ascii="宋体" w:hAnsi="宋体" w:cs="宋体"/>
                <w:b/>
                <w:bCs/>
                <w:color w:val="FFFFFF"/>
                <w:sz w:val="24"/>
              </w:rPr>
            </w:pPr>
            <w:r>
              <w:rPr>
                <w:rFonts w:ascii="宋体" w:hAnsi="宋体" w:cs="宋体" w:hint="eastAsia"/>
                <w:b/>
                <w:bCs/>
                <w:color w:val="FFFFFF"/>
                <w:sz w:val="24"/>
              </w:rPr>
              <w:t>教科研成果</w:t>
            </w:r>
          </w:p>
        </w:tc>
      </w:tr>
      <w:tr w:rsidR="00D64BC6">
        <w:trPr>
          <w:trHeight w:val="942"/>
          <w:jc w:val="center"/>
        </w:trPr>
        <w:tc>
          <w:tcPr>
            <w:tcW w:w="868"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级别</w:t>
            </w:r>
          </w:p>
        </w:tc>
        <w:tc>
          <w:tcPr>
            <w:tcW w:w="670"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省级</w:t>
            </w:r>
          </w:p>
        </w:tc>
        <w:tc>
          <w:tcPr>
            <w:tcW w:w="704"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市级</w:t>
            </w:r>
          </w:p>
        </w:tc>
        <w:tc>
          <w:tcPr>
            <w:tcW w:w="1039"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省级</w:t>
            </w:r>
          </w:p>
        </w:tc>
        <w:tc>
          <w:tcPr>
            <w:tcW w:w="965"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市级</w:t>
            </w:r>
          </w:p>
        </w:tc>
        <w:tc>
          <w:tcPr>
            <w:tcW w:w="1330"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国家级</w:t>
            </w:r>
          </w:p>
        </w:tc>
        <w:tc>
          <w:tcPr>
            <w:tcW w:w="948"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国家级</w:t>
            </w:r>
          </w:p>
        </w:tc>
        <w:tc>
          <w:tcPr>
            <w:tcW w:w="704"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省级</w:t>
            </w:r>
          </w:p>
        </w:tc>
        <w:tc>
          <w:tcPr>
            <w:tcW w:w="1469"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jc w:val="center"/>
              <w:rPr>
                <w:rFonts w:ascii="宋体" w:hAnsi="宋体" w:cs="宋体"/>
                <w:color w:val="000000"/>
                <w:sz w:val="24"/>
              </w:rPr>
            </w:pPr>
            <w:r>
              <w:rPr>
                <w:rFonts w:ascii="宋体" w:hAnsi="宋体" w:cs="宋体" w:hint="eastAsia"/>
                <w:color w:val="000000"/>
                <w:sz w:val="24"/>
              </w:rPr>
              <w:t>省级</w:t>
            </w:r>
          </w:p>
        </w:tc>
      </w:tr>
      <w:tr w:rsidR="00D64BC6">
        <w:trPr>
          <w:trHeight w:val="819"/>
          <w:jc w:val="center"/>
        </w:trPr>
        <w:tc>
          <w:tcPr>
            <w:tcW w:w="86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数量</w:t>
            </w:r>
          </w:p>
        </w:tc>
        <w:tc>
          <w:tcPr>
            <w:tcW w:w="67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2</w:t>
            </w:r>
          </w:p>
        </w:tc>
        <w:tc>
          <w:tcPr>
            <w:tcW w:w="70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3</w:t>
            </w:r>
          </w:p>
        </w:tc>
        <w:tc>
          <w:tcPr>
            <w:tcW w:w="1039"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2</w:t>
            </w:r>
          </w:p>
        </w:tc>
        <w:tc>
          <w:tcPr>
            <w:tcW w:w="965"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4</w:t>
            </w:r>
          </w:p>
        </w:tc>
        <w:tc>
          <w:tcPr>
            <w:tcW w:w="1330"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1</w:t>
            </w:r>
          </w:p>
        </w:tc>
        <w:tc>
          <w:tcPr>
            <w:tcW w:w="94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1</w:t>
            </w:r>
          </w:p>
        </w:tc>
        <w:tc>
          <w:tcPr>
            <w:tcW w:w="70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4</w:t>
            </w:r>
          </w:p>
        </w:tc>
        <w:tc>
          <w:tcPr>
            <w:tcW w:w="1469"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jc w:val="center"/>
              <w:rPr>
                <w:rFonts w:ascii="宋体" w:hAnsi="宋体" w:cs="宋体"/>
                <w:color w:val="000000"/>
                <w:sz w:val="24"/>
              </w:rPr>
            </w:pPr>
            <w:r>
              <w:rPr>
                <w:rFonts w:ascii="宋体" w:hAnsi="宋体" w:cs="宋体" w:hint="eastAsia"/>
                <w:color w:val="000000"/>
                <w:sz w:val="24"/>
              </w:rPr>
              <w:t>4</w:t>
            </w:r>
          </w:p>
        </w:tc>
      </w:tr>
    </w:tbl>
    <w:p w:rsidR="00D64BC6" w:rsidRDefault="00000000">
      <w:pPr>
        <w:jc w:val="center"/>
        <w:rPr>
          <w:rFonts w:ascii="宋体" w:hAnsi="宋体" w:cs="宋体"/>
          <w:sz w:val="28"/>
          <w:szCs w:val="28"/>
        </w:rPr>
      </w:pPr>
      <w:r>
        <w:rPr>
          <w:rFonts w:ascii="宋体" w:hAnsi="宋体" w:cs="宋体" w:hint="eastAsia"/>
          <w:noProof/>
          <w:sz w:val="28"/>
          <w:szCs w:val="28"/>
        </w:rPr>
        <w:lastRenderedPageBreak/>
        <w:drawing>
          <wp:inline distT="0" distB="0" distL="114300" distR="114300">
            <wp:extent cx="5133975" cy="2887345"/>
            <wp:effectExtent l="0" t="0" r="9525" b="8255"/>
            <wp:docPr id="51" name="图片 40" descr="404940f1f8d8371c8e57befd9cf38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0" descr="404940f1f8d8371c8e57befd9cf38e2"/>
                    <pic:cNvPicPr>
                      <a:picLocks noChangeAspect="1"/>
                    </pic:cNvPicPr>
                  </pic:nvPicPr>
                  <pic:blipFill>
                    <a:blip r:embed="rId74"/>
                    <a:srcRect b="25016"/>
                    <a:stretch>
                      <a:fillRect/>
                    </a:stretch>
                  </pic:blipFill>
                  <pic:spPr>
                    <a:xfrm>
                      <a:off x="0" y="0"/>
                      <a:ext cx="5133975" cy="2887345"/>
                    </a:xfrm>
                    <a:prstGeom prst="rect">
                      <a:avLst/>
                    </a:prstGeom>
                    <a:noFill/>
                    <a:ln>
                      <a:noFill/>
                    </a:ln>
                  </pic:spPr>
                </pic:pic>
              </a:graphicData>
            </a:graphic>
          </wp:inline>
        </w:drawing>
      </w:r>
    </w:p>
    <w:p w:rsidR="00D64BC6" w:rsidRDefault="00000000">
      <w:pPr>
        <w:spacing w:line="560" w:lineRule="exact"/>
        <w:jc w:val="center"/>
        <w:outlineLvl w:val="0"/>
        <w:rPr>
          <w:rFonts w:ascii="宋体" w:hAnsi="宋体" w:cs="宋体"/>
          <w:sz w:val="24"/>
        </w:rPr>
      </w:pPr>
      <w:bookmarkStart w:id="589" w:name="_Toc26787"/>
      <w:bookmarkStart w:id="590" w:name="_Toc30143"/>
      <w:bookmarkStart w:id="591" w:name="_Toc11527"/>
      <w:bookmarkStart w:id="592" w:name="_Toc19742"/>
      <w:bookmarkStart w:id="593" w:name="_Toc665"/>
      <w:r>
        <w:rPr>
          <w:rFonts w:ascii="黑体" w:eastAsia="黑体" w:hAnsi="黑体" w:cs="黑体" w:hint="eastAsia"/>
          <w:sz w:val="24"/>
        </w:rPr>
        <w:t>图49 教师参加暑期培训</w:t>
      </w:r>
      <w:bookmarkEnd w:id="589"/>
      <w:bookmarkEnd w:id="590"/>
      <w:bookmarkEnd w:id="591"/>
      <w:bookmarkEnd w:id="592"/>
      <w:bookmarkEnd w:id="593"/>
    </w:p>
    <w:p w:rsidR="00D64BC6" w:rsidRDefault="00000000">
      <w:pPr>
        <w:spacing w:line="560" w:lineRule="exact"/>
        <w:outlineLvl w:val="1"/>
        <w:rPr>
          <w:rFonts w:ascii="黑体" w:eastAsia="黑体" w:hAnsi="黑体" w:cs="黑体"/>
          <w:sz w:val="28"/>
          <w:szCs w:val="28"/>
        </w:rPr>
      </w:pPr>
      <w:bookmarkStart w:id="594" w:name="_Toc11817"/>
      <w:bookmarkStart w:id="595" w:name="_Toc25710"/>
      <w:bookmarkStart w:id="596" w:name="_Toc4039"/>
      <w:bookmarkStart w:id="597" w:name="_Toc26192"/>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案例</w:t>
      </w:r>
      <w:bookmarkEnd w:id="594"/>
      <w:bookmarkEnd w:id="595"/>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16</w:t>
      </w:r>
      <w:bookmarkEnd w:id="596"/>
      <w:bookmarkEnd w:id="597"/>
    </w:p>
    <w:p w:rsidR="00D64BC6" w:rsidRDefault="00000000">
      <w:pPr>
        <w:widowControl/>
        <w:spacing w:line="560" w:lineRule="exact"/>
        <w:ind w:firstLineChars="200" w:firstLine="562"/>
        <w:jc w:val="center"/>
        <w:outlineLvl w:val="1"/>
        <w:rPr>
          <w:rFonts w:ascii="宋体" w:hAnsi="宋体" w:cs="宋体"/>
          <w:b/>
          <w:bCs/>
          <w:sz w:val="28"/>
          <w:szCs w:val="28"/>
        </w:rPr>
      </w:pPr>
      <w:bookmarkStart w:id="598" w:name="_Toc20683"/>
      <w:bookmarkStart w:id="599" w:name="_Toc30666"/>
      <w:bookmarkStart w:id="600" w:name="_Toc17304"/>
      <w:bookmarkStart w:id="601" w:name="_Toc31749"/>
      <w:r>
        <w:rPr>
          <w:rFonts w:ascii="宋体" w:hAnsi="宋体" w:cs="宋体" w:hint="eastAsia"/>
          <w:b/>
          <w:bCs/>
          <w:sz w:val="28"/>
          <w:szCs w:val="28"/>
        </w:rPr>
        <w:t>增强内部培训优化“双师型”教师队伍</w:t>
      </w:r>
      <w:bookmarkEnd w:id="598"/>
      <w:bookmarkEnd w:id="599"/>
      <w:bookmarkEnd w:id="600"/>
      <w:bookmarkEnd w:id="601"/>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为深入贯彻落实《中共中央国务院关于全面深化新时代教师队伍建设改革的意见》(中发[2018] 4号)、《国务院关于印发国家职业教育改革实施方案的通知》(国发[2019] 4号)、《教育部等四部门 ]关于印发&lt;深化新时代职业教育“双师型”教师队伍建设改革实施方案&gt;的通知》( 教师[2019] 6号)精神,深化新时代职业教育"双师型"教师队伍建设改革,支撑学校教育高质量发展,实现职业教育现代化。近年来学校狠抓教师队伍建设和教师结构调整，通过校内理论课与实训课教师相互结对培训的方式，取长补短、互相帮助的办法，不断提高教师“双师型”能力，使“双师型”教师队伍不断强大，以保证高质量的教学效果。</w:t>
      </w:r>
    </w:p>
    <w:p w:rsidR="00D64BC6" w:rsidRDefault="00000000">
      <w:pPr>
        <w:widowControl/>
        <w:spacing w:line="560" w:lineRule="exact"/>
        <w:ind w:firstLineChars="200" w:firstLine="562"/>
        <w:jc w:val="left"/>
        <w:rPr>
          <w:rFonts w:ascii="宋体" w:hAnsi="宋体" w:cs="宋体"/>
          <w:b/>
          <w:bCs/>
          <w:sz w:val="28"/>
          <w:szCs w:val="28"/>
        </w:rPr>
      </w:pPr>
      <w:r>
        <w:rPr>
          <w:rFonts w:ascii="宋体" w:hAnsi="宋体" w:cs="宋体" w:hint="eastAsia"/>
          <w:b/>
          <w:bCs/>
          <w:sz w:val="28"/>
          <w:szCs w:val="28"/>
        </w:rPr>
        <w:t>电信工程系师资队伍建设情况：</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lastRenderedPageBreak/>
        <w:t>电信工程系现有专职教师35人，其中研究生学历13人，讲师13人，高讲8人，校级双师型教师13人，专业课教师18人，市级教学能手2名。</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以提高教师师德水平和教学能力为中心，以建设专业带头人、中青年骨干教师和“双师型”教师队伍为重点。一是严格按照主管部门要求组织教师全员参加每个年度的继续教育相关培训，包括公需课在线学习、专业课培训等。二是安排青年教师参加省级或国家级培训，2021-2022年参加培训29人次。全面提升教师教学水平。教师积极参加职称评审，2021-2022年晋升高级讲师1人。</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2021年9月，新进教师6人，其中，电子商务专业2人、电子技术专业2人、汉语言文学专业1人、信息管理专业1人。老中青传帮带结对，每名新进教师安排一位经验丰富的同学科教师作为指导师父。通过阶段听课评课、教案指导、课堂管理等方面经验传授交流，以及专业培训，让新进教师快速转变角色身份，适应新的环境，进入教学工作状态。</w:t>
      </w:r>
    </w:p>
    <w:p w:rsidR="00D64BC6" w:rsidRDefault="00000000">
      <w:pPr>
        <w:jc w:val="center"/>
        <w:rPr>
          <w:rFonts w:ascii="宋体" w:hAnsi="宋体" w:cs="宋体"/>
        </w:rPr>
      </w:pPr>
      <w:r>
        <w:rPr>
          <w:rFonts w:ascii="宋体" w:hAnsi="宋体" w:cs="宋体" w:hint="eastAsia"/>
          <w:noProof/>
        </w:rPr>
        <w:lastRenderedPageBreak/>
        <w:drawing>
          <wp:inline distT="0" distB="0" distL="114300" distR="114300">
            <wp:extent cx="5269865" cy="5012690"/>
            <wp:effectExtent l="0" t="0" r="6985" b="16510"/>
            <wp:docPr id="4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1"/>
                    <pic:cNvPicPr>
                      <a:picLocks noChangeAspect="1"/>
                    </pic:cNvPicPr>
                  </pic:nvPicPr>
                  <pic:blipFill>
                    <a:blip r:embed="rId75"/>
                    <a:stretch>
                      <a:fillRect/>
                    </a:stretch>
                  </pic:blipFill>
                  <pic:spPr>
                    <a:xfrm>
                      <a:off x="0" y="0"/>
                      <a:ext cx="5269865" cy="5012690"/>
                    </a:xfrm>
                    <a:prstGeom prst="rect">
                      <a:avLst/>
                    </a:prstGeom>
                    <a:noFill/>
                    <a:ln>
                      <a:noFill/>
                    </a:ln>
                  </pic:spPr>
                </pic:pic>
              </a:graphicData>
            </a:graphic>
          </wp:inline>
        </w:drawing>
      </w:r>
    </w:p>
    <w:p w:rsidR="00D64BC6" w:rsidRDefault="00000000">
      <w:pPr>
        <w:pStyle w:val="a0"/>
        <w:ind w:firstLineChars="0" w:firstLine="0"/>
        <w:jc w:val="center"/>
        <w:outlineLvl w:val="0"/>
        <w:rPr>
          <w:rFonts w:ascii="黑体" w:eastAsia="黑体" w:hAnsi="黑体" w:cs="黑体"/>
          <w:sz w:val="24"/>
          <w:szCs w:val="24"/>
        </w:rPr>
      </w:pPr>
      <w:bookmarkStart w:id="602" w:name="_Toc11430"/>
      <w:bookmarkStart w:id="603" w:name="_Toc3530"/>
      <w:bookmarkStart w:id="604" w:name="_Toc10815"/>
      <w:bookmarkStart w:id="605" w:name="_Toc22269"/>
      <w:bookmarkStart w:id="606" w:name="_Toc15710"/>
      <w:r>
        <w:rPr>
          <w:rFonts w:ascii="黑体" w:eastAsia="黑体" w:hAnsi="黑体" w:cs="黑体" w:hint="eastAsia"/>
          <w:sz w:val="24"/>
          <w:szCs w:val="24"/>
        </w:rPr>
        <w:t>图50 电信工程系召开青年教师教研会议</w:t>
      </w:r>
      <w:bookmarkEnd w:id="602"/>
      <w:bookmarkEnd w:id="603"/>
      <w:bookmarkEnd w:id="604"/>
      <w:bookmarkEnd w:id="605"/>
      <w:bookmarkEnd w:id="606"/>
    </w:p>
    <w:p w:rsidR="00D64BC6" w:rsidRDefault="00000000">
      <w:pPr>
        <w:widowControl/>
        <w:spacing w:line="560" w:lineRule="exact"/>
        <w:ind w:firstLineChars="200" w:firstLine="562"/>
        <w:jc w:val="left"/>
        <w:rPr>
          <w:rFonts w:ascii="宋体" w:hAnsi="宋体" w:cs="宋体"/>
          <w:color w:val="000000"/>
          <w:sz w:val="28"/>
          <w:szCs w:val="28"/>
        </w:rPr>
      </w:pPr>
      <w:r>
        <w:rPr>
          <w:rFonts w:ascii="宋体" w:hAnsi="宋体" w:cs="宋体" w:hint="eastAsia"/>
          <w:b/>
          <w:bCs/>
          <w:sz w:val="28"/>
          <w:szCs w:val="28"/>
        </w:rPr>
        <w:t>生产实训管理处师资队伍建设情况：</w:t>
      </w:r>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222222"/>
          <w:sz w:val="28"/>
          <w:szCs w:val="28"/>
          <w:shd w:val="clear" w:color="auto" w:fill="FFFFFF"/>
        </w:rPr>
        <w:t>教师是教育发展的第一资源，高质量的职业教育，离不开高质量的教师队伍，</w:t>
      </w:r>
      <w:r>
        <w:rPr>
          <w:rFonts w:ascii="宋体" w:hAnsi="宋体" w:cs="宋体" w:hint="eastAsia"/>
          <w:color w:val="000000"/>
          <w:sz w:val="28"/>
          <w:szCs w:val="28"/>
        </w:rPr>
        <w:t>生产实训管理处一直注重加强教师队伍建设，促进教师专业发展，努力建设一支高素质高技能的生产实训指导教师队伍。</w:t>
      </w:r>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近年来在校党委的支持下，不断有高学历、高技能人才充实到生产实训管理处，使我们教师的学历结构、专业结构、年龄结构更趋于合理化，同时“双师型”教师队伍得到加强，教师整体素质有了较大提升。目前，生产实训管理处共有职工59人，专业课教师42人，外聘3人，其中本科及以上学历人数30人，占比71.4%，拥有高级技</w:t>
      </w:r>
      <w:r>
        <w:rPr>
          <w:rFonts w:ascii="宋体" w:hAnsi="宋体" w:cs="宋体" w:hint="eastAsia"/>
          <w:color w:val="000000"/>
          <w:sz w:val="28"/>
          <w:szCs w:val="28"/>
        </w:rPr>
        <w:lastRenderedPageBreak/>
        <w:t>师职业资格的16人，占比38%，技师12人，占比28.6%。17人荣获省级技术能手称号、1人获省级技术状元称号、7人入选国家级裁判名单；毛小建老师2021年荣获“第十五届国家技能人才培育突出贡献奖”，是陕西省本届唯一获得该荣誉的个人。2022年李龙获得省级首席技师称号。</w:t>
      </w:r>
    </w:p>
    <w:p w:rsidR="00D64BC6" w:rsidRDefault="00000000">
      <w:pPr>
        <w:jc w:val="center"/>
        <w:rPr>
          <w:rFonts w:ascii="宋体" w:hAnsi="宋体" w:cs="宋体"/>
          <w:sz w:val="28"/>
          <w:szCs w:val="28"/>
        </w:rPr>
      </w:pPr>
      <w:r>
        <w:rPr>
          <w:rFonts w:ascii="宋体" w:hAnsi="宋体" w:cs="宋体" w:hint="eastAsia"/>
          <w:noProof/>
          <w:sz w:val="28"/>
          <w:szCs w:val="28"/>
        </w:rPr>
        <w:drawing>
          <wp:inline distT="0" distB="0" distL="114300" distR="114300">
            <wp:extent cx="3867150" cy="2336800"/>
            <wp:effectExtent l="4445" t="4445" r="14605" b="20955"/>
            <wp:docPr id="57" name="图表 5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607" w:name="_Toc28833"/>
      <w:bookmarkStart w:id="608" w:name="_Toc18381"/>
      <w:bookmarkStart w:id="609" w:name="_Toc5757"/>
      <w:bookmarkStart w:id="610" w:name="_Toc4155"/>
      <w:bookmarkStart w:id="611" w:name="_Toc22761"/>
      <w:r>
        <w:rPr>
          <w:rFonts w:ascii="黑体" w:eastAsia="黑体" w:hAnsi="黑体" w:cs="黑体" w:hint="eastAsia"/>
          <w:sz w:val="24"/>
        </w:rPr>
        <w:t>图51 生产实训管理处专业课教师学习分析饼图</w:t>
      </w:r>
      <w:bookmarkEnd w:id="607"/>
      <w:bookmarkEnd w:id="608"/>
      <w:bookmarkEnd w:id="609"/>
      <w:bookmarkEnd w:id="610"/>
      <w:bookmarkEnd w:id="611"/>
    </w:p>
    <w:p w:rsidR="00D64BC6" w:rsidRDefault="00000000">
      <w:pPr>
        <w:jc w:val="center"/>
        <w:rPr>
          <w:rFonts w:ascii="宋体" w:hAnsi="宋体" w:cs="宋体"/>
          <w:sz w:val="28"/>
          <w:szCs w:val="28"/>
        </w:rPr>
      </w:pPr>
      <w:r>
        <w:rPr>
          <w:rFonts w:ascii="宋体" w:hAnsi="宋体" w:cs="宋体" w:hint="eastAsia"/>
          <w:noProof/>
          <w:sz w:val="28"/>
          <w:szCs w:val="28"/>
        </w:rPr>
        <w:drawing>
          <wp:inline distT="0" distB="0" distL="114300" distR="114300">
            <wp:extent cx="3981450" cy="2113915"/>
            <wp:effectExtent l="5080" t="4445" r="13970" b="15240"/>
            <wp:docPr id="59" name="图表 5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612" w:name="_Toc29072"/>
      <w:bookmarkStart w:id="613" w:name="_Toc15174"/>
      <w:bookmarkStart w:id="614" w:name="_Toc1239"/>
      <w:bookmarkStart w:id="615" w:name="_Toc2460"/>
      <w:bookmarkStart w:id="616" w:name="_Toc24524"/>
      <w:r>
        <w:rPr>
          <w:rFonts w:ascii="黑体" w:eastAsia="黑体" w:hAnsi="黑体" w:cs="黑体" w:hint="eastAsia"/>
          <w:sz w:val="24"/>
        </w:rPr>
        <w:t>图52 生产实训管理处专业课教师学习分析饼图</w:t>
      </w:r>
      <w:bookmarkEnd w:id="612"/>
      <w:bookmarkEnd w:id="613"/>
      <w:bookmarkEnd w:id="614"/>
      <w:bookmarkEnd w:id="615"/>
      <w:bookmarkEnd w:id="616"/>
    </w:p>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617" w:name="_Toc25945"/>
      <w:bookmarkStart w:id="618" w:name="_Toc5819"/>
      <w:bookmarkStart w:id="619" w:name="_Toc30933"/>
      <w:bookmarkStart w:id="620" w:name="_Toc28010"/>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案例</w:t>
      </w:r>
      <w:bookmarkEnd w:id="617"/>
      <w:bookmarkEnd w:id="618"/>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17</w:t>
      </w:r>
      <w:bookmarkEnd w:id="619"/>
      <w:bookmarkEnd w:id="620"/>
    </w:p>
    <w:p w:rsidR="00D64BC6" w:rsidRDefault="00000000">
      <w:pPr>
        <w:pStyle w:val="a0"/>
        <w:spacing w:after="0"/>
        <w:ind w:firstLine="562"/>
        <w:jc w:val="center"/>
        <w:outlineLvl w:val="1"/>
        <w:rPr>
          <w:rFonts w:ascii="宋体" w:eastAsia="宋体" w:hAnsi="宋体" w:cs="宋体"/>
          <w:b/>
          <w:bCs/>
          <w:sz w:val="28"/>
          <w:szCs w:val="28"/>
        </w:rPr>
      </w:pPr>
      <w:bookmarkStart w:id="621" w:name="_Toc31571"/>
      <w:bookmarkStart w:id="622" w:name="_Toc10830"/>
      <w:bookmarkStart w:id="623" w:name="_Toc31025"/>
      <w:bookmarkStart w:id="624" w:name="_Toc6425"/>
      <w:r>
        <w:rPr>
          <w:rFonts w:ascii="宋体" w:eastAsia="宋体" w:hAnsi="宋体" w:cs="宋体" w:hint="eastAsia"/>
          <w:b/>
          <w:bCs/>
          <w:sz w:val="28"/>
          <w:szCs w:val="28"/>
        </w:rPr>
        <w:t>立德树人、思政为先、德技并修</w:t>
      </w:r>
      <w:bookmarkEnd w:id="621"/>
      <w:bookmarkEnd w:id="622"/>
      <w:bookmarkEnd w:id="623"/>
      <w:bookmarkEnd w:id="624"/>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教师是立教之本、兴教之源。培养一流的技术技能型人才，需要一流的教师队伍。生产实训管理处在教师队伍建设过程中，始终把师</w:t>
      </w:r>
      <w:r>
        <w:rPr>
          <w:rFonts w:ascii="宋体" w:hAnsi="宋体" w:cs="宋体" w:hint="eastAsia"/>
          <w:sz w:val="28"/>
          <w:szCs w:val="28"/>
        </w:rPr>
        <w:lastRenderedPageBreak/>
        <w:t>德师风建设放在首要任务，将师德师风作为教师评价的第一标准。要指导好学生，首先老师要身体力行，用良好的职业道德和职业修养影响和感染学生。所以在日常工作中不断加强理论学习，学习习总书记在全国职业教育大会和思想政治理论课教师座谈会上的讲话等精神，并联系学校实际，就如何在各教学部门、在师生中贯彻落实习总书记的讲话精神，在全厂范围开展“立德树人”工程，把院党委关于落实座谈会精神的安排和部署切实落到实处，通过此项工程的开展，真正达到立德树人、思政为先、德技并修的目标。</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其次为教师提供多样化的教师培训活动，本学年生产实训管理处共进行了48人的外出及线上培训，并进一步强化培训成果落地应用，强调教师不仅要在培训期间积极投入培训学习，获得应该掌握的理论知识、技能和素质，更需要参训教师回到工作岗位后，积极应用和实践培训中掌握的知识技能，并固化为日常工作行为，从而提升自己的工作绩效。</w:t>
      </w:r>
    </w:p>
    <w:p w:rsidR="00D64BC6" w:rsidRDefault="00000000">
      <w:pPr>
        <w:widowControl/>
        <w:spacing w:line="560" w:lineRule="exact"/>
        <w:ind w:firstLineChars="200" w:firstLine="560"/>
        <w:jc w:val="left"/>
        <w:rPr>
          <w:rFonts w:ascii="宋体" w:hAnsi="宋体" w:cs="宋体"/>
          <w:b/>
          <w:sz w:val="28"/>
          <w:szCs w:val="28"/>
        </w:rPr>
      </w:pPr>
      <w:r>
        <w:rPr>
          <w:rFonts w:ascii="宋体" w:hAnsi="宋体" w:cs="宋体" w:hint="eastAsia"/>
          <w:sz w:val="28"/>
          <w:szCs w:val="28"/>
        </w:rPr>
        <w:t>最后，“双师型”教师队伍建设，不仅要我们老师有精湛的操作水平，还需要有丰富的理论知识去武装头脑，生产实训管理处鼓励教师在工作中积极创新参加教科研活动，本学年发表国家级论文11篇，参与教材开发4部，软件著作3项，实用新型专利2项、教科研成果评选二等奖1项。</w:t>
      </w:r>
    </w:p>
    <w:p w:rsidR="00D64BC6" w:rsidRDefault="00D64BC6">
      <w:pPr>
        <w:widowControl/>
        <w:spacing w:line="560" w:lineRule="exact"/>
        <w:rPr>
          <w:rFonts w:ascii="宋体" w:hAnsi="宋体" w:cs="宋体"/>
          <w:sz w:val="28"/>
          <w:szCs w:val="28"/>
        </w:rPr>
      </w:pPr>
    </w:p>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625" w:name="_Toc15453"/>
      <w:bookmarkStart w:id="626" w:name="_Toc28116"/>
      <w:bookmarkStart w:id="627" w:name="_Toc7352"/>
      <w:bookmarkStart w:id="628" w:name="_Toc12520"/>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案例</w:t>
      </w:r>
      <w:bookmarkEnd w:id="625"/>
      <w:bookmarkEnd w:id="626"/>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18</w:t>
      </w:r>
      <w:bookmarkEnd w:id="627"/>
      <w:bookmarkEnd w:id="628"/>
    </w:p>
    <w:p w:rsidR="00D64BC6" w:rsidRDefault="00000000">
      <w:pPr>
        <w:pStyle w:val="a0"/>
        <w:spacing w:after="0"/>
        <w:ind w:firstLineChars="0" w:firstLine="0"/>
        <w:jc w:val="center"/>
        <w:outlineLvl w:val="1"/>
        <w:rPr>
          <w:rFonts w:ascii="宋体" w:eastAsia="宋体" w:hAnsi="宋体" w:cs="宋体"/>
          <w:b/>
          <w:bCs/>
          <w:sz w:val="28"/>
          <w:szCs w:val="28"/>
        </w:rPr>
      </w:pPr>
      <w:bookmarkStart w:id="629" w:name="_Toc20824"/>
      <w:bookmarkStart w:id="630" w:name="_Toc25450"/>
      <w:bookmarkStart w:id="631" w:name="_Toc15276"/>
      <w:bookmarkStart w:id="632" w:name="_Toc11753"/>
      <w:r>
        <w:rPr>
          <w:rFonts w:ascii="宋体" w:eastAsia="宋体" w:hAnsi="宋体" w:cs="宋体" w:hint="eastAsia"/>
          <w:b/>
          <w:bCs/>
          <w:sz w:val="28"/>
          <w:szCs w:val="28"/>
        </w:rPr>
        <w:t>实训指导教师岗位安全教育相结合</w:t>
      </w:r>
      <w:bookmarkEnd w:id="629"/>
      <w:bookmarkEnd w:id="630"/>
      <w:bookmarkEnd w:id="631"/>
      <w:bookmarkEnd w:id="632"/>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一、生产实训管理处全体人员满怀信心，不断完善健全部室功能，展望未来，创造新的辉煌</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lastRenderedPageBreak/>
        <w:t>随着现代职业教育的发展，建议学校实训生产管理处以“一个中心、三个围绕”方针开展，即以教学为中心，学校围绕企业转，教学围绕实训转，学生围绕机器转；教学按照三个对接原则进行，即：专业对接产业，课程内容对接岗位标准，教学过程对接生产过程；按照围绕产业办学，依托名企支撑专业，依托名企拉动招生，依托名企提高质量，依托产业促进发展指导思想，开展教学工作；技能培训工作注重“三级安全教育环节”，即教学系处安全教育、实训指导室安全教育、实训指导教师岗位安全教育相结合；措施是学习最新的、掌握现代的、开创未来的理念。弘扬劳动光荣、技能宝贵、创造伟大的时代风尚，培养学生的技能保国观念。</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1、逐步完善、实施生产实训管理处的8大职能</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（1）、传统的工学交替传统的实训教学模式</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（2）、正在推行的学中做、做种学的一体化教学模式</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（3）、未来发展的专业跨界、技能融合的复合型技能培训模式</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（4）、技能大赛集训工作</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（5）、承办技能大赛</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（6）、对外专业培训、辐射周边的社会化服务</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（7）、技能鉴定</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（8）、产、学、研一体融合的产业学校模式</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2、利用项目资金做好专业建设，不断优化实训项目、课题，深化实训教学模式改革。专业建设升级改造及后续项目建设问题，需要根据人社部新公布的20个全国新职业技术技能大赛比赛项目进行专业提升改造和实训室建设。</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lastRenderedPageBreak/>
        <w:t>3、增加机电一体化、材料成型及控制技术、增材制造技术、人工智能技术应用、工业机器人技术、智能焊接技术方面师资力量。通过招聘的形式逐步缓解实训师资缺乏的情况，逐步改变人员结构。</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二、工作设想</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党建引领，以学校十四五规划为长期目标，以年度工作要点为阶段性目标，以高质量完成院党委、院委会分配每学期的工作为具体目标抓手，为学校的不断发展壮大贡献力量。</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今后决心以学校的开展“高举旗帜、响应号召、奋进新时代、启航新征程”以及“强学习、提素质、细管理、整作风、促发展”纪律教育活动为契机，团结广大教师党员，率先垂范，为人师表，以优秀为标杆，发挥模范带头作用，全力以赴搞好实训综合党支部的各项工作。为组织守好广大一线教师党员为人师表，传技育人，发挥战斗堡垒作用这块阵地；开展“学制度、严纪律、整作风、促发展”纪律作风整顿工作是我们全员提升教育形象、树立自身形象的重要机遇和抓手。</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坚持把整顿思想、纪律作风坚持到底，把《在全院开展“学制度、严纪律、整作风、促发展”纪律作风整顿的实施意见》的通知文件要求同自身的工作实际结合起来，认真剖析，多从自身找问题，在充分肯定成绩的同时，也应该看到在思想作风、自身建设等方面也存在着一些不容忽视、亟待解决的问题。</w:t>
      </w:r>
    </w:p>
    <w:p w:rsidR="00D64BC6" w:rsidRDefault="00000000">
      <w:pPr>
        <w:widowControl/>
        <w:spacing w:line="560" w:lineRule="exact"/>
        <w:ind w:firstLineChars="200" w:firstLine="560"/>
        <w:jc w:val="left"/>
        <w:rPr>
          <w:rFonts w:ascii="宋体" w:hAnsi="宋体" w:cs="宋体"/>
          <w:sz w:val="28"/>
          <w:szCs w:val="28"/>
        </w:rPr>
      </w:pPr>
      <w:r>
        <w:rPr>
          <w:rFonts w:ascii="宋体" w:hAnsi="宋体" w:cs="宋体" w:hint="eastAsia"/>
          <w:sz w:val="28"/>
          <w:szCs w:val="28"/>
        </w:rPr>
        <w:t>确保现有传统装备制造业类专业不老化萎缩，后续利用项目资金建设建议学校增加智能制造生产与管控设备，生产性工业机器人与原有数控设备结合完成自动化数控生产线技术，不断根据市场需求深化、</w:t>
      </w:r>
      <w:r>
        <w:rPr>
          <w:rFonts w:ascii="宋体" w:hAnsi="宋体" w:cs="宋体" w:hint="eastAsia"/>
          <w:sz w:val="28"/>
          <w:szCs w:val="28"/>
        </w:rPr>
        <w:lastRenderedPageBreak/>
        <w:t>升级改造现有装备制造业，发挥装备制造业在渭南、乃至陕西区域经济的压舱石的作用。</w:t>
      </w:r>
    </w:p>
    <w:p w:rsidR="00D64BC6" w:rsidRDefault="00D64BC6">
      <w:pPr>
        <w:widowControl/>
        <w:spacing w:line="560" w:lineRule="exact"/>
        <w:jc w:val="left"/>
        <w:rPr>
          <w:rFonts w:ascii="宋体" w:hAnsi="宋体" w:cs="宋体"/>
          <w:b/>
          <w:bCs/>
          <w:sz w:val="28"/>
          <w:szCs w:val="28"/>
        </w:rPr>
      </w:pPr>
    </w:p>
    <w:p w:rsidR="00D64BC6" w:rsidRDefault="00000000">
      <w:pPr>
        <w:widowControl/>
        <w:spacing w:line="560" w:lineRule="exact"/>
        <w:jc w:val="left"/>
        <w:rPr>
          <w:rFonts w:ascii="宋体" w:hAnsi="宋体" w:cs="宋体"/>
          <w:b/>
          <w:bCs/>
          <w:sz w:val="28"/>
          <w:szCs w:val="28"/>
        </w:rPr>
      </w:pPr>
      <w:r>
        <w:rPr>
          <w:rFonts w:ascii="宋体" w:hAnsi="宋体" w:cs="宋体" w:hint="eastAsia"/>
          <w:b/>
          <w:bCs/>
          <w:sz w:val="28"/>
          <w:szCs w:val="28"/>
        </w:rPr>
        <w:t>现代服务系师资队伍建设情况：</w:t>
      </w:r>
    </w:p>
    <w:p w:rsidR="00D64BC6" w:rsidRDefault="00000000">
      <w:pPr>
        <w:spacing w:afterLines="50" w:after="156" w:line="560" w:lineRule="exact"/>
        <w:jc w:val="center"/>
        <w:outlineLvl w:val="0"/>
        <w:rPr>
          <w:rFonts w:ascii="黑体" w:eastAsia="黑体" w:hAnsi="黑体" w:cs="黑体"/>
          <w:sz w:val="24"/>
        </w:rPr>
      </w:pPr>
      <w:bookmarkStart w:id="633" w:name="_Toc1285"/>
      <w:bookmarkStart w:id="634" w:name="_Toc15405"/>
      <w:bookmarkStart w:id="635" w:name="_Toc2264"/>
      <w:bookmarkStart w:id="636" w:name="_Toc10733"/>
      <w:bookmarkStart w:id="637" w:name="_Toc23868"/>
      <w:r>
        <w:rPr>
          <w:rFonts w:ascii="黑体" w:eastAsia="黑体" w:hAnsi="黑体" w:cs="黑体" w:hint="eastAsia"/>
          <w:sz w:val="24"/>
        </w:rPr>
        <w:t>表25 2021.9—2022.8教师人数变化表</w:t>
      </w:r>
      <w:bookmarkEnd w:id="633"/>
      <w:bookmarkEnd w:id="634"/>
      <w:bookmarkEnd w:id="635"/>
      <w:bookmarkEnd w:id="636"/>
      <w:bookmarkEnd w:id="63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156"/>
        <w:gridCol w:w="1554"/>
        <w:gridCol w:w="1554"/>
        <w:gridCol w:w="1484"/>
        <w:gridCol w:w="1290"/>
      </w:tblGrid>
      <w:tr w:rsidR="00D64BC6">
        <w:trPr>
          <w:trHeight w:val="765"/>
        </w:trPr>
        <w:tc>
          <w:tcPr>
            <w:tcW w:w="1494"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vAlign w:val="center"/>
          </w:tcPr>
          <w:p w:rsidR="00D64BC6" w:rsidRDefault="00000000">
            <w:pPr>
              <w:pStyle w:val="a7"/>
              <w:widowControl/>
              <w:spacing w:before="0" w:beforeAutospacing="0" w:after="0" w:afterAutospacing="0"/>
              <w:jc w:val="center"/>
              <w:rPr>
                <w:rFonts w:ascii="宋体" w:hAnsi="宋体" w:cs="宋体"/>
                <w:color w:val="FFFFFF"/>
                <w:sz w:val="28"/>
                <w:szCs w:val="28"/>
                <w:shd w:val="clear" w:color="auto" w:fill="FFFFFF"/>
              </w:rPr>
            </w:pPr>
            <w:r>
              <w:rPr>
                <w:rFonts w:ascii="宋体" w:hAnsi="宋体" w:cs="宋体" w:hint="eastAsia"/>
                <w:color w:val="FFFFFF"/>
                <w:sz w:val="28"/>
                <w:szCs w:val="28"/>
                <w:shd w:val="clear" w:color="auto" w:fill="FFFFFF"/>
              </w:rPr>
              <w:t>学期</w:t>
            </w:r>
          </w:p>
        </w:tc>
        <w:tc>
          <w:tcPr>
            <w:tcW w:w="1188"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pStyle w:val="a7"/>
              <w:widowControl/>
              <w:spacing w:before="0" w:beforeAutospacing="0" w:after="0" w:afterAutospacing="0"/>
              <w:jc w:val="center"/>
              <w:rPr>
                <w:rFonts w:ascii="宋体" w:hAnsi="宋体" w:cs="宋体"/>
                <w:color w:val="FFFFFF"/>
                <w:sz w:val="28"/>
                <w:szCs w:val="28"/>
                <w:shd w:val="clear" w:color="auto" w:fill="FFFFFF"/>
              </w:rPr>
            </w:pPr>
            <w:r>
              <w:rPr>
                <w:rFonts w:ascii="宋体" w:hAnsi="宋体" w:cs="宋体" w:hint="eastAsia"/>
                <w:color w:val="FFFFFF"/>
                <w:sz w:val="28"/>
                <w:szCs w:val="28"/>
                <w:shd w:val="clear" w:color="auto" w:fill="FFFFFF"/>
              </w:rPr>
              <w:t>总 数  （人）</w:t>
            </w:r>
          </w:p>
        </w:tc>
        <w:tc>
          <w:tcPr>
            <w:tcW w:w="1716"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pStyle w:val="a7"/>
              <w:widowControl/>
              <w:spacing w:before="0" w:beforeAutospacing="0" w:after="0" w:afterAutospacing="0"/>
              <w:jc w:val="center"/>
              <w:rPr>
                <w:rFonts w:ascii="宋体" w:hAnsi="宋体" w:cs="宋体"/>
                <w:color w:val="FFFFFF"/>
                <w:sz w:val="28"/>
                <w:szCs w:val="28"/>
                <w:shd w:val="clear" w:color="auto" w:fill="FFFFFF"/>
              </w:rPr>
            </w:pPr>
            <w:r>
              <w:rPr>
                <w:rFonts w:ascii="宋体" w:hAnsi="宋体" w:cs="宋体" w:hint="eastAsia"/>
                <w:color w:val="FFFFFF"/>
                <w:sz w:val="28"/>
                <w:szCs w:val="28"/>
                <w:shd w:val="clear" w:color="auto" w:fill="FFFFFF"/>
              </w:rPr>
              <w:t>校内教师  （人）</w:t>
            </w:r>
          </w:p>
        </w:tc>
        <w:tc>
          <w:tcPr>
            <w:tcW w:w="1716"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pStyle w:val="a7"/>
              <w:widowControl/>
              <w:spacing w:before="0" w:beforeAutospacing="0" w:after="0" w:afterAutospacing="0"/>
              <w:jc w:val="center"/>
              <w:rPr>
                <w:rFonts w:ascii="宋体" w:hAnsi="宋体" w:cs="宋体"/>
                <w:color w:val="FFFFFF"/>
                <w:sz w:val="28"/>
                <w:szCs w:val="28"/>
                <w:shd w:val="clear" w:color="auto" w:fill="FFFFFF"/>
              </w:rPr>
            </w:pPr>
            <w:r>
              <w:rPr>
                <w:rFonts w:ascii="宋体" w:hAnsi="宋体" w:cs="宋体" w:hint="eastAsia"/>
                <w:color w:val="FFFFFF"/>
                <w:sz w:val="28"/>
                <w:szCs w:val="28"/>
                <w:shd w:val="clear" w:color="auto" w:fill="FFFFFF"/>
              </w:rPr>
              <w:t>引进人才（人）</w:t>
            </w:r>
          </w:p>
        </w:tc>
        <w:tc>
          <w:tcPr>
            <w:tcW w:w="1624"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pStyle w:val="a7"/>
              <w:widowControl/>
              <w:spacing w:before="0" w:beforeAutospacing="0" w:after="0" w:afterAutospacing="0"/>
              <w:jc w:val="center"/>
              <w:rPr>
                <w:rFonts w:ascii="宋体" w:hAnsi="宋体" w:cs="宋体"/>
                <w:color w:val="FFFFFF"/>
                <w:sz w:val="28"/>
                <w:szCs w:val="28"/>
                <w:shd w:val="clear" w:color="auto" w:fill="FFFFFF"/>
              </w:rPr>
            </w:pPr>
            <w:r>
              <w:rPr>
                <w:rFonts w:ascii="宋体" w:hAnsi="宋体" w:cs="宋体" w:hint="eastAsia"/>
                <w:color w:val="FFFFFF"/>
                <w:sz w:val="28"/>
                <w:szCs w:val="28"/>
                <w:shd w:val="clear" w:color="auto" w:fill="FFFFFF"/>
              </w:rPr>
              <w:t>外聘教师（人）</w:t>
            </w:r>
          </w:p>
        </w:tc>
        <w:tc>
          <w:tcPr>
            <w:tcW w:w="1548"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vAlign w:val="center"/>
          </w:tcPr>
          <w:p w:rsidR="00D64BC6" w:rsidRDefault="00000000">
            <w:pPr>
              <w:pStyle w:val="a7"/>
              <w:widowControl/>
              <w:spacing w:before="0" w:beforeAutospacing="0" w:after="0" w:afterAutospacing="0"/>
              <w:jc w:val="center"/>
              <w:rPr>
                <w:rFonts w:ascii="宋体" w:hAnsi="宋体" w:cs="宋体"/>
                <w:color w:val="FFFFFF"/>
                <w:sz w:val="28"/>
                <w:szCs w:val="28"/>
                <w:shd w:val="clear" w:color="auto" w:fill="FFFFFF"/>
              </w:rPr>
            </w:pPr>
            <w:r>
              <w:rPr>
                <w:rFonts w:ascii="宋体" w:hAnsi="宋体" w:cs="宋体" w:hint="eastAsia"/>
                <w:color w:val="FFFFFF"/>
                <w:sz w:val="28"/>
                <w:szCs w:val="28"/>
                <w:shd w:val="clear" w:color="auto" w:fill="FFFFFF"/>
              </w:rPr>
              <w:t>备注</w:t>
            </w:r>
          </w:p>
        </w:tc>
      </w:tr>
      <w:tr w:rsidR="00D64BC6">
        <w:trPr>
          <w:trHeight w:val="765"/>
        </w:trPr>
        <w:tc>
          <w:tcPr>
            <w:tcW w:w="1494"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z w:val="28"/>
                <w:szCs w:val="28"/>
                <w:shd w:val="clear" w:color="auto" w:fill="FFFFFF"/>
              </w:rPr>
            </w:pPr>
            <w:r>
              <w:rPr>
                <w:rFonts w:ascii="宋体" w:hAnsi="宋体" w:cs="宋体" w:hint="eastAsia"/>
                <w:color w:val="000000"/>
                <w:sz w:val="28"/>
                <w:szCs w:val="28"/>
                <w:shd w:val="clear" w:color="auto" w:fill="FFFFFF"/>
              </w:rPr>
              <w:t>上学期</w:t>
            </w:r>
          </w:p>
        </w:tc>
        <w:tc>
          <w:tcPr>
            <w:tcW w:w="1188"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z w:val="28"/>
                <w:szCs w:val="28"/>
                <w:shd w:val="clear" w:color="auto" w:fill="FFFFFF"/>
              </w:rPr>
            </w:pPr>
            <w:r>
              <w:rPr>
                <w:rFonts w:ascii="宋体" w:hAnsi="宋体" w:cs="宋体" w:hint="eastAsia"/>
                <w:color w:val="000000"/>
                <w:sz w:val="28"/>
                <w:szCs w:val="28"/>
                <w:shd w:val="clear" w:color="auto" w:fill="FFFFFF"/>
              </w:rPr>
              <w:t>29</w:t>
            </w:r>
          </w:p>
        </w:tc>
        <w:tc>
          <w:tcPr>
            <w:tcW w:w="1716"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z w:val="28"/>
                <w:szCs w:val="28"/>
                <w:shd w:val="clear" w:color="auto" w:fill="FFFFFF"/>
              </w:rPr>
            </w:pPr>
            <w:r>
              <w:rPr>
                <w:rFonts w:ascii="宋体" w:hAnsi="宋体" w:cs="宋体" w:hint="eastAsia"/>
                <w:color w:val="000000"/>
                <w:sz w:val="28"/>
                <w:szCs w:val="28"/>
                <w:shd w:val="clear" w:color="auto" w:fill="FFFFFF"/>
              </w:rPr>
              <w:t>22</w:t>
            </w:r>
          </w:p>
        </w:tc>
        <w:tc>
          <w:tcPr>
            <w:tcW w:w="1716"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z w:val="28"/>
                <w:szCs w:val="28"/>
                <w:shd w:val="clear" w:color="auto" w:fill="FFFFFF"/>
              </w:rPr>
            </w:pPr>
            <w:r>
              <w:rPr>
                <w:rFonts w:ascii="宋体" w:hAnsi="宋体" w:cs="宋体" w:hint="eastAsia"/>
                <w:color w:val="000000"/>
                <w:sz w:val="28"/>
                <w:szCs w:val="28"/>
                <w:shd w:val="clear" w:color="auto" w:fill="FFFFFF"/>
              </w:rPr>
              <w:t>2</w:t>
            </w:r>
          </w:p>
        </w:tc>
        <w:tc>
          <w:tcPr>
            <w:tcW w:w="1624"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z w:val="28"/>
                <w:szCs w:val="28"/>
                <w:shd w:val="clear" w:color="auto" w:fill="FFFFFF"/>
              </w:rPr>
            </w:pPr>
            <w:r>
              <w:rPr>
                <w:rFonts w:ascii="宋体" w:hAnsi="宋体" w:cs="宋体" w:hint="eastAsia"/>
                <w:color w:val="000000"/>
                <w:sz w:val="28"/>
                <w:szCs w:val="28"/>
                <w:shd w:val="clear" w:color="auto" w:fill="FFFFFF"/>
              </w:rPr>
              <w:t>5</w:t>
            </w:r>
          </w:p>
        </w:tc>
        <w:tc>
          <w:tcPr>
            <w:tcW w:w="1548"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D64BC6">
            <w:pPr>
              <w:pStyle w:val="a7"/>
              <w:widowControl/>
              <w:spacing w:before="0" w:beforeAutospacing="0" w:after="0" w:afterAutospacing="0"/>
              <w:jc w:val="center"/>
              <w:rPr>
                <w:rFonts w:ascii="宋体" w:hAnsi="宋体" w:cs="宋体"/>
                <w:color w:val="000000"/>
                <w:sz w:val="28"/>
                <w:szCs w:val="28"/>
                <w:shd w:val="clear" w:color="auto" w:fill="FFFFFF"/>
              </w:rPr>
            </w:pPr>
          </w:p>
        </w:tc>
      </w:tr>
      <w:tr w:rsidR="00D64BC6">
        <w:trPr>
          <w:trHeight w:val="777"/>
        </w:trPr>
        <w:tc>
          <w:tcPr>
            <w:tcW w:w="149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z w:val="28"/>
                <w:szCs w:val="28"/>
                <w:shd w:val="clear" w:color="auto" w:fill="FFFFFF"/>
              </w:rPr>
            </w:pPr>
            <w:r>
              <w:rPr>
                <w:rFonts w:ascii="宋体" w:hAnsi="宋体" w:cs="宋体" w:hint="eastAsia"/>
                <w:color w:val="000000"/>
                <w:sz w:val="28"/>
                <w:szCs w:val="28"/>
                <w:shd w:val="clear" w:color="auto" w:fill="FFFFFF"/>
              </w:rPr>
              <w:t>下学期</w:t>
            </w:r>
          </w:p>
        </w:tc>
        <w:tc>
          <w:tcPr>
            <w:tcW w:w="118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z w:val="28"/>
                <w:szCs w:val="28"/>
                <w:shd w:val="clear" w:color="auto" w:fill="FFFFFF"/>
              </w:rPr>
            </w:pPr>
            <w:r>
              <w:rPr>
                <w:rFonts w:ascii="宋体" w:hAnsi="宋体" w:cs="宋体" w:hint="eastAsia"/>
                <w:color w:val="000000"/>
                <w:sz w:val="28"/>
                <w:szCs w:val="28"/>
                <w:shd w:val="clear" w:color="auto" w:fill="FFFFFF"/>
              </w:rPr>
              <w:t>27</w:t>
            </w:r>
          </w:p>
        </w:tc>
        <w:tc>
          <w:tcPr>
            <w:tcW w:w="171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z w:val="28"/>
                <w:szCs w:val="28"/>
                <w:shd w:val="clear" w:color="auto" w:fill="FFFFFF"/>
              </w:rPr>
            </w:pPr>
            <w:r>
              <w:rPr>
                <w:rFonts w:ascii="宋体" w:hAnsi="宋体" w:cs="宋体" w:hint="eastAsia"/>
                <w:color w:val="000000"/>
                <w:sz w:val="28"/>
                <w:szCs w:val="28"/>
                <w:shd w:val="clear" w:color="auto" w:fill="FFFFFF"/>
              </w:rPr>
              <w:t>22</w:t>
            </w:r>
          </w:p>
        </w:tc>
        <w:tc>
          <w:tcPr>
            <w:tcW w:w="1716"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z w:val="28"/>
                <w:szCs w:val="28"/>
                <w:shd w:val="clear" w:color="auto" w:fill="FFFFFF"/>
              </w:rPr>
            </w:pPr>
            <w:r>
              <w:rPr>
                <w:rFonts w:ascii="宋体" w:hAnsi="宋体" w:cs="宋体" w:hint="eastAsia"/>
                <w:color w:val="000000"/>
                <w:sz w:val="28"/>
                <w:szCs w:val="28"/>
                <w:shd w:val="clear" w:color="auto" w:fill="FFFFFF"/>
              </w:rPr>
              <w:t>2</w:t>
            </w:r>
          </w:p>
        </w:tc>
        <w:tc>
          <w:tcPr>
            <w:tcW w:w="162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z w:val="28"/>
                <w:szCs w:val="28"/>
                <w:shd w:val="clear" w:color="auto" w:fill="FFFFFF"/>
              </w:rPr>
            </w:pPr>
            <w:r>
              <w:rPr>
                <w:rFonts w:ascii="宋体" w:hAnsi="宋体" w:cs="宋体" w:hint="eastAsia"/>
                <w:color w:val="000000"/>
                <w:sz w:val="28"/>
                <w:szCs w:val="28"/>
                <w:shd w:val="clear" w:color="auto" w:fill="FFFFFF"/>
              </w:rPr>
              <w:t>3</w:t>
            </w:r>
          </w:p>
        </w:tc>
        <w:tc>
          <w:tcPr>
            <w:tcW w:w="154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7"/>
              <w:widowControl/>
              <w:spacing w:before="0" w:beforeAutospacing="0" w:after="0" w:afterAutospacing="0"/>
              <w:jc w:val="center"/>
              <w:rPr>
                <w:rFonts w:ascii="宋体" w:hAnsi="宋体" w:cs="宋体"/>
                <w:color w:val="000000"/>
                <w:sz w:val="28"/>
                <w:szCs w:val="28"/>
                <w:shd w:val="clear" w:color="auto" w:fill="FFFFFF"/>
              </w:rPr>
            </w:pPr>
          </w:p>
        </w:tc>
      </w:tr>
    </w:tbl>
    <w:p w:rsidR="00D64BC6" w:rsidRDefault="00D64BC6">
      <w:pPr>
        <w:pStyle w:val="a7"/>
        <w:widowControl/>
        <w:spacing w:before="0" w:beforeAutospacing="0" w:after="0" w:afterAutospacing="0" w:line="560" w:lineRule="exact"/>
        <w:jc w:val="center"/>
        <w:rPr>
          <w:rFonts w:ascii="黑体" w:eastAsia="黑体" w:hAnsi="黑体" w:cs="黑体"/>
          <w:kern w:val="2"/>
        </w:rPr>
      </w:pPr>
    </w:p>
    <w:p w:rsidR="00D64BC6" w:rsidRDefault="00000000">
      <w:pPr>
        <w:spacing w:line="560" w:lineRule="exact"/>
        <w:jc w:val="center"/>
        <w:outlineLvl w:val="0"/>
        <w:rPr>
          <w:rFonts w:ascii="黑体" w:eastAsia="黑体" w:hAnsi="黑体" w:cs="黑体"/>
          <w:sz w:val="24"/>
        </w:rPr>
      </w:pPr>
      <w:bookmarkStart w:id="638" w:name="_Toc16535"/>
      <w:bookmarkStart w:id="639" w:name="_Toc11072"/>
      <w:bookmarkStart w:id="640" w:name="_Toc3699"/>
      <w:bookmarkStart w:id="641" w:name="_Toc26954"/>
      <w:bookmarkStart w:id="642" w:name="_Toc26916"/>
      <w:r>
        <w:rPr>
          <w:rFonts w:ascii="黑体" w:eastAsia="黑体" w:hAnsi="黑体" w:cs="黑体" w:hint="eastAsia"/>
          <w:sz w:val="24"/>
        </w:rPr>
        <w:t xml:space="preserve">表26 </w:t>
      </w:r>
      <w:bookmarkEnd w:id="638"/>
      <w:bookmarkEnd w:id="639"/>
      <w:r>
        <w:rPr>
          <w:rFonts w:ascii="黑体" w:eastAsia="黑体" w:hAnsi="黑体" w:cs="黑体" w:hint="eastAsia"/>
          <w:sz w:val="24"/>
        </w:rPr>
        <w:t>现代服务系教师获奖情况一览表</w:t>
      </w:r>
      <w:bookmarkEnd w:id="640"/>
      <w:bookmarkEnd w:id="641"/>
      <w:bookmarkEnd w:id="642"/>
    </w:p>
    <w:tbl>
      <w:tblPr>
        <w:tblW w:w="8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961"/>
        <w:gridCol w:w="878"/>
        <w:gridCol w:w="3342"/>
        <w:gridCol w:w="1048"/>
        <w:gridCol w:w="822"/>
        <w:gridCol w:w="951"/>
      </w:tblGrid>
      <w:tr w:rsidR="00D64BC6">
        <w:trPr>
          <w:trHeight w:val="722"/>
          <w:jc w:val="center"/>
        </w:trPr>
        <w:tc>
          <w:tcPr>
            <w:tcW w:w="694"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vAlign w:val="center"/>
          </w:tcPr>
          <w:p w:rsidR="00D64BC6" w:rsidRDefault="00000000">
            <w:pPr>
              <w:pStyle w:val="a7"/>
              <w:widowControl/>
              <w:spacing w:before="0" w:beforeAutospacing="0" w:after="0" w:afterAutospacing="0"/>
              <w:jc w:val="center"/>
              <w:rPr>
                <w:rFonts w:ascii="宋体" w:hAnsi="宋体" w:cs="宋体"/>
                <w:color w:val="FFFFFF"/>
                <w:shd w:val="clear" w:color="auto" w:fill="FFFFFF"/>
              </w:rPr>
            </w:pPr>
            <w:r>
              <w:rPr>
                <w:rFonts w:ascii="宋体" w:hAnsi="宋体" w:cs="宋体" w:hint="eastAsia"/>
                <w:color w:val="FFFFFF"/>
                <w:shd w:val="clear" w:color="auto" w:fill="FFFFFF"/>
              </w:rPr>
              <w:t>序号</w:t>
            </w:r>
          </w:p>
        </w:tc>
        <w:tc>
          <w:tcPr>
            <w:tcW w:w="961"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pStyle w:val="a7"/>
              <w:widowControl/>
              <w:spacing w:before="0" w:beforeAutospacing="0" w:after="0" w:afterAutospacing="0"/>
              <w:jc w:val="center"/>
              <w:rPr>
                <w:rFonts w:ascii="宋体" w:hAnsi="宋体" w:cs="宋体"/>
                <w:color w:val="FFFFFF"/>
                <w:shd w:val="clear" w:color="auto" w:fill="FFFFFF"/>
              </w:rPr>
            </w:pPr>
            <w:r>
              <w:rPr>
                <w:rFonts w:ascii="宋体" w:hAnsi="宋体" w:cs="宋体" w:hint="eastAsia"/>
                <w:color w:val="FFFFFF"/>
                <w:shd w:val="clear" w:color="auto" w:fill="FFFFFF"/>
              </w:rPr>
              <w:t>姓名</w:t>
            </w:r>
          </w:p>
        </w:tc>
        <w:tc>
          <w:tcPr>
            <w:tcW w:w="878"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pStyle w:val="a7"/>
              <w:widowControl/>
              <w:spacing w:before="0" w:beforeAutospacing="0" w:after="0" w:afterAutospacing="0"/>
              <w:jc w:val="center"/>
              <w:rPr>
                <w:rFonts w:ascii="宋体" w:hAnsi="宋体" w:cs="宋体"/>
                <w:color w:val="FFFFFF"/>
                <w:shd w:val="clear" w:color="auto" w:fill="FFFFFF"/>
              </w:rPr>
            </w:pPr>
            <w:r>
              <w:rPr>
                <w:rFonts w:ascii="宋体" w:hAnsi="宋体" w:cs="宋体" w:hint="eastAsia"/>
                <w:color w:val="FFFFFF"/>
                <w:shd w:val="clear" w:color="auto" w:fill="FFFFFF"/>
              </w:rPr>
              <w:t>类别</w:t>
            </w:r>
          </w:p>
        </w:tc>
        <w:tc>
          <w:tcPr>
            <w:tcW w:w="3342"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pStyle w:val="a7"/>
              <w:widowControl/>
              <w:spacing w:before="0" w:beforeAutospacing="0" w:after="0" w:afterAutospacing="0"/>
              <w:jc w:val="center"/>
              <w:rPr>
                <w:rFonts w:ascii="宋体" w:hAnsi="宋体" w:cs="宋体"/>
                <w:color w:val="FFFFFF"/>
                <w:shd w:val="clear" w:color="auto" w:fill="FFFFFF"/>
              </w:rPr>
            </w:pPr>
            <w:r>
              <w:rPr>
                <w:rFonts w:ascii="宋体" w:hAnsi="宋体" w:cs="宋体" w:hint="eastAsia"/>
                <w:color w:val="FFFFFF"/>
                <w:shd w:val="clear" w:color="auto" w:fill="FFFFFF"/>
              </w:rPr>
              <w:t>题    目</w:t>
            </w:r>
          </w:p>
        </w:tc>
        <w:tc>
          <w:tcPr>
            <w:tcW w:w="1048"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pStyle w:val="a7"/>
              <w:widowControl/>
              <w:spacing w:before="0" w:beforeAutospacing="0" w:after="0" w:afterAutospacing="0"/>
              <w:jc w:val="center"/>
              <w:rPr>
                <w:rFonts w:ascii="宋体" w:hAnsi="宋体" w:cs="宋体"/>
                <w:color w:val="FFFFFF"/>
                <w:shd w:val="clear" w:color="auto" w:fill="FFFFFF"/>
              </w:rPr>
            </w:pPr>
            <w:r>
              <w:rPr>
                <w:rFonts w:ascii="宋体" w:hAnsi="宋体" w:cs="宋体" w:hint="eastAsia"/>
                <w:color w:val="FFFFFF"/>
                <w:shd w:val="clear" w:color="auto" w:fill="FFFFFF"/>
              </w:rPr>
              <w:t>级别</w:t>
            </w:r>
          </w:p>
        </w:tc>
        <w:tc>
          <w:tcPr>
            <w:tcW w:w="822" w:type="dxa"/>
            <w:tcBorders>
              <w:top w:val="single" w:sz="8" w:space="0" w:color="FFFFFF" w:themeColor="background1"/>
              <w:left w:val="nil"/>
              <w:bottom w:val="single" w:sz="8" w:space="0" w:color="FFFFFF" w:themeColor="background1"/>
              <w:right w:val="nil"/>
            </w:tcBorders>
            <w:shd w:val="clear" w:color="auto" w:fill="4BACC6"/>
            <w:vAlign w:val="center"/>
          </w:tcPr>
          <w:p w:rsidR="00D64BC6" w:rsidRDefault="00000000">
            <w:pPr>
              <w:pStyle w:val="a7"/>
              <w:widowControl/>
              <w:spacing w:before="0" w:beforeAutospacing="0" w:after="0" w:afterAutospacing="0"/>
              <w:jc w:val="center"/>
              <w:rPr>
                <w:rFonts w:ascii="宋体" w:hAnsi="宋体" w:cs="宋体"/>
                <w:color w:val="FFFFFF"/>
                <w:shd w:val="clear" w:color="auto" w:fill="FFFFFF"/>
              </w:rPr>
            </w:pPr>
            <w:r>
              <w:rPr>
                <w:rFonts w:ascii="宋体" w:hAnsi="宋体" w:cs="宋体" w:hint="eastAsia"/>
                <w:color w:val="FFFFFF"/>
                <w:shd w:val="clear" w:color="auto" w:fill="FFFFFF"/>
              </w:rPr>
              <w:t>奖次</w:t>
            </w:r>
          </w:p>
        </w:tc>
        <w:tc>
          <w:tcPr>
            <w:tcW w:w="951"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vAlign w:val="center"/>
          </w:tcPr>
          <w:p w:rsidR="00D64BC6" w:rsidRDefault="00000000">
            <w:pPr>
              <w:pStyle w:val="a7"/>
              <w:widowControl/>
              <w:spacing w:before="0" w:beforeAutospacing="0" w:after="0" w:afterAutospacing="0"/>
              <w:jc w:val="center"/>
              <w:rPr>
                <w:rFonts w:ascii="宋体" w:hAnsi="宋体" w:cs="宋体"/>
                <w:color w:val="FFFFFF"/>
                <w:shd w:val="clear" w:color="auto" w:fill="FFFFFF"/>
              </w:rPr>
            </w:pPr>
            <w:r>
              <w:rPr>
                <w:rFonts w:ascii="宋体" w:hAnsi="宋体" w:cs="宋体" w:hint="eastAsia"/>
                <w:color w:val="FFFFFF"/>
                <w:shd w:val="clear" w:color="auto" w:fill="FFFFFF"/>
              </w:rPr>
              <w:t>备注</w:t>
            </w:r>
          </w:p>
        </w:tc>
      </w:tr>
      <w:tr w:rsidR="00D64BC6">
        <w:trPr>
          <w:trHeight w:val="722"/>
          <w:jc w:val="center"/>
        </w:trPr>
        <w:tc>
          <w:tcPr>
            <w:tcW w:w="694"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1</w:t>
            </w:r>
          </w:p>
        </w:tc>
        <w:tc>
          <w:tcPr>
            <w:tcW w:w="961"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王亚玲</w:t>
            </w:r>
          </w:p>
        </w:tc>
        <w:tc>
          <w:tcPr>
            <w:tcW w:w="878"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论文</w:t>
            </w:r>
          </w:p>
        </w:tc>
        <w:tc>
          <w:tcPr>
            <w:tcW w:w="3342"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《中职英语线上线下混合教学模式的研究》</w:t>
            </w:r>
          </w:p>
        </w:tc>
        <w:tc>
          <w:tcPr>
            <w:tcW w:w="1048"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省级</w:t>
            </w:r>
          </w:p>
        </w:tc>
        <w:tc>
          <w:tcPr>
            <w:tcW w:w="822"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二等</w:t>
            </w:r>
          </w:p>
        </w:tc>
        <w:tc>
          <w:tcPr>
            <w:tcW w:w="951" w:type="dxa"/>
            <w:tcBorders>
              <w:top w:val="single" w:sz="8" w:space="0" w:color="FFFFFF" w:themeColor="background1"/>
              <w:left w:val="single" w:sz="8" w:space="0" w:color="4BACC6"/>
              <w:bottom w:val="single" w:sz="8" w:space="0" w:color="4BACC6"/>
              <w:right w:val="single" w:sz="8" w:space="0" w:color="4BACC6"/>
            </w:tcBorders>
            <w:shd w:val="clear" w:color="auto" w:fill="B7DDE8"/>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r>
      <w:tr w:rsidR="00D64BC6">
        <w:trPr>
          <w:trHeight w:val="722"/>
          <w:jc w:val="center"/>
        </w:trPr>
        <w:tc>
          <w:tcPr>
            <w:tcW w:w="69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2</w:t>
            </w:r>
          </w:p>
        </w:tc>
        <w:tc>
          <w:tcPr>
            <w:tcW w:w="961" w:type="dxa"/>
            <w:vMerge w:val="restart"/>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雷亚卫</w:t>
            </w:r>
          </w:p>
        </w:tc>
        <w:tc>
          <w:tcPr>
            <w:tcW w:w="87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论文</w:t>
            </w:r>
          </w:p>
        </w:tc>
        <w:tc>
          <w:tcPr>
            <w:tcW w:w="334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《学前教育专业美术基础课思政教学设计探析》</w:t>
            </w:r>
          </w:p>
        </w:tc>
        <w:tc>
          <w:tcPr>
            <w:tcW w:w="104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国家级</w:t>
            </w:r>
          </w:p>
        </w:tc>
        <w:tc>
          <w:tcPr>
            <w:tcW w:w="82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一等</w:t>
            </w:r>
          </w:p>
        </w:tc>
        <w:tc>
          <w:tcPr>
            <w:tcW w:w="95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r>
      <w:tr w:rsidR="00D64BC6">
        <w:trPr>
          <w:trHeight w:val="722"/>
          <w:jc w:val="center"/>
        </w:trPr>
        <w:tc>
          <w:tcPr>
            <w:tcW w:w="694"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3</w:t>
            </w:r>
          </w:p>
        </w:tc>
        <w:tc>
          <w:tcPr>
            <w:tcW w:w="961"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c>
          <w:tcPr>
            <w:tcW w:w="878"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评比</w:t>
            </w:r>
          </w:p>
        </w:tc>
        <w:tc>
          <w:tcPr>
            <w:tcW w:w="334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“陕西省百姓学习之星”</w:t>
            </w:r>
          </w:p>
        </w:tc>
        <w:tc>
          <w:tcPr>
            <w:tcW w:w="1048"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省级</w:t>
            </w:r>
          </w:p>
        </w:tc>
        <w:tc>
          <w:tcPr>
            <w:tcW w:w="82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c>
          <w:tcPr>
            <w:tcW w:w="95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r>
      <w:tr w:rsidR="00D64BC6">
        <w:trPr>
          <w:trHeight w:val="722"/>
          <w:jc w:val="center"/>
        </w:trPr>
        <w:tc>
          <w:tcPr>
            <w:tcW w:w="69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4</w:t>
            </w:r>
          </w:p>
        </w:tc>
        <w:tc>
          <w:tcPr>
            <w:tcW w:w="961" w:type="dxa"/>
            <w:vMerge w:val="restart"/>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张兰</w:t>
            </w:r>
          </w:p>
        </w:tc>
        <w:tc>
          <w:tcPr>
            <w:tcW w:w="87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论文</w:t>
            </w:r>
          </w:p>
        </w:tc>
        <w:tc>
          <w:tcPr>
            <w:tcW w:w="334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《探究中职语文教学中如何培养学生口语交际能力》</w:t>
            </w:r>
          </w:p>
        </w:tc>
        <w:tc>
          <w:tcPr>
            <w:tcW w:w="104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省级</w:t>
            </w:r>
          </w:p>
        </w:tc>
        <w:tc>
          <w:tcPr>
            <w:tcW w:w="82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二等</w:t>
            </w:r>
          </w:p>
        </w:tc>
        <w:tc>
          <w:tcPr>
            <w:tcW w:w="95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r>
      <w:tr w:rsidR="00D64BC6">
        <w:trPr>
          <w:trHeight w:val="722"/>
          <w:jc w:val="center"/>
        </w:trPr>
        <w:tc>
          <w:tcPr>
            <w:tcW w:w="694"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5</w:t>
            </w:r>
          </w:p>
        </w:tc>
        <w:tc>
          <w:tcPr>
            <w:tcW w:w="961"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c>
          <w:tcPr>
            <w:tcW w:w="878"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评比</w:t>
            </w:r>
          </w:p>
        </w:tc>
        <w:tc>
          <w:tcPr>
            <w:tcW w:w="334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教学能手</w:t>
            </w:r>
          </w:p>
        </w:tc>
        <w:tc>
          <w:tcPr>
            <w:tcW w:w="1048"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市级</w:t>
            </w:r>
          </w:p>
        </w:tc>
        <w:tc>
          <w:tcPr>
            <w:tcW w:w="82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c>
          <w:tcPr>
            <w:tcW w:w="95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r>
      <w:tr w:rsidR="00D64BC6">
        <w:trPr>
          <w:trHeight w:val="722"/>
          <w:jc w:val="center"/>
        </w:trPr>
        <w:tc>
          <w:tcPr>
            <w:tcW w:w="69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6</w:t>
            </w:r>
          </w:p>
        </w:tc>
        <w:tc>
          <w:tcPr>
            <w:tcW w:w="961"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c>
          <w:tcPr>
            <w:tcW w:w="87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课件</w:t>
            </w:r>
          </w:p>
        </w:tc>
        <w:tc>
          <w:tcPr>
            <w:tcW w:w="334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《荷花淀》</w:t>
            </w:r>
          </w:p>
        </w:tc>
        <w:tc>
          <w:tcPr>
            <w:tcW w:w="104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省级</w:t>
            </w:r>
          </w:p>
        </w:tc>
        <w:tc>
          <w:tcPr>
            <w:tcW w:w="82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一等</w:t>
            </w:r>
          </w:p>
        </w:tc>
        <w:tc>
          <w:tcPr>
            <w:tcW w:w="95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r>
      <w:tr w:rsidR="00D64BC6">
        <w:trPr>
          <w:trHeight w:val="743"/>
          <w:jc w:val="center"/>
        </w:trPr>
        <w:tc>
          <w:tcPr>
            <w:tcW w:w="694"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7</w:t>
            </w:r>
          </w:p>
        </w:tc>
        <w:tc>
          <w:tcPr>
            <w:tcW w:w="961" w:type="dxa"/>
            <w:vMerge w:val="restart"/>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王瑾</w:t>
            </w:r>
          </w:p>
        </w:tc>
        <w:tc>
          <w:tcPr>
            <w:tcW w:w="878"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论文</w:t>
            </w:r>
          </w:p>
        </w:tc>
        <w:tc>
          <w:tcPr>
            <w:tcW w:w="334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《中职英语教学中的情感教育》</w:t>
            </w:r>
          </w:p>
        </w:tc>
        <w:tc>
          <w:tcPr>
            <w:tcW w:w="1048"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省级</w:t>
            </w:r>
          </w:p>
        </w:tc>
        <w:tc>
          <w:tcPr>
            <w:tcW w:w="82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c>
          <w:tcPr>
            <w:tcW w:w="95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r>
      <w:tr w:rsidR="00D64BC6">
        <w:trPr>
          <w:trHeight w:val="743"/>
          <w:jc w:val="center"/>
        </w:trPr>
        <w:tc>
          <w:tcPr>
            <w:tcW w:w="69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8</w:t>
            </w:r>
          </w:p>
        </w:tc>
        <w:tc>
          <w:tcPr>
            <w:tcW w:w="961"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c>
          <w:tcPr>
            <w:tcW w:w="87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微课</w:t>
            </w:r>
          </w:p>
        </w:tc>
        <w:tc>
          <w:tcPr>
            <w:tcW w:w="334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《疫情下的叹息》</w:t>
            </w:r>
          </w:p>
        </w:tc>
        <w:tc>
          <w:tcPr>
            <w:tcW w:w="104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省级</w:t>
            </w:r>
          </w:p>
        </w:tc>
        <w:tc>
          <w:tcPr>
            <w:tcW w:w="82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一等</w:t>
            </w:r>
          </w:p>
        </w:tc>
        <w:tc>
          <w:tcPr>
            <w:tcW w:w="95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r>
      <w:tr w:rsidR="00D64BC6">
        <w:trPr>
          <w:trHeight w:val="743"/>
          <w:jc w:val="center"/>
        </w:trPr>
        <w:tc>
          <w:tcPr>
            <w:tcW w:w="694"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lastRenderedPageBreak/>
              <w:t>9</w:t>
            </w:r>
          </w:p>
        </w:tc>
        <w:tc>
          <w:tcPr>
            <w:tcW w:w="961"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c>
          <w:tcPr>
            <w:tcW w:w="878"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微课</w:t>
            </w:r>
          </w:p>
        </w:tc>
        <w:tc>
          <w:tcPr>
            <w:tcW w:w="334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《祈使句》</w:t>
            </w:r>
          </w:p>
        </w:tc>
        <w:tc>
          <w:tcPr>
            <w:tcW w:w="1048"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省级</w:t>
            </w:r>
          </w:p>
        </w:tc>
        <w:tc>
          <w:tcPr>
            <w:tcW w:w="82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二等</w:t>
            </w:r>
          </w:p>
        </w:tc>
        <w:tc>
          <w:tcPr>
            <w:tcW w:w="95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r>
      <w:tr w:rsidR="00D64BC6">
        <w:trPr>
          <w:trHeight w:val="743"/>
          <w:jc w:val="center"/>
        </w:trPr>
        <w:tc>
          <w:tcPr>
            <w:tcW w:w="69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10</w:t>
            </w:r>
          </w:p>
        </w:tc>
        <w:tc>
          <w:tcPr>
            <w:tcW w:w="961"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c>
          <w:tcPr>
            <w:tcW w:w="87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比赛</w:t>
            </w:r>
          </w:p>
        </w:tc>
        <w:tc>
          <w:tcPr>
            <w:tcW w:w="334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公共课能力比赛</w:t>
            </w:r>
          </w:p>
        </w:tc>
        <w:tc>
          <w:tcPr>
            <w:tcW w:w="104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市级</w:t>
            </w:r>
          </w:p>
        </w:tc>
        <w:tc>
          <w:tcPr>
            <w:tcW w:w="82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团体一等</w:t>
            </w:r>
          </w:p>
        </w:tc>
        <w:tc>
          <w:tcPr>
            <w:tcW w:w="95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r>
      <w:tr w:rsidR="00D64BC6">
        <w:trPr>
          <w:trHeight w:val="743"/>
          <w:jc w:val="center"/>
        </w:trPr>
        <w:tc>
          <w:tcPr>
            <w:tcW w:w="694"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11</w:t>
            </w:r>
          </w:p>
        </w:tc>
        <w:tc>
          <w:tcPr>
            <w:tcW w:w="961" w:type="dxa"/>
            <w:vMerge w:val="restart"/>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袁瑛</w:t>
            </w:r>
          </w:p>
        </w:tc>
        <w:tc>
          <w:tcPr>
            <w:tcW w:w="878"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评比</w:t>
            </w:r>
          </w:p>
        </w:tc>
        <w:tc>
          <w:tcPr>
            <w:tcW w:w="334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思政课大练兵“标兵称号”</w:t>
            </w:r>
          </w:p>
        </w:tc>
        <w:tc>
          <w:tcPr>
            <w:tcW w:w="1048"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省级</w:t>
            </w:r>
          </w:p>
        </w:tc>
        <w:tc>
          <w:tcPr>
            <w:tcW w:w="82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c>
          <w:tcPr>
            <w:tcW w:w="95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r>
      <w:tr w:rsidR="00D64BC6">
        <w:trPr>
          <w:trHeight w:val="743"/>
          <w:jc w:val="center"/>
        </w:trPr>
        <w:tc>
          <w:tcPr>
            <w:tcW w:w="69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12</w:t>
            </w:r>
          </w:p>
        </w:tc>
        <w:tc>
          <w:tcPr>
            <w:tcW w:w="961" w:type="dxa"/>
            <w:vMerge/>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c>
          <w:tcPr>
            <w:tcW w:w="87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论文</w:t>
            </w:r>
          </w:p>
        </w:tc>
        <w:tc>
          <w:tcPr>
            <w:tcW w:w="334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《中华优秀传统文化融入中职思政课教学的实践探索》</w:t>
            </w:r>
          </w:p>
        </w:tc>
        <w:tc>
          <w:tcPr>
            <w:tcW w:w="104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省级</w:t>
            </w:r>
          </w:p>
        </w:tc>
        <w:tc>
          <w:tcPr>
            <w:tcW w:w="82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c>
          <w:tcPr>
            <w:tcW w:w="95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r>
      <w:tr w:rsidR="00D64BC6">
        <w:trPr>
          <w:trHeight w:val="743"/>
          <w:jc w:val="center"/>
        </w:trPr>
        <w:tc>
          <w:tcPr>
            <w:tcW w:w="694"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13</w:t>
            </w:r>
          </w:p>
        </w:tc>
        <w:tc>
          <w:tcPr>
            <w:tcW w:w="961" w:type="dxa"/>
            <w:vMerge/>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c>
          <w:tcPr>
            <w:tcW w:w="878"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论文</w:t>
            </w:r>
          </w:p>
        </w:tc>
        <w:tc>
          <w:tcPr>
            <w:tcW w:w="334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《新课改下中职语文教学中融合思政教育的实践研究》</w:t>
            </w:r>
          </w:p>
        </w:tc>
        <w:tc>
          <w:tcPr>
            <w:tcW w:w="1048"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国家级</w:t>
            </w:r>
          </w:p>
        </w:tc>
        <w:tc>
          <w:tcPr>
            <w:tcW w:w="82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c>
          <w:tcPr>
            <w:tcW w:w="951"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r>
      <w:tr w:rsidR="00D64BC6">
        <w:trPr>
          <w:trHeight w:val="1738"/>
          <w:jc w:val="center"/>
        </w:trPr>
        <w:tc>
          <w:tcPr>
            <w:tcW w:w="694"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14</w:t>
            </w:r>
          </w:p>
        </w:tc>
        <w:tc>
          <w:tcPr>
            <w:tcW w:w="96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石小兰</w:t>
            </w:r>
          </w:p>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张  兰</w:t>
            </w:r>
          </w:p>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张  津</w:t>
            </w:r>
          </w:p>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高  娟</w:t>
            </w:r>
          </w:p>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贺楠楠</w:t>
            </w:r>
          </w:p>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王  兰</w:t>
            </w:r>
          </w:p>
        </w:tc>
        <w:tc>
          <w:tcPr>
            <w:tcW w:w="87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课题</w:t>
            </w:r>
          </w:p>
        </w:tc>
        <w:tc>
          <w:tcPr>
            <w:tcW w:w="334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《思政元素融入中职语文教学中的实践研究》</w:t>
            </w:r>
          </w:p>
        </w:tc>
        <w:tc>
          <w:tcPr>
            <w:tcW w:w="1048"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pStyle w:val="a7"/>
              <w:widowControl/>
              <w:spacing w:before="0" w:beforeAutospacing="0" w:after="0" w:afterAutospacing="0"/>
              <w:jc w:val="center"/>
              <w:rPr>
                <w:rFonts w:ascii="宋体" w:hAnsi="宋体" w:cs="宋体"/>
                <w:color w:val="000000"/>
                <w:shd w:val="clear" w:color="auto" w:fill="FFFFFF"/>
              </w:rPr>
            </w:pPr>
            <w:r>
              <w:rPr>
                <w:rFonts w:ascii="宋体" w:hAnsi="宋体" w:cs="宋体" w:hint="eastAsia"/>
                <w:color w:val="000000"/>
                <w:shd w:val="clear" w:color="auto" w:fill="FFFFFF"/>
              </w:rPr>
              <w:t>省级</w:t>
            </w:r>
          </w:p>
        </w:tc>
        <w:tc>
          <w:tcPr>
            <w:tcW w:w="82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c>
          <w:tcPr>
            <w:tcW w:w="951"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D64BC6">
            <w:pPr>
              <w:pStyle w:val="a7"/>
              <w:widowControl/>
              <w:spacing w:before="0" w:beforeAutospacing="0" w:after="0" w:afterAutospacing="0"/>
              <w:jc w:val="center"/>
              <w:rPr>
                <w:rFonts w:ascii="宋体" w:hAnsi="宋体" w:cs="宋体"/>
                <w:color w:val="000000"/>
                <w:shd w:val="clear" w:color="auto" w:fill="FFFFFF"/>
              </w:rPr>
            </w:pPr>
          </w:p>
        </w:tc>
      </w:tr>
    </w:tbl>
    <w:p w:rsidR="00D64BC6" w:rsidRDefault="00D64BC6">
      <w:pPr>
        <w:pStyle w:val="a7"/>
        <w:widowControl/>
        <w:spacing w:before="0" w:beforeAutospacing="0" w:after="0" w:afterAutospacing="0"/>
        <w:jc w:val="center"/>
        <w:rPr>
          <w:rFonts w:ascii="宋体" w:hAnsi="宋体" w:cs="宋体"/>
          <w:color w:val="FF0000"/>
          <w:sz w:val="28"/>
          <w:szCs w:val="28"/>
          <w:shd w:val="clear" w:color="auto" w:fill="FFFFFF"/>
        </w:rPr>
      </w:pPr>
    </w:p>
    <w:p w:rsidR="00D64BC6" w:rsidRDefault="00000000">
      <w:pPr>
        <w:pStyle w:val="a7"/>
        <w:widowControl/>
        <w:spacing w:before="0" w:beforeAutospacing="0" w:after="0" w:afterAutospacing="0"/>
        <w:jc w:val="center"/>
        <w:rPr>
          <w:rFonts w:ascii="宋体" w:hAnsi="宋体" w:cs="宋体"/>
          <w:color w:val="FF0000"/>
          <w:sz w:val="28"/>
          <w:szCs w:val="28"/>
          <w:shd w:val="clear" w:color="auto" w:fill="FFFFFF"/>
        </w:rPr>
      </w:pPr>
      <w:r>
        <w:rPr>
          <w:rFonts w:ascii="宋体" w:hAnsi="宋体" w:cs="宋体" w:hint="eastAsia"/>
          <w:noProof/>
          <w:color w:val="FF0000"/>
          <w:sz w:val="28"/>
          <w:szCs w:val="28"/>
          <w:shd w:val="clear" w:color="auto" w:fill="FFFFFF"/>
        </w:rPr>
        <w:drawing>
          <wp:inline distT="0" distB="0" distL="114300" distR="114300">
            <wp:extent cx="4996815" cy="3282315"/>
            <wp:effectExtent l="0" t="0" r="13335" b="13335"/>
            <wp:docPr id="58" name="图片 44" descr="77f5bad1dffb24d310d6fad82c07b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4" descr="77f5bad1dffb24d310d6fad82c07b1e"/>
                    <pic:cNvPicPr>
                      <a:picLocks noChangeAspect="1"/>
                    </pic:cNvPicPr>
                  </pic:nvPicPr>
                  <pic:blipFill>
                    <a:blip r:embed="rId78"/>
                    <a:stretch>
                      <a:fillRect/>
                    </a:stretch>
                  </pic:blipFill>
                  <pic:spPr>
                    <a:xfrm>
                      <a:off x="0" y="0"/>
                      <a:ext cx="4996815" cy="3282315"/>
                    </a:xfrm>
                    <a:prstGeom prst="rect">
                      <a:avLst/>
                    </a:prstGeom>
                    <a:noFill/>
                    <a:ln>
                      <a:noFill/>
                    </a:ln>
                  </pic:spPr>
                </pic:pic>
              </a:graphicData>
            </a:graphic>
          </wp:inline>
        </w:drawing>
      </w:r>
    </w:p>
    <w:p w:rsidR="00D64BC6" w:rsidRDefault="00000000">
      <w:pPr>
        <w:pStyle w:val="a7"/>
        <w:spacing w:before="0" w:beforeAutospacing="0" w:after="0" w:afterAutospacing="0" w:line="560" w:lineRule="exact"/>
        <w:jc w:val="center"/>
        <w:outlineLvl w:val="0"/>
        <w:rPr>
          <w:rFonts w:ascii="黑体" w:eastAsia="黑体" w:hAnsi="黑体" w:cs="黑体"/>
          <w:kern w:val="2"/>
        </w:rPr>
      </w:pPr>
      <w:bookmarkStart w:id="643" w:name="_Toc11956"/>
      <w:bookmarkStart w:id="644" w:name="_Toc29799"/>
      <w:bookmarkStart w:id="645" w:name="_Toc19484"/>
      <w:bookmarkStart w:id="646" w:name="_Toc2675"/>
      <w:bookmarkStart w:id="647" w:name="_Toc6886"/>
      <w:r>
        <w:rPr>
          <w:rFonts w:ascii="黑体" w:eastAsia="黑体" w:hAnsi="黑体" w:cs="黑体" w:hint="eastAsia"/>
          <w:kern w:val="2"/>
        </w:rPr>
        <w:t>图53 “正风铸魂·立德树人”师德师风教师演讲赛</w:t>
      </w:r>
      <w:bookmarkEnd w:id="643"/>
      <w:bookmarkEnd w:id="644"/>
      <w:bookmarkEnd w:id="645"/>
      <w:bookmarkEnd w:id="646"/>
      <w:bookmarkEnd w:id="647"/>
    </w:p>
    <w:p w:rsidR="00D64BC6" w:rsidRDefault="00000000">
      <w:pPr>
        <w:rPr>
          <w:rFonts w:ascii="黑体" w:eastAsia="黑体" w:hAnsi="黑体" w:cs="黑体"/>
          <w:color w:val="000000"/>
          <w:sz w:val="28"/>
          <w:szCs w:val="28"/>
          <w:shd w:val="clear" w:color="auto" w:fill="FFFFFF"/>
        </w:rPr>
      </w:pPr>
      <w:r>
        <w:rPr>
          <w:rFonts w:ascii="黑体" w:eastAsia="黑体" w:hAnsi="黑体" w:cs="黑体" w:hint="eastAsia"/>
          <w:color w:val="000000"/>
          <w:sz w:val="28"/>
          <w:szCs w:val="28"/>
          <w:shd w:val="clear" w:color="auto" w:fill="FFFFFF"/>
        </w:rPr>
        <w:br w:type="page"/>
      </w:r>
    </w:p>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648" w:name="_Toc11446"/>
      <w:bookmarkStart w:id="649" w:name="_Toc2525"/>
      <w:bookmarkStart w:id="650" w:name="_Toc7898"/>
      <w:bookmarkStart w:id="651" w:name="_Toc361"/>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lastRenderedPageBreak/>
        <w:t>案例</w:t>
      </w:r>
      <w:bookmarkEnd w:id="648"/>
      <w:bookmarkEnd w:id="649"/>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19</w:t>
      </w:r>
      <w:bookmarkEnd w:id="650"/>
      <w:bookmarkEnd w:id="651"/>
    </w:p>
    <w:p w:rsidR="00D64BC6" w:rsidRDefault="00000000">
      <w:pPr>
        <w:pStyle w:val="a7"/>
        <w:widowControl/>
        <w:spacing w:before="0" w:beforeAutospacing="0" w:after="0" w:afterAutospacing="0" w:line="560" w:lineRule="exact"/>
        <w:ind w:firstLineChars="200" w:firstLine="562"/>
        <w:jc w:val="center"/>
        <w:outlineLvl w:val="1"/>
        <w:rPr>
          <w:rFonts w:ascii="宋体" w:hAnsi="宋体" w:cs="宋体"/>
          <w:b/>
          <w:bCs/>
          <w:color w:val="000000"/>
          <w:sz w:val="28"/>
          <w:szCs w:val="28"/>
          <w:shd w:val="clear" w:color="auto" w:fill="FFFFFF"/>
        </w:rPr>
      </w:pPr>
      <w:bookmarkStart w:id="652" w:name="_Toc27215"/>
      <w:bookmarkStart w:id="653" w:name="_Toc25758"/>
      <w:bookmarkStart w:id="654" w:name="_Toc25768"/>
      <w:bookmarkStart w:id="655" w:name="_Toc4251"/>
      <w:r>
        <w:rPr>
          <w:rFonts w:ascii="宋体" w:hAnsi="宋体" w:cs="宋体" w:hint="eastAsia"/>
          <w:b/>
          <w:bCs/>
          <w:color w:val="000000"/>
          <w:sz w:val="28"/>
          <w:szCs w:val="28"/>
          <w:shd w:val="clear" w:color="auto" w:fill="FFFFFF"/>
        </w:rPr>
        <w:t>设计有新意  课堂更出彩</w:t>
      </w:r>
      <w:bookmarkEnd w:id="652"/>
      <w:bookmarkEnd w:id="653"/>
      <w:bookmarkEnd w:id="654"/>
      <w:bookmarkEnd w:id="655"/>
    </w:p>
    <w:p w:rsidR="00D64BC6" w:rsidRDefault="00000000">
      <w:pPr>
        <w:pStyle w:val="a7"/>
        <w:widowControl/>
        <w:spacing w:before="0" w:beforeAutospacing="0" w:after="0" w:afterAutospacing="0" w:line="560" w:lineRule="exact"/>
        <w:ind w:firstLineChars="200" w:firstLine="560"/>
        <w:jc w:val="both"/>
        <w:rPr>
          <w:rFonts w:ascii="宋体" w:hAnsi="宋体" w:cs="宋体"/>
          <w:color w:val="000000"/>
          <w:sz w:val="28"/>
          <w:szCs w:val="28"/>
          <w:shd w:val="clear" w:color="auto" w:fill="FFFFFF"/>
        </w:rPr>
      </w:pPr>
      <w:r>
        <w:rPr>
          <w:rFonts w:ascii="宋体" w:hAnsi="宋体" w:cs="宋体" w:hint="eastAsia"/>
          <w:color w:val="000000"/>
          <w:sz w:val="28"/>
          <w:szCs w:val="28"/>
          <w:shd w:val="clear" w:color="auto" w:fill="FFFFFF"/>
        </w:rPr>
        <w:t>为了深入推进教学改革，促进教法交流，优化教学设计，提升教师教学能力。同时也为了圆满完成“五个一”的教学任务，激发教师在学科教研教改上的主动性、创造性，提高教学质量，促进专业成长，营造良好的教学风气，现代服务系于6月14日下午在酒店管理2101班教室组织开展了一次教师教学设计比赛活动。各教研组长和无课教师参加了聆听。</w:t>
      </w:r>
    </w:p>
    <w:p w:rsidR="00D64BC6" w:rsidRDefault="00000000">
      <w:pPr>
        <w:pStyle w:val="a7"/>
        <w:widowControl/>
        <w:spacing w:before="0" w:beforeAutospacing="0" w:after="0" w:afterAutospacing="0" w:line="560" w:lineRule="exact"/>
        <w:ind w:firstLineChars="200" w:firstLine="560"/>
        <w:jc w:val="both"/>
        <w:rPr>
          <w:rFonts w:ascii="宋体" w:hAnsi="宋体" w:cs="宋体"/>
          <w:color w:val="000000"/>
          <w:sz w:val="28"/>
          <w:szCs w:val="28"/>
          <w:shd w:val="clear" w:color="auto" w:fill="FFFFFF"/>
        </w:rPr>
      </w:pPr>
      <w:r>
        <w:rPr>
          <w:rFonts w:ascii="宋体" w:hAnsi="宋体" w:cs="宋体" w:hint="eastAsia"/>
          <w:color w:val="000000"/>
          <w:sz w:val="28"/>
          <w:szCs w:val="28"/>
          <w:shd w:val="clear" w:color="auto" w:fill="FFFFFF"/>
        </w:rPr>
        <w:t>比赛中，老师们紧扣主题，巧妙设疑，思政融入，趣味练习，丰富新颖的设计引得在场老师啧啧称奇。在讲解的过程中，齐晓欢老师的闯关游戏妙趣横生，张弘老师的精美PPT赏心悦目，孙悦老师的自如讲解儒雅知性，李梦老师的图片运用恰到好处，看是一场比赛，胜似一次展示；张津老师贯穿始终的以学生为中心的理念、形象有趣的“三步上篮法”；王瑾老师准确的发音、自信洒脱的教态赢得大家的热烈掌声，最后张津老师以其出色的理念、方法、设计、表现获得第一名。 </w:t>
      </w:r>
    </w:p>
    <w:p w:rsidR="00D64BC6" w:rsidRDefault="00000000">
      <w:pPr>
        <w:pStyle w:val="a7"/>
        <w:widowControl/>
        <w:spacing w:before="0" w:beforeAutospacing="0" w:after="0" w:afterAutospacing="0" w:line="560" w:lineRule="exact"/>
        <w:ind w:firstLineChars="200" w:firstLine="560"/>
        <w:jc w:val="both"/>
        <w:rPr>
          <w:rFonts w:ascii="宋体" w:hAnsi="宋体" w:cs="宋体"/>
          <w:color w:val="000000"/>
          <w:sz w:val="28"/>
          <w:szCs w:val="28"/>
        </w:rPr>
      </w:pPr>
      <w:r>
        <w:rPr>
          <w:rFonts w:ascii="宋体" w:hAnsi="宋体" w:cs="宋体" w:hint="eastAsia"/>
          <w:color w:val="000000"/>
          <w:sz w:val="28"/>
          <w:szCs w:val="28"/>
          <w:shd w:val="clear" w:color="auto" w:fill="FFFFFF"/>
        </w:rPr>
        <w:t>赛后，大家议论纷纷，意犹未尽。文科教研组组长贺永锋老师对本次比赛进行了总结点评，认为7位老师准备充分，主题鲜明，设计巧妙，精彩纷呈，让人眼前一亮；希望大家继续深入挖掘自身潜能，多磨课，磨好课，多出精品课，争做学科名师，为学校发展贡献自己的力量。</w:t>
      </w:r>
    </w:p>
    <w:p w:rsidR="00D64BC6" w:rsidRDefault="00000000">
      <w:pPr>
        <w:spacing w:line="560" w:lineRule="exact"/>
        <w:ind w:firstLineChars="200" w:firstLine="562"/>
        <w:outlineLvl w:val="1"/>
        <w:rPr>
          <w:rFonts w:ascii="宋体" w:hAnsi="宋体" w:cs="宋体"/>
          <w:b/>
          <w:bCs/>
          <w:sz w:val="28"/>
          <w:szCs w:val="28"/>
        </w:rPr>
      </w:pPr>
      <w:bookmarkStart w:id="656" w:name="_Toc19086"/>
      <w:bookmarkStart w:id="657" w:name="_Toc7218"/>
      <w:bookmarkStart w:id="658" w:name="_Toc14413"/>
      <w:bookmarkStart w:id="659" w:name="_Toc15761"/>
      <w:r>
        <w:rPr>
          <w:rFonts w:ascii="宋体" w:hAnsi="宋体" w:cs="宋体" w:hint="eastAsia"/>
          <w:b/>
          <w:bCs/>
          <w:sz w:val="28"/>
          <w:szCs w:val="28"/>
        </w:rPr>
        <w:t>（六）校企双元育人</w:t>
      </w:r>
      <w:bookmarkEnd w:id="656"/>
      <w:bookmarkEnd w:id="657"/>
      <w:bookmarkEnd w:id="658"/>
      <w:bookmarkEnd w:id="659"/>
    </w:p>
    <w:p w:rsidR="00D64BC6" w:rsidRDefault="00000000">
      <w:pPr>
        <w:widowControl/>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深入贯彻落实习近平总书记关于教育的重要论述和全国教育大会精神，以新时代中国特色社会主义思想为指导，加快促进产教融合，</w:t>
      </w:r>
      <w:r>
        <w:rPr>
          <w:rFonts w:ascii="宋体" w:hAnsi="宋体" w:cs="宋体" w:hint="eastAsia"/>
          <w:color w:val="000000"/>
          <w:sz w:val="28"/>
          <w:szCs w:val="28"/>
        </w:rPr>
        <w:lastRenderedPageBreak/>
        <w:t>构建德技并修、工学结合的“双元育人”模式，不断探索实践职教改革新方案。围绕认知实习、岗位实习、就业安置三阶段教育目标，与区域产业经济结合，就人才培养方案共商、课程共建、师资共培、人才共育开展深层次全方位的校企合作。2022年继续拓宽育人高地，拓展校企合作，先后与福建奔驰、振华重工等8家企业签定了《校企合作办学协议》，有力地推进了校企“双元”育人模式，保障了学生高就业率。</w:t>
      </w:r>
    </w:p>
    <w:p w:rsidR="00D64BC6" w:rsidRDefault="00000000">
      <w:pPr>
        <w:spacing w:afterLines="50" w:after="156" w:line="560" w:lineRule="exact"/>
        <w:jc w:val="center"/>
        <w:outlineLvl w:val="0"/>
        <w:rPr>
          <w:rFonts w:ascii="黑体" w:eastAsia="黑体" w:hAnsi="黑体" w:cs="黑体"/>
          <w:sz w:val="24"/>
        </w:rPr>
      </w:pPr>
      <w:bookmarkStart w:id="660" w:name="_Toc17568"/>
      <w:bookmarkStart w:id="661" w:name="_Toc13106"/>
      <w:bookmarkStart w:id="662" w:name="_Toc27293"/>
      <w:bookmarkStart w:id="663" w:name="_Toc17212"/>
      <w:bookmarkStart w:id="664" w:name="_Toc25773"/>
      <w:r>
        <w:rPr>
          <w:rFonts w:ascii="黑体" w:eastAsia="黑体" w:hAnsi="黑体" w:cs="黑体" w:hint="eastAsia"/>
          <w:sz w:val="24"/>
        </w:rPr>
        <w:t>表27 2021-2022学年校企合作办学协议企业</w:t>
      </w:r>
      <w:bookmarkEnd w:id="660"/>
      <w:bookmarkEnd w:id="661"/>
      <w:bookmarkEnd w:id="662"/>
      <w:bookmarkEnd w:id="663"/>
      <w:bookmarkEnd w:id="6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8CCE4"/>
        <w:tblLook w:val="04A0" w:firstRow="1" w:lastRow="0" w:firstColumn="1" w:lastColumn="0" w:noHBand="0" w:noVBand="1"/>
      </w:tblPr>
      <w:tblGrid>
        <w:gridCol w:w="1447"/>
        <w:gridCol w:w="6612"/>
      </w:tblGrid>
      <w:tr w:rsidR="00D64BC6">
        <w:trPr>
          <w:trHeight w:hRule="exact" w:val="728"/>
          <w:jc w:val="center"/>
        </w:trPr>
        <w:tc>
          <w:tcPr>
            <w:tcW w:w="1447" w:type="dxa"/>
            <w:tcBorders>
              <w:top w:val="single" w:sz="8" w:space="0" w:color="4BACC6"/>
              <w:left w:val="single" w:sz="8" w:space="0" w:color="4BACC6"/>
              <w:bottom w:val="single" w:sz="18" w:space="0" w:color="FFFFFF"/>
              <w:right w:val="single" w:sz="8" w:space="0" w:color="4BACC6"/>
            </w:tcBorders>
            <w:shd w:val="clear" w:color="auto" w:fill="4BACC6"/>
            <w:vAlign w:val="center"/>
          </w:tcPr>
          <w:p w:rsidR="00D64BC6" w:rsidRDefault="00000000">
            <w:pPr>
              <w:widowControl/>
              <w:jc w:val="center"/>
              <w:rPr>
                <w:rFonts w:ascii="宋体" w:hAnsi="宋体" w:cs="宋体"/>
                <w:color w:val="FFFFFF"/>
                <w:sz w:val="24"/>
              </w:rPr>
            </w:pPr>
            <w:r>
              <w:rPr>
                <w:rFonts w:ascii="宋体" w:hAnsi="宋体" w:cs="宋体" w:hint="eastAsia"/>
                <w:color w:val="FFFFFF"/>
                <w:sz w:val="24"/>
              </w:rPr>
              <w:t>序号</w:t>
            </w:r>
          </w:p>
        </w:tc>
        <w:tc>
          <w:tcPr>
            <w:tcW w:w="6612" w:type="dxa"/>
            <w:tcBorders>
              <w:top w:val="single" w:sz="8" w:space="0" w:color="4BACC6"/>
              <w:left w:val="single" w:sz="8" w:space="0" w:color="4BACC6"/>
              <w:bottom w:val="single" w:sz="18" w:space="0" w:color="FFFFFF"/>
              <w:right w:val="single" w:sz="8" w:space="0" w:color="4BACC6"/>
            </w:tcBorders>
            <w:shd w:val="clear" w:color="auto" w:fill="4BACC6"/>
            <w:vAlign w:val="center"/>
          </w:tcPr>
          <w:p w:rsidR="00D64BC6" w:rsidRDefault="00000000">
            <w:pPr>
              <w:widowControl/>
              <w:jc w:val="center"/>
              <w:rPr>
                <w:rFonts w:ascii="宋体" w:hAnsi="宋体" w:cs="宋体"/>
                <w:color w:val="FFFFFF"/>
                <w:sz w:val="24"/>
              </w:rPr>
            </w:pPr>
            <w:r>
              <w:rPr>
                <w:rFonts w:ascii="宋体" w:hAnsi="宋体" w:cs="宋体" w:hint="eastAsia"/>
                <w:color w:val="FFFFFF"/>
                <w:sz w:val="24"/>
              </w:rPr>
              <w:t>企业名称</w:t>
            </w:r>
          </w:p>
        </w:tc>
      </w:tr>
      <w:tr w:rsidR="00D64BC6">
        <w:trPr>
          <w:trHeight w:hRule="exact" w:val="728"/>
          <w:jc w:val="center"/>
        </w:trPr>
        <w:tc>
          <w:tcPr>
            <w:tcW w:w="1447" w:type="dxa"/>
            <w:tcBorders>
              <w:top w:val="single" w:sz="18" w:space="0" w:color="FFFFFF"/>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1</w:t>
            </w:r>
          </w:p>
        </w:tc>
        <w:tc>
          <w:tcPr>
            <w:tcW w:w="6612" w:type="dxa"/>
            <w:tcBorders>
              <w:top w:val="single" w:sz="18" w:space="0" w:color="FFFFFF"/>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西安新安博复合材料科技有限公司</w:t>
            </w:r>
          </w:p>
        </w:tc>
      </w:tr>
      <w:tr w:rsidR="00D64BC6">
        <w:trPr>
          <w:trHeight w:hRule="exact" w:val="728"/>
          <w:jc w:val="center"/>
        </w:trPr>
        <w:tc>
          <w:tcPr>
            <w:tcW w:w="1447"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2</w:t>
            </w:r>
          </w:p>
        </w:tc>
        <w:tc>
          <w:tcPr>
            <w:tcW w:w="661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陕西飞轮高铁装备有限公司</w:t>
            </w:r>
          </w:p>
        </w:tc>
      </w:tr>
      <w:tr w:rsidR="00D64BC6">
        <w:trPr>
          <w:trHeight w:hRule="exact" w:val="728"/>
          <w:jc w:val="center"/>
        </w:trPr>
        <w:tc>
          <w:tcPr>
            <w:tcW w:w="1447"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3</w:t>
            </w:r>
          </w:p>
        </w:tc>
        <w:tc>
          <w:tcPr>
            <w:tcW w:w="661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金龙联合汽车工业（苏州）有限公司</w:t>
            </w:r>
          </w:p>
        </w:tc>
      </w:tr>
      <w:tr w:rsidR="00D64BC6">
        <w:trPr>
          <w:trHeight w:hRule="exact" w:val="728"/>
          <w:jc w:val="center"/>
        </w:trPr>
        <w:tc>
          <w:tcPr>
            <w:tcW w:w="1447"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4</w:t>
            </w:r>
          </w:p>
        </w:tc>
        <w:tc>
          <w:tcPr>
            <w:tcW w:w="661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宁波钢铁有限公司</w:t>
            </w:r>
          </w:p>
        </w:tc>
      </w:tr>
      <w:tr w:rsidR="00D64BC6">
        <w:trPr>
          <w:trHeight w:hRule="exact" w:val="728"/>
          <w:jc w:val="center"/>
        </w:trPr>
        <w:tc>
          <w:tcPr>
            <w:tcW w:w="1447"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5</w:t>
            </w:r>
          </w:p>
        </w:tc>
        <w:tc>
          <w:tcPr>
            <w:tcW w:w="661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福建奔驰汽车有限公司</w:t>
            </w:r>
          </w:p>
        </w:tc>
      </w:tr>
      <w:tr w:rsidR="00D64BC6">
        <w:trPr>
          <w:trHeight w:hRule="exact" w:val="728"/>
          <w:jc w:val="center"/>
        </w:trPr>
        <w:tc>
          <w:tcPr>
            <w:tcW w:w="1447"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6</w:t>
            </w:r>
          </w:p>
        </w:tc>
        <w:tc>
          <w:tcPr>
            <w:tcW w:w="661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成都天马微电子有限公司</w:t>
            </w:r>
          </w:p>
        </w:tc>
      </w:tr>
      <w:tr w:rsidR="00D64BC6">
        <w:trPr>
          <w:trHeight w:hRule="exact" w:val="728"/>
          <w:jc w:val="center"/>
        </w:trPr>
        <w:tc>
          <w:tcPr>
            <w:tcW w:w="1447"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7</w:t>
            </w:r>
          </w:p>
        </w:tc>
        <w:tc>
          <w:tcPr>
            <w:tcW w:w="6612"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陕西中联西部土方机械有限公司</w:t>
            </w:r>
          </w:p>
        </w:tc>
      </w:tr>
      <w:tr w:rsidR="00D64BC6">
        <w:trPr>
          <w:trHeight w:hRule="exact" w:val="750"/>
          <w:jc w:val="center"/>
        </w:trPr>
        <w:tc>
          <w:tcPr>
            <w:tcW w:w="1447"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8</w:t>
            </w:r>
          </w:p>
        </w:tc>
        <w:tc>
          <w:tcPr>
            <w:tcW w:w="6612"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rPr>
                <w:rFonts w:ascii="宋体" w:hAnsi="宋体" w:cs="宋体"/>
                <w:color w:val="000000"/>
                <w:sz w:val="24"/>
              </w:rPr>
            </w:pPr>
            <w:r>
              <w:rPr>
                <w:rFonts w:ascii="宋体" w:hAnsi="宋体" w:cs="宋体" w:hint="eastAsia"/>
                <w:color w:val="000000"/>
                <w:sz w:val="24"/>
              </w:rPr>
              <w:t>上海振华重工集团（南通）传动机械有限公司</w:t>
            </w:r>
          </w:p>
        </w:tc>
      </w:tr>
    </w:tbl>
    <w:p w:rsidR="00D64BC6" w:rsidRDefault="00D64BC6">
      <w:pPr>
        <w:widowControl/>
        <w:ind w:firstLineChars="200" w:firstLine="560"/>
        <w:jc w:val="left"/>
        <w:rPr>
          <w:rFonts w:ascii="宋体" w:hAnsi="宋体" w:cs="宋体"/>
          <w:sz w:val="28"/>
          <w:szCs w:val="28"/>
        </w:rPr>
      </w:pPr>
    </w:p>
    <w:p w:rsidR="00D64BC6" w:rsidRDefault="00D64BC6">
      <w:pPr>
        <w:pStyle w:val="a0"/>
        <w:ind w:firstLine="640"/>
        <w:rPr>
          <w:rFonts w:ascii="宋体" w:eastAsia="宋体" w:hAnsi="宋体" w:cs="宋体"/>
        </w:rPr>
      </w:pPr>
    </w:p>
    <w:p w:rsidR="00D64BC6" w:rsidRDefault="00D64BC6">
      <w:pPr>
        <w:widowControl/>
        <w:spacing w:line="560" w:lineRule="exact"/>
        <w:jc w:val="left"/>
        <w:rPr>
          <w:rFonts w:ascii="宋体" w:hAnsi="宋体" w:cs="宋体"/>
          <w:sz w:val="28"/>
          <w:szCs w:val="28"/>
        </w:rPr>
      </w:pPr>
    </w:p>
    <w:p w:rsidR="00D64BC6" w:rsidRDefault="00D64BC6">
      <w:pPr>
        <w:widowControl/>
        <w:spacing w:line="560" w:lineRule="exact"/>
        <w:jc w:val="left"/>
        <w:rPr>
          <w:rFonts w:ascii="宋体" w:hAnsi="宋体" w:cs="宋体"/>
          <w:sz w:val="28"/>
          <w:szCs w:val="28"/>
        </w:rPr>
      </w:pPr>
    </w:p>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665" w:name="_Toc23102"/>
      <w:bookmarkStart w:id="666" w:name="_Toc27107"/>
      <w:bookmarkStart w:id="667" w:name="_Toc10819"/>
      <w:bookmarkStart w:id="668" w:name="_Toc17702"/>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lastRenderedPageBreak/>
        <w:t>案例</w:t>
      </w:r>
      <w:bookmarkEnd w:id="665"/>
      <w:bookmarkEnd w:id="666"/>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20</w:t>
      </w:r>
      <w:bookmarkEnd w:id="667"/>
      <w:bookmarkEnd w:id="668"/>
    </w:p>
    <w:p w:rsidR="00D64BC6" w:rsidRDefault="00000000">
      <w:pPr>
        <w:widowControl/>
        <w:spacing w:line="560" w:lineRule="exact"/>
        <w:ind w:firstLineChars="200" w:firstLine="562"/>
        <w:jc w:val="center"/>
        <w:outlineLvl w:val="1"/>
        <w:rPr>
          <w:rFonts w:ascii="宋体" w:hAnsi="宋体" w:cs="宋体"/>
          <w:b/>
          <w:bCs/>
          <w:sz w:val="28"/>
          <w:szCs w:val="28"/>
        </w:rPr>
      </w:pPr>
      <w:bookmarkStart w:id="669" w:name="_Toc14705"/>
      <w:bookmarkStart w:id="670" w:name="_Toc13963"/>
      <w:bookmarkStart w:id="671" w:name="_Toc2611"/>
      <w:bookmarkStart w:id="672" w:name="_Toc8307"/>
      <w:r>
        <w:rPr>
          <w:rFonts w:ascii="宋体" w:hAnsi="宋体" w:cs="宋体" w:hint="eastAsia"/>
          <w:b/>
          <w:bCs/>
          <w:sz w:val="28"/>
          <w:szCs w:val="28"/>
        </w:rPr>
        <w:t>举办“渭南工匠</w:t>
      </w:r>
      <w:r>
        <w:rPr>
          <w:rFonts w:ascii="宋体" w:hAnsi="宋体" w:cs="宋体" w:hint="eastAsia"/>
          <w:b/>
          <w:bCs/>
          <w:color w:val="FF0000"/>
          <w:sz w:val="28"/>
          <w:szCs w:val="28"/>
        </w:rPr>
        <w:t xml:space="preserve"> </w:t>
      </w:r>
      <w:r>
        <w:rPr>
          <w:rFonts w:ascii="宋体" w:hAnsi="宋体" w:cs="宋体" w:hint="eastAsia"/>
          <w:b/>
          <w:bCs/>
          <w:sz w:val="28"/>
          <w:szCs w:val="28"/>
        </w:rPr>
        <w:t>走向世界”专家论坛</w:t>
      </w:r>
      <w:bookmarkEnd w:id="669"/>
      <w:bookmarkEnd w:id="670"/>
      <w:bookmarkEnd w:id="671"/>
      <w:bookmarkEnd w:id="672"/>
    </w:p>
    <w:p w:rsidR="00D64BC6" w:rsidRDefault="00000000">
      <w:pPr>
        <w:widowControl/>
        <w:spacing w:line="560" w:lineRule="exact"/>
        <w:ind w:firstLineChars="200" w:firstLine="560"/>
        <w:rPr>
          <w:rFonts w:ascii="宋体" w:hAnsi="宋体" w:cs="宋体"/>
          <w:sz w:val="28"/>
          <w:szCs w:val="28"/>
        </w:rPr>
      </w:pPr>
      <w:r>
        <w:rPr>
          <w:rFonts w:ascii="宋体" w:hAnsi="宋体" w:cs="宋体" w:hint="eastAsia"/>
          <w:sz w:val="28"/>
          <w:szCs w:val="28"/>
        </w:rPr>
        <w:t>助推渭南“工业倍增计划”高端装备制造业发展全省专家论坛2022年5月15日，学校举办“渭南技师 走向世界”助推渭南“工业倍增计划”高端装备制造业发展全省专家论坛。陕西省装备制造业界的10名专家、教授、学者、陕西省高技能人才，渭南鼎信创新智造科技有限公司董事长兼总经理吴学文，陕西帝亚新能源汽车有限公司技术总监李艳林两家渭南高科技装备制造企业参加活动。</w:t>
      </w:r>
    </w:p>
    <w:p w:rsidR="00D64BC6" w:rsidRDefault="00000000">
      <w:pPr>
        <w:widowControl/>
        <w:jc w:val="center"/>
        <w:rPr>
          <w:rFonts w:ascii="宋体" w:hAnsi="宋体" w:cs="宋体"/>
          <w:sz w:val="28"/>
          <w:szCs w:val="28"/>
        </w:rPr>
      </w:pPr>
      <w:r>
        <w:rPr>
          <w:rFonts w:ascii="宋体" w:hAnsi="宋体" w:cs="宋体" w:hint="eastAsia"/>
          <w:noProof/>
          <w:sz w:val="28"/>
          <w:szCs w:val="28"/>
        </w:rPr>
        <w:drawing>
          <wp:inline distT="0" distB="0" distL="114300" distR="114300">
            <wp:extent cx="4940935" cy="3294380"/>
            <wp:effectExtent l="0" t="0" r="12065" b="1270"/>
            <wp:docPr id="55" name="图片 4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5" descr="IMG_256"/>
                    <pic:cNvPicPr>
                      <a:picLocks noChangeAspect="1"/>
                    </pic:cNvPicPr>
                  </pic:nvPicPr>
                  <pic:blipFill>
                    <a:blip r:embed="rId79"/>
                    <a:stretch>
                      <a:fillRect/>
                    </a:stretch>
                  </pic:blipFill>
                  <pic:spPr>
                    <a:xfrm>
                      <a:off x="0" y="0"/>
                      <a:ext cx="4940935" cy="3294380"/>
                    </a:xfrm>
                    <a:prstGeom prst="rect">
                      <a:avLst/>
                    </a:prstGeom>
                    <a:noFill/>
                    <a:ln>
                      <a:noFill/>
                    </a:ln>
                  </pic:spPr>
                </pic:pic>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673" w:name="_Toc19512"/>
      <w:bookmarkStart w:id="674" w:name="_Toc32415"/>
      <w:bookmarkStart w:id="675" w:name="_Toc4003"/>
      <w:bookmarkStart w:id="676" w:name="_Toc22802"/>
      <w:bookmarkStart w:id="677" w:name="_Toc19598"/>
      <w:r>
        <w:rPr>
          <w:rFonts w:ascii="黑体" w:eastAsia="黑体" w:hAnsi="黑体" w:cs="黑体" w:hint="eastAsia"/>
          <w:sz w:val="24"/>
        </w:rPr>
        <w:t xml:space="preserve">图54 </w:t>
      </w:r>
      <w:bookmarkEnd w:id="673"/>
      <w:bookmarkEnd w:id="674"/>
      <w:bookmarkEnd w:id="675"/>
      <w:bookmarkEnd w:id="676"/>
      <w:bookmarkEnd w:id="677"/>
      <w:r>
        <w:rPr>
          <w:rFonts w:ascii="黑体" w:eastAsia="黑体" w:hAnsi="黑体" w:cs="黑体" w:hint="eastAsia"/>
          <w:sz w:val="24"/>
        </w:rPr>
        <w:t>“工业倍增计划”专家论坛活动现场</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论坛中，西安航空职业技术学校航空材料工程学校院长兼党总支书记，硕士，教授李文杰；西安理工大学，硕士，高级技师，国家级技能大师工作室带头人，三秦工匠张永乐；渭南工业学校实训中心机械加工、数控专业理论、实践“一体化”教师，数控车技师，高级实习指导教师毛小建等10名专家、教授、学者、陕西省高技能人才，结合各自专业特长，着重从渭南工业学校办学条件、特色专业、人才</w:t>
      </w:r>
      <w:r>
        <w:rPr>
          <w:rFonts w:ascii="宋体" w:hAnsi="宋体" w:cs="宋体" w:hint="eastAsia"/>
          <w:sz w:val="28"/>
          <w:szCs w:val="28"/>
        </w:rPr>
        <w:lastRenderedPageBreak/>
        <w:t>培养、技术等方面，结合渭南“工业倍增计划”高端装备制造业发展现状、存在的问题和如何加大转型升级步伐、加快高端装备制造业发展，探讨如何依靠科技创新和产学研合作，加快推进渭南“工业倍增计划”高端装备制造业发展，畅所欲言，献计献策。同时，各专家教授学者围绕渭南装备制造业可持续发展，装备制造业高素质高技能人才培养，锻造更多能工巧匠、大国工匠，擦亮“渭南工匠”金字招牌，使渭南工匠真正走向中国和世界舞台，从不同层次和角度为企业传经送宝、指导帮助，找出渭南工业发展的瓶颈、破解遇到的问题，群策群力，找出突破口，寻找发展之路。</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2019年12月，主管教学副校长率队带领学校招就处、电信工程系、技能鉴定中心，到京东客服总部考察调研。</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2020年12月，学校与京东签署校企战略合作协议。</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2021年12月15日，院党委会通过京东电子商务实训室建设的意见，列为渭南工业学校2022年重点建设项目。</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2022年2月，投入资金140余万元，京东公司和学校共建电子商务京东校园实训中心。计划建设有，京东文化展示区、2个京东电子商务智慧实训室、电子商务培训讨论室、2个直播室和1个摄影室，占地约540平方米。其中，2个电子商务智慧实训室，可满足同时100人的培训容量。期间，共同讨论制定《电商一体化建设方案》、《京东校园实训中心校内运营（试行）方案》。</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后期，将扩建现有电子商务实训室规模，完善现有功能，紧密围绕行业企业发展需求，完善、修订人才培养方案，改革课程体系。以“渭南工业学校•京东 电子商务实训中心”共建为契机，构建校企沟通合作平台，深化产教融合，达到校企资源共享、互利共赢。</w:t>
      </w:r>
    </w:p>
    <w:p w:rsidR="00D64BC6" w:rsidRDefault="00000000">
      <w:pPr>
        <w:pStyle w:val="a0"/>
        <w:ind w:firstLineChars="0" w:firstLine="0"/>
        <w:jc w:val="center"/>
        <w:outlineLvl w:val="0"/>
        <w:rPr>
          <w:rFonts w:ascii="黑体" w:eastAsia="黑体" w:hAnsi="黑体" w:cs="黑体"/>
          <w:sz w:val="24"/>
          <w:szCs w:val="24"/>
        </w:rPr>
      </w:pPr>
      <w:bookmarkStart w:id="678" w:name="_Toc1655"/>
      <w:bookmarkStart w:id="679" w:name="_Toc18480"/>
      <w:bookmarkStart w:id="680" w:name="_Toc6229"/>
      <w:bookmarkStart w:id="681" w:name="_Toc19856"/>
      <w:bookmarkStart w:id="682" w:name="_Toc29690"/>
      <w:r>
        <w:rPr>
          <w:rFonts w:ascii="黑体" w:eastAsia="黑体" w:hAnsi="黑体" w:cs="黑体" w:hint="eastAsia"/>
          <w:sz w:val="24"/>
          <w:szCs w:val="24"/>
        </w:rPr>
        <w:lastRenderedPageBreak/>
        <w:t>图55 电商专业一体化建设</w:t>
      </w:r>
      <w:bookmarkEnd w:id="678"/>
      <w:bookmarkEnd w:id="679"/>
      <w:bookmarkEnd w:id="680"/>
      <w:bookmarkEnd w:id="681"/>
      <w:bookmarkEnd w:id="682"/>
    </w:p>
    <w:p w:rsidR="00D64BC6" w:rsidRDefault="00000000">
      <w:pPr>
        <w:jc w:val="center"/>
        <w:rPr>
          <w:rFonts w:ascii="宋体" w:hAnsi="宋体" w:cs="宋体"/>
        </w:rPr>
      </w:pPr>
      <w:r>
        <w:rPr>
          <w:rFonts w:ascii="宋体" w:hAnsi="宋体" w:cs="宋体" w:hint="eastAsia"/>
          <w:noProof/>
        </w:rPr>
        <w:drawing>
          <wp:inline distT="0" distB="0" distL="114300" distR="114300">
            <wp:extent cx="4700270" cy="2755265"/>
            <wp:effectExtent l="0" t="0" r="5080" b="6985"/>
            <wp:docPr id="6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6"/>
                    <pic:cNvPicPr>
                      <a:picLocks noChangeAspect="1"/>
                    </pic:cNvPicPr>
                  </pic:nvPicPr>
                  <pic:blipFill>
                    <a:blip r:embed="rId80"/>
                    <a:stretch>
                      <a:fillRect/>
                    </a:stretch>
                  </pic:blipFill>
                  <pic:spPr>
                    <a:xfrm>
                      <a:off x="0" y="0"/>
                      <a:ext cx="4700270" cy="2755265"/>
                    </a:xfrm>
                    <a:prstGeom prst="rect">
                      <a:avLst/>
                    </a:prstGeom>
                    <a:noFill/>
                    <a:ln>
                      <a:noFill/>
                    </a:ln>
                  </pic:spPr>
                </pic:pic>
              </a:graphicData>
            </a:graphic>
          </wp:inline>
        </w:drawing>
      </w:r>
    </w:p>
    <w:p w:rsidR="00D64BC6" w:rsidRDefault="00D64BC6">
      <w:pPr>
        <w:jc w:val="center"/>
        <w:rPr>
          <w:rFonts w:ascii="宋体" w:hAnsi="宋体" w:cs="宋体"/>
        </w:rPr>
      </w:pPr>
    </w:p>
    <w:p w:rsidR="00D64BC6" w:rsidRDefault="00000000">
      <w:pPr>
        <w:pStyle w:val="a0"/>
        <w:ind w:firstLine="640"/>
        <w:rPr>
          <w:rFonts w:ascii="宋体" w:eastAsia="宋体" w:hAnsi="宋体" w:cs="宋体"/>
        </w:rPr>
      </w:pPr>
      <w:r>
        <w:rPr>
          <w:rFonts w:ascii="宋体" w:eastAsia="宋体" w:hAnsi="宋体" w:cs="宋体" w:hint="eastAsia"/>
          <w:noProof/>
        </w:rPr>
        <w:drawing>
          <wp:anchor distT="0" distB="0" distL="114300" distR="114300" simplePos="0" relativeHeight="251637760" behindDoc="1" locked="0" layoutInCell="1" allowOverlap="1">
            <wp:simplePos x="0" y="0"/>
            <wp:positionH relativeFrom="column">
              <wp:posOffset>2911475</wp:posOffset>
            </wp:positionH>
            <wp:positionV relativeFrom="paragraph">
              <wp:posOffset>120015</wp:posOffset>
            </wp:positionV>
            <wp:extent cx="2361565" cy="3386455"/>
            <wp:effectExtent l="0" t="0" r="635" b="4445"/>
            <wp:wrapNone/>
            <wp:docPr id="67" name="图片 34"/>
            <wp:cNvGraphicFramePr/>
            <a:graphic xmlns:a="http://schemas.openxmlformats.org/drawingml/2006/main">
              <a:graphicData uri="http://schemas.openxmlformats.org/drawingml/2006/picture">
                <pic:pic xmlns:pic="http://schemas.openxmlformats.org/drawingml/2006/picture">
                  <pic:nvPicPr>
                    <pic:cNvPr id="67" name="图片 34"/>
                    <pic:cNvPicPr/>
                  </pic:nvPicPr>
                  <pic:blipFill>
                    <a:blip r:embed="rId81"/>
                    <a:srcRect l="10109" t="7578" r="11447" b="10381"/>
                    <a:stretch>
                      <a:fillRect/>
                    </a:stretch>
                  </pic:blipFill>
                  <pic:spPr>
                    <a:xfrm>
                      <a:off x="0" y="0"/>
                      <a:ext cx="2361565" cy="3386455"/>
                    </a:xfrm>
                    <a:prstGeom prst="rect">
                      <a:avLst/>
                    </a:prstGeom>
                    <a:noFill/>
                    <a:ln>
                      <a:noFill/>
                    </a:ln>
                  </pic:spPr>
                </pic:pic>
              </a:graphicData>
            </a:graphic>
          </wp:anchor>
        </w:drawing>
      </w:r>
      <w:r>
        <w:rPr>
          <w:rFonts w:ascii="宋体" w:eastAsia="宋体" w:hAnsi="宋体" w:cs="宋体" w:hint="eastAsia"/>
          <w:noProof/>
        </w:rPr>
        <w:drawing>
          <wp:anchor distT="0" distB="0" distL="114300" distR="114300" simplePos="0" relativeHeight="251638784" behindDoc="1" locked="0" layoutInCell="1" allowOverlap="1">
            <wp:simplePos x="0" y="0"/>
            <wp:positionH relativeFrom="column">
              <wp:posOffset>228600</wp:posOffset>
            </wp:positionH>
            <wp:positionV relativeFrom="paragraph">
              <wp:posOffset>6985</wp:posOffset>
            </wp:positionV>
            <wp:extent cx="2567305" cy="3531870"/>
            <wp:effectExtent l="0" t="0" r="4445" b="11430"/>
            <wp:wrapNone/>
            <wp:docPr id="62" name="图片 33" descr="F:\360MoveData\Users\win\Desktop\99.jpg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3" descr="F:\360MoveData\Users\win\Desktop\99.jpg99"/>
                    <pic:cNvPicPr>
                      <a:picLocks noChangeAspect="1"/>
                    </pic:cNvPicPr>
                  </pic:nvPicPr>
                  <pic:blipFill>
                    <a:blip r:embed="rId82"/>
                    <a:srcRect/>
                    <a:stretch>
                      <a:fillRect/>
                    </a:stretch>
                  </pic:blipFill>
                  <pic:spPr>
                    <a:xfrm>
                      <a:off x="0" y="0"/>
                      <a:ext cx="2567305" cy="3531870"/>
                    </a:xfrm>
                    <a:prstGeom prst="rect">
                      <a:avLst/>
                    </a:prstGeom>
                    <a:noFill/>
                    <a:ln>
                      <a:noFill/>
                    </a:ln>
                  </pic:spPr>
                </pic:pic>
              </a:graphicData>
            </a:graphic>
          </wp:anchor>
        </w:drawing>
      </w:r>
    </w:p>
    <w:p w:rsidR="00D64BC6" w:rsidRDefault="00D64BC6">
      <w:pPr>
        <w:pStyle w:val="a0"/>
        <w:ind w:firstLine="640"/>
        <w:rPr>
          <w:rFonts w:ascii="宋体" w:eastAsia="宋体" w:hAnsi="宋体" w:cs="宋体"/>
        </w:rPr>
      </w:pPr>
    </w:p>
    <w:p w:rsidR="00D64BC6" w:rsidRDefault="00D64BC6">
      <w:pPr>
        <w:pStyle w:val="a0"/>
        <w:ind w:firstLine="640"/>
        <w:rPr>
          <w:rFonts w:ascii="宋体" w:eastAsia="宋体" w:hAnsi="宋体" w:cs="宋体"/>
        </w:rPr>
      </w:pPr>
    </w:p>
    <w:p w:rsidR="00D64BC6" w:rsidRDefault="00D64BC6">
      <w:pPr>
        <w:pStyle w:val="a0"/>
        <w:ind w:firstLine="640"/>
        <w:rPr>
          <w:rFonts w:ascii="宋体" w:eastAsia="宋体" w:hAnsi="宋体" w:cs="宋体"/>
        </w:rPr>
      </w:pPr>
    </w:p>
    <w:p w:rsidR="00D64BC6" w:rsidRDefault="00D64BC6">
      <w:pPr>
        <w:pStyle w:val="a0"/>
        <w:ind w:firstLine="640"/>
        <w:rPr>
          <w:rFonts w:ascii="宋体" w:eastAsia="宋体" w:hAnsi="宋体" w:cs="宋体"/>
        </w:rPr>
      </w:pPr>
    </w:p>
    <w:p w:rsidR="00D64BC6" w:rsidRDefault="00D64BC6">
      <w:pPr>
        <w:pStyle w:val="a0"/>
        <w:ind w:firstLine="640"/>
        <w:rPr>
          <w:rFonts w:ascii="宋体" w:eastAsia="宋体" w:hAnsi="宋体" w:cs="宋体"/>
        </w:rPr>
      </w:pPr>
    </w:p>
    <w:p w:rsidR="00D64BC6" w:rsidRDefault="00D64BC6">
      <w:pPr>
        <w:pStyle w:val="a0"/>
        <w:ind w:firstLine="640"/>
        <w:rPr>
          <w:rFonts w:ascii="宋体" w:eastAsia="宋体" w:hAnsi="宋体" w:cs="宋体"/>
        </w:rPr>
      </w:pPr>
    </w:p>
    <w:p w:rsidR="00D64BC6" w:rsidRDefault="00D64BC6">
      <w:pPr>
        <w:spacing w:line="400" w:lineRule="exact"/>
        <w:jc w:val="center"/>
        <w:rPr>
          <w:rFonts w:ascii="宋体" w:hAnsi="宋体" w:cs="宋体"/>
          <w:b/>
          <w:bCs/>
          <w:color w:val="FFFFFF"/>
          <w:sz w:val="36"/>
          <w:szCs w:val="36"/>
        </w:rPr>
      </w:pPr>
    </w:p>
    <w:p w:rsidR="00D64BC6" w:rsidRDefault="00D64BC6">
      <w:pPr>
        <w:spacing w:line="400" w:lineRule="exact"/>
        <w:jc w:val="center"/>
        <w:rPr>
          <w:rFonts w:ascii="宋体" w:hAnsi="宋体" w:cs="宋体"/>
          <w:b/>
          <w:bCs/>
          <w:color w:val="FFFFFF"/>
          <w:sz w:val="36"/>
          <w:szCs w:val="36"/>
        </w:rPr>
      </w:pPr>
    </w:p>
    <w:p w:rsidR="00D64BC6" w:rsidRDefault="00000000">
      <w:pPr>
        <w:spacing w:line="400" w:lineRule="exact"/>
        <w:rPr>
          <w:rFonts w:eastAsia="黑体"/>
          <w:b/>
          <w:color w:val="FFFFFF" w:themeColor="background1"/>
          <w:kern w:val="44"/>
          <w:sz w:val="36"/>
        </w:rPr>
      </w:pPr>
      <w:r>
        <w:rPr>
          <w:rFonts w:ascii="宋体" w:hAnsi="宋体" w:cs="宋体" w:hint="eastAsia"/>
          <w:noProof/>
        </w:rPr>
        <mc:AlternateContent>
          <mc:Choice Requires="wps">
            <w:drawing>
              <wp:anchor distT="0" distB="0" distL="114300" distR="114300" simplePos="0" relativeHeight="251643904" behindDoc="1" locked="0" layoutInCell="1" allowOverlap="1">
                <wp:simplePos x="0" y="0"/>
                <wp:positionH relativeFrom="column">
                  <wp:posOffset>16510</wp:posOffset>
                </wp:positionH>
                <wp:positionV relativeFrom="paragraph">
                  <wp:posOffset>205105</wp:posOffset>
                </wp:positionV>
                <wp:extent cx="5273040" cy="346710"/>
                <wp:effectExtent l="0" t="0" r="3810" b="15240"/>
                <wp:wrapNone/>
                <wp:docPr id="68" name="文本框 68"/>
                <wp:cNvGraphicFramePr/>
                <a:graphic xmlns:a="http://schemas.openxmlformats.org/drawingml/2006/main">
                  <a:graphicData uri="http://schemas.microsoft.com/office/word/2010/wordprocessingShape">
                    <wps:wsp>
                      <wps:cNvSpPr txBox="1"/>
                      <wps:spPr>
                        <a:xfrm>
                          <a:off x="0" y="0"/>
                          <a:ext cx="5273040" cy="346710"/>
                        </a:xfrm>
                        <a:prstGeom prst="rect">
                          <a:avLst/>
                        </a:prstGeom>
                        <a:solidFill>
                          <a:srgbClr val="5B9BD5"/>
                        </a:solidFill>
                        <a:ln w="6350">
                          <a:noFill/>
                        </a:ln>
                        <a:effectLst/>
                      </wps:spPr>
                      <wps:txbx>
                        <w:txbxContent>
                          <w:p w:rsidR="00D64BC6" w:rsidRDefault="00D64BC6"/>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68" o:spid="_x0000_s1029" type="#_x0000_t202" style="position:absolute;left:0;text-align:left;margin-left:1.3pt;margin-top:16.15pt;width:415.2pt;height:27.3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" fillcolor="#5b9bd5" stroked="f" strokeweight=".5pt">
                <v:textbox>
                  <w:txbxContent>
                    <w:p w:rsidR="00D64BC6" w:rsidRDefault="00D64BC6"/>
                  </w:txbxContent>
                </v:textbox>
              </v:shape>
            </w:pict>
          </mc:Fallback>
        </mc:AlternateContent>
      </w:r>
    </w:p>
    <w:p w:rsidR="00D64BC6" w:rsidRDefault="00000000">
      <w:pPr>
        <w:spacing w:line="400" w:lineRule="exact"/>
        <w:jc w:val="center"/>
        <w:outlineLvl w:val="0"/>
        <w:rPr>
          <w:rFonts w:eastAsia="黑体"/>
          <w:b/>
          <w:color w:val="FFFFFF" w:themeColor="background1"/>
          <w:kern w:val="44"/>
          <w:sz w:val="36"/>
        </w:rPr>
      </w:pPr>
      <w:bookmarkStart w:id="683" w:name="_Toc18710"/>
      <w:bookmarkStart w:id="684" w:name="_Toc7459"/>
      <w:bookmarkStart w:id="685" w:name="_Toc25428"/>
      <w:bookmarkStart w:id="686" w:name="_Toc12607"/>
      <w:bookmarkStart w:id="687" w:name="_Toc24162"/>
      <w:bookmarkStart w:id="688" w:name="_Toc10005"/>
      <w:r>
        <w:rPr>
          <w:rFonts w:eastAsia="黑体" w:hint="eastAsia"/>
          <w:b/>
          <w:color w:val="FFFFFF" w:themeColor="background1"/>
          <w:kern w:val="44"/>
          <w:sz w:val="36"/>
        </w:rPr>
        <w:t>四、国际合作</w:t>
      </w:r>
      <w:bookmarkEnd w:id="683"/>
      <w:bookmarkEnd w:id="684"/>
      <w:bookmarkEnd w:id="685"/>
      <w:bookmarkEnd w:id="686"/>
      <w:bookmarkEnd w:id="687"/>
      <w:bookmarkEnd w:id="688"/>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学校于2022年3月成立继续教育培训中心，2022年9月8日成功举行了渭南技师学院与马来西亚DRB-HICOM汽车工业大学国际教育合作协议线上签署仪式。马来西亚DRB-HICOM汽车大学校长、首席</w:t>
      </w:r>
      <w:r>
        <w:rPr>
          <w:rFonts w:ascii="宋体" w:hAnsi="宋体" w:cs="宋体" w:hint="eastAsia"/>
          <w:color w:val="000000"/>
          <w:sz w:val="28"/>
          <w:szCs w:val="28"/>
        </w:rPr>
        <w:lastRenderedPageBreak/>
        <w:t>执行官拿督斯里哈吉奥马尔哈吉奥斯曼教授，副校长哈吉沙米尔阿布哈三副教授，对外交流合作处处长哈菲祖尔本奥斯曼等马方高层管理人员，渭南技师学院党委副书记、院长张君升，副院长胡忠民、纪委书记蔡小伦及学院部门负责人出席签署仪式。</w:t>
      </w:r>
    </w:p>
    <w:p w:rsidR="00D64BC6" w:rsidRDefault="00D64BC6">
      <w:pPr>
        <w:pStyle w:val="a0"/>
        <w:ind w:firstLine="640"/>
      </w:pPr>
    </w:p>
    <w:p w:rsidR="00D64BC6" w:rsidRDefault="00000000">
      <w:pPr>
        <w:jc w:val="center"/>
        <w:outlineLvl w:val="0"/>
        <w:rPr>
          <w:rFonts w:ascii="宋体" w:hAnsi="宋体" w:cs="宋体"/>
          <w:b/>
          <w:bCs/>
          <w:sz w:val="56"/>
          <w:szCs w:val="96"/>
        </w:rPr>
      </w:pPr>
      <w:bookmarkStart w:id="689" w:name="_Toc16339"/>
      <w:bookmarkStart w:id="690" w:name="_Toc30781"/>
      <w:bookmarkStart w:id="691" w:name="_Toc18489"/>
      <w:bookmarkStart w:id="692" w:name="_Toc13401"/>
      <w:bookmarkStart w:id="693" w:name="_Toc4600"/>
      <w:bookmarkStart w:id="694" w:name="_Toc9668"/>
      <w:r>
        <w:rPr>
          <w:rFonts w:ascii="宋体" w:hAnsi="宋体" w:cs="宋体" w:hint="eastAsia"/>
          <w:noProof/>
          <w:sz w:val="48"/>
        </w:rPr>
        <mc:AlternateContent>
          <mc:Choice Requires="wps">
            <w:drawing>
              <wp:anchor distT="0" distB="0" distL="114300" distR="114300" simplePos="0" relativeHeight="251641856" behindDoc="1" locked="0" layoutInCell="1" allowOverlap="1">
                <wp:simplePos x="0" y="0"/>
                <wp:positionH relativeFrom="column">
                  <wp:posOffset>-3810</wp:posOffset>
                </wp:positionH>
                <wp:positionV relativeFrom="paragraph">
                  <wp:posOffset>34925</wp:posOffset>
                </wp:positionV>
                <wp:extent cx="5273040" cy="346710"/>
                <wp:effectExtent l="0" t="0" r="3810" b="15240"/>
                <wp:wrapNone/>
                <wp:docPr id="52" name="文本框 52"/>
                <wp:cNvGraphicFramePr/>
                <a:graphic xmlns:a="http://schemas.openxmlformats.org/drawingml/2006/main">
                  <a:graphicData uri="http://schemas.microsoft.com/office/word/2010/wordprocessingShape">
                    <wps:wsp>
                      <wps:cNvSpPr txBox="1"/>
                      <wps:spPr>
                        <a:xfrm>
                          <a:off x="0" y="0"/>
                          <a:ext cx="5273040" cy="346710"/>
                        </a:xfrm>
                        <a:prstGeom prst="rect">
                          <a:avLst/>
                        </a:prstGeom>
                        <a:solidFill>
                          <a:srgbClr val="5B9BD5"/>
                        </a:solidFill>
                        <a:ln w="6350">
                          <a:noFill/>
                        </a:ln>
                        <a:effectLst/>
                      </wps:spPr>
                      <wps:txbx>
                        <w:txbxContent>
                          <w:p w:rsidR="00D64BC6" w:rsidRDefault="00D64BC6">
                            <w:pPr>
                              <w:pStyle w:val="1"/>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52" o:spid="_x0000_s1030" type="#_x0000_t202" style="position:absolute;left:0;text-align:left;margin-left:-.3pt;margin-top:2.75pt;width:415.2pt;height:27.3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" fillcolor="#5b9bd5" stroked="f" strokeweight=".5pt">
                <v:textbox>
                  <w:txbxContent>
                    <w:p w:rsidR="00D64BC6" w:rsidRDefault="00D64BC6">
                      <w:pPr>
                        <w:pStyle w:val="1"/>
                      </w:pPr>
                    </w:p>
                  </w:txbxContent>
                </v:textbox>
              </v:shape>
            </w:pict>
          </mc:Fallback>
        </mc:AlternateContent>
      </w:r>
      <w:r>
        <w:rPr>
          <w:rFonts w:eastAsia="黑体" w:hint="eastAsia"/>
          <w:b/>
          <w:color w:val="FFFFFF" w:themeColor="background1"/>
          <w:kern w:val="44"/>
          <w:sz w:val="36"/>
        </w:rPr>
        <w:t>五、服务贡献质量</w:t>
      </w:r>
      <w:bookmarkEnd w:id="689"/>
      <w:bookmarkEnd w:id="690"/>
      <w:bookmarkEnd w:id="691"/>
      <w:bookmarkEnd w:id="692"/>
      <w:bookmarkEnd w:id="693"/>
      <w:bookmarkEnd w:id="694"/>
    </w:p>
    <w:p w:rsidR="00D64BC6" w:rsidRDefault="00000000">
      <w:pPr>
        <w:pStyle w:val="a0"/>
        <w:spacing w:after="0"/>
        <w:ind w:firstLine="562"/>
        <w:outlineLvl w:val="1"/>
        <w:rPr>
          <w:rFonts w:ascii="宋体" w:eastAsia="宋体" w:hAnsi="宋体" w:cs="宋体"/>
          <w:b/>
          <w:bCs/>
          <w:color w:val="000000"/>
          <w:sz w:val="28"/>
          <w:szCs w:val="28"/>
        </w:rPr>
      </w:pPr>
      <w:bookmarkStart w:id="695" w:name="_Toc15397"/>
      <w:bookmarkStart w:id="696" w:name="_Toc14492"/>
      <w:bookmarkStart w:id="697" w:name="_Toc16444"/>
      <w:bookmarkStart w:id="698" w:name="_Toc2431"/>
      <w:r>
        <w:rPr>
          <w:rFonts w:ascii="宋体" w:eastAsia="宋体" w:hAnsi="宋体" w:cs="宋体" w:hint="eastAsia"/>
          <w:b/>
          <w:bCs/>
          <w:sz w:val="28"/>
          <w:szCs w:val="28"/>
        </w:rPr>
        <w:t>（一）服务行业企业</w:t>
      </w:r>
      <w:bookmarkEnd w:id="695"/>
      <w:bookmarkEnd w:id="696"/>
      <w:bookmarkEnd w:id="697"/>
      <w:bookmarkEnd w:id="698"/>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2021-2022学年度，学校加大与知名企业的合作力度，与福建奔驰汽车继续合作开设冠名订单班，联合培养机电专业学生，校企共同制定人才培养方案，专业课程对接企业标准，教学过程对接生产过程。企业捐赠实训设备，为学生提供奖学金，学生毕业去企业实习就业，实现了“入学即就业”，订单班模式解决的家长和学生的就业顾虑，也得到了企业的高度认可。</w:t>
      </w:r>
    </w:p>
    <w:p w:rsidR="00D64BC6" w:rsidRDefault="00000000">
      <w:pPr>
        <w:spacing w:afterLines="50" w:after="156" w:line="560" w:lineRule="exact"/>
        <w:jc w:val="center"/>
        <w:outlineLvl w:val="0"/>
        <w:rPr>
          <w:rFonts w:ascii="黑体" w:eastAsia="黑体" w:hAnsi="黑体" w:cs="黑体"/>
          <w:sz w:val="24"/>
        </w:rPr>
      </w:pPr>
      <w:bookmarkStart w:id="699" w:name="_Toc17403"/>
      <w:bookmarkStart w:id="700" w:name="_Toc5431"/>
      <w:bookmarkStart w:id="701" w:name="_Toc22413"/>
      <w:bookmarkStart w:id="702" w:name="_Toc32379"/>
      <w:bookmarkStart w:id="703" w:name="_Toc9580"/>
      <w:r>
        <w:rPr>
          <w:rFonts w:ascii="黑体" w:eastAsia="黑体" w:hAnsi="黑体" w:cs="黑体" w:hint="eastAsia"/>
          <w:sz w:val="24"/>
        </w:rPr>
        <w:t>表28 渭南工业学校2022届毕业生就业情况汇总表</w:t>
      </w:r>
      <w:bookmarkEnd w:id="699"/>
      <w:bookmarkEnd w:id="700"/>
      <w:bookmarkEnd w:id="701"/>
      <w:bookmarkEnd w:id="702"/>
      <w:bookmarkEnd w:id="703"/>
    </w:p>
    <w:tbl>
      <w:tblPr>
        <w:tblW w:w="8520" w:type="dxa"/>
        <w:tblLook w:val="04A0" w:firstRow="1" w:lastRow="0" w:firstColumn="1" w:lastColumn="0" w:noHBand="0" w:noVBand="1"/>
      </w:tblPr>
      <w:tblGrid>
        <w:gridCol w:w="1170"/>
        <w:gridCol w:w="6152"/>
        <w:gridCol w:w="1198"/>
      </w:tblGrid>
      <w:tr w:rsidR="00D64BC6">
        <w:trPr>
          <w:trHeight w:val="720"/>
        </w:trPr>
        <w:tc>
          <w:tcPr>
            <w:tcW w:w="8520" w:type="dxa"/>
            <w:gridSpan w:val="3"/>
            <w:tcBorders>
              <w:top w:val="single" w:sz="8" w:space="0" w:color="4BACC6"/>
              <w:left w:val="single" w:sz="8" w:space="0" w:color="4BACC6"/>
              <w:bottom w:val="single" w:sz="18" w:space="0" w:color="FFFFFF"/>
              <w:right w:val="single" w:sz="8" w:space="0" w:color="4BACC6"/>
            </w:tcBorders>
            <w:shd w:val="clear" w:color="auto" w:fill="4BACC6"/>
            <w:noWrap/>
            <w:vAlign w:val="center"/>
          </w:tcPr>
          <w:p w:rsidR="00D64BC6" w:rsidRDefault="00000000">
            <w:pPr>
              <w:spacing w:beforeLines="50" w:before="156" w:afterLines="50" w:after="156"/>
              <w:jc w:val="center"/>
              <w:rPr>
                <w:rFonts w:ascii="宋体" w:hAnsi="宋体" w:cs="宋体"/>
                <w:b/>
                <w:bCs/>
                <w:color w:val="FFFFFF"/>
                <w:kern w:val="0"/>
                <w:sz w:val="24"/>
              </w:rPr>
            </w:pPr>
            <w:r>
              <w:rPr>
                <w:rFonts w:ascii="宋体" w:hAnsi="宋体" w:cs="宋体" w:hint="eastAsia"/>
                <w:b/>
                <w:sz w:val="24"/>
              </w:rPr>
              <w:fldChar w:fldCharType="begin"/>
            </w:r>
            <w:r>
              <w:rPr>
                <w:rFonts w:ascii="宋体" w:hAnsi="宋体" w:cs="宋体" w:hint="eastAsia"/>
                <w:b/>
                <w:sz w:val="24"/>
              </w:rPr>
              <w:instrText xml:space="preserve"> LINK Excel.Sheet.12 "C:\\Users\\Administrator\\Desktop\\中职质量年报\\4.1就业质量\\新建 Microsoft Excel 工作表.xlsx" "Sheet1!R1C1:R10C3" \a \f 4 \h  \* MERGEFORMAT </w:instrText>
            </w:r>
            <w:r>
              <w:rPr>
                <w:rFonts w:ascii="宋体" w:hAnsi="宋体" w:cs="宋体" w:hint="eastAsia"/>
                <w:b/>
                <w:sz w:val="24"/>
              </w:rPr>
              <w:fldChar w:fldCharType="separate"/>
            </w:r>
            <w:r>
              <w:rPr>
                <w:rFonts w:ascii="宋体" w:hAnsi="宋体" w:cs="宋体" w:hint="eastAsia"/>
                <w:b/>
                <w:bCs/>
                <w:color w:val="FFFFFF"/>
                <w:kern w:val="0"/>
                <w:sz w:val="24"/>
              </w:rPr>
              <w:t>陕西省渭南工业学校2022届毕业生就业情况汇总表</w:t>
            </w:r>
          </w:p>
        </w:tc>
      </w:tr>
      <w:tr w:rsidR="00D64BC6">
        <w:trPr>
          <w:trHeight w:val="498"/>
        </w:trPr>
        <w:tc>
          <w:tcPr>
            <w:tcW w:w="1170"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b/>
                <w:color w:val="000000"/>
                <w:kern w:val="0"/>
                <w:sz w:val="24"/>
              </w:rPr>
            </w:pPr>
            <w:r>
              <w:rPr>
                <w:rFonts w:ascii="宋体" w:hAnsi="宋体" w:cs="宋体" w:hint="eastAsia"/>
                <w:b/>
                <w:color w:val="000000"/>
                <w:kern w:val="0"/>
                <w:sz w:val="24"/>
              </w:rPr>
              <w:t>序号</w:t>
            </w:r>
          </w:p>
        </w:tc>
        <w:tc>
          <w:tcPr>
            <w:tcW w:w="6152"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b/>
                <w:color w:val="000000"/>
                <w:kern w:val="0"/>
                <w:sz w:val="24"/>
              </w:rPr>
            </w:pPr>
            <w:r>
              <w:rPr>
                <w:rFonts w:ascii="宋体" w:hAnsi="宋体" w:cs="宋体" w:hint="eastAsia"/>
                <w:b/>
                <w:color w:val="000000"/>
                <w:kern w:val="0"/>
                <w:sz w:val="24"/>
              </w:rPr>
              <w:t>企业名称</w:t>
            </w:r>
          </w:p>
        </w:tc>
        <w:tc>
          <w:tcPr>
            <w:tcW w:w="1198"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b/>
                <w:color w:val="000000"/>
                <w:kern w:val="0"/>
                <w:sz w:val="24"/>
              </w:rPr>
            </w:pPr>
            <w:r>
              <w:rPr>
                <w:rFonts w:ascii="宋体" w:hAnsi="宋体" w:cs="宋体" w:hint="eastAsia"/>
                <w:b/>
                <w:color w:val="000000"/>
                <w:kern w:val="0"/>
                <w:sz w:val="24"/>
              </w:rPr>
              <w:t>人数</w:t>
            </w:r>
          </w:p>
        </w:tc>
      </w:tr>
      <w:tr w:rsidR="00D64BC6">
        <w:trPr>
          <w:trHeight w:val="438"/>
        </w:trPr>
        <w:tc>
          <w:tcPr>
            <w:tcW w:w="1170"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1</w:t>
            </w:r>
          </w:p>
        </w:tc>
        <w:tc>
          <w:tcPr>
            <w:tcW w:w="6152"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上海振华重工集团（南通）传动机械有限公司</w:t>
            </w:r>
          </w:p>
        </w:tc>
        <w:tc>
          <w:tcPr>
            <w:tcW w:w="119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18</w:t>
            </w:r>
          </w:p>
        </w:tc>
      </w:tr>
      <w:tr w:rsidR="00D64BC6">
        <w:trPr>
          <w:trHeight w:val="438"/>
        </w:trPr>
        <w:tc>
          <w:tcPr>
            <w:tcW w:w="1170"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2</w:t>
            </w:r>
          </w:p>
        </w:tc>
        <w:tc>
          <w:tcPr>
            <w:tcW w:w="6152"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陕汽集团陕西汉德车桥有限公司</w:t>
            </w:r>
          </w:p>
        </w:tc>
        <w:tc>
          <w:tcPr>
            <w:tcW w:w="1198"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3</w:t>
            </w:r>
          </w:p>
        </w:tc>
      </w:tr>
      <w:tr w:rsidR="00D64BC6">
        <w:trPr>
          <w:trHeight w:val="438"/>
        </w:trPr>
        <w:tc>
          <w:tcPr>
            <w:tcW w:w="1170"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3</w:t>
            </w:r>
          </w:p>
        </w:tc>
        <w:tc>
          <w:tcPr>
            <w:tcW w:w="6152"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福建奔驰汽车有限公司</w:t>
            </w:r>
          </w:p>
        </w:tc>
        <w:tc>
          <w:tcPr>
            <w:tcW w:w="119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13</w:t>
            </w:r>
          </w:p>
        </w:tc>
      </w:tr>
      <w:tr w:rsidR="00D64BC6">
        <w:trPr>
          <w:trHeight w:val="438"/>
        </w:trPr>
        <w:tc>
          <w:tcPr>
            <w:tcW w:w="1170"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4</w:t>
            </w:r>
          </w:p>
        </w:tc>
        <w:tc>
          <w:tcPr>
            <w:tcW w:w="6152"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西安吉利汽车有限公司</w:t>
            </w:r>
          </w:p>
        </w:tc>
        <w:tc>
          <w:tcPr>
            <w:tcW w:w="1198"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17</w:t>
            </w:r>
          </w:p>
        </w:tc>
      </w:tr>
      <w:tr w:rsidR="00D64BC6">
        <w:trPr>
          <w:trHeight w:val="438"/>
        </w:trPr>
        <w:tc>
          <w:tcPr>
            <w:tcW w:w="1170"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5</w:t>
            </w:r>
          </w:p>
        </w:tc>
        <w:tc>
          <w:tcPr>
            <w:tcW w:w="6152"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中兴通讯股份有限公司智能制造基地</w:t>
            </w:r>
          </w:p>
        </w:tc>
        <w:tc>
          <w:tcPr>
            <w:tcW w:w="119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12</w:t>
            </w:r>
          </w:p>
        </w:tc>
      </w:tr>
      <w:tr w:rsidR="00D64BC6">
        <w:trPr>
          <w:trHeight w:val="438"/>
        </w:trPr>
        <w:tc>
          <w:tcPr>
            <w:tcW w:w="1170"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6</w:t>
            </w:r>
          </w:p>
        </w:tc>
        <w:tc>
          <w:tcPr>
            <w:tcW w:w="6152"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三星（中国）半导体有限公司</w:t>
            </w:r>
          </w:p>
        </w:tc>
        <w:tc>
          <w:tcPr>
            <w:tcW w:w="1198"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4</w:t>
            </w:r>
          </w:p>
        </w:tc>
      </w:tr>
      <w:tr w:rsidR="00D64BC6">
        <w:trPr>
          <w:trHeight w:val="438"/>
        </w:trPr>
        <w:tc>
          <w:tcPr>
            <w:tcW w:w="1170"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7</w:t>
            </w:r>
          </w:p>
        </w:tc>
        <w:tc>
          <w:tcPr>
            <w:tcW w:w="6152"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自荐</w:t>
            </w:r>
          </w:p>
        </w:tc>
        <w:tc>
          <w:tcPr>
            <w:tcW w:w="119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26</w:t>
            </w:r>
          </w:p>
        </w:tc>
      </w:tr>
      <w:tr w:rsidR="00D64BC6">
        <w:trPr>
          <w:trHeight w:val="486"/>
        </w:trPr>
        <w:tc>
          <w:tcPr>
            <w:tcW w:w="7322" w:type="dxa"/>
            <w:gridSpan w:val="2"/>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b/>
                <w:bCs/>
                <w:color w:val="000000"/>
                <w:kern w:val="0"/>
                <w:sz w:val="24"/>
              </w:rPr>
            </w:pPr>
            <w:r>
              <w:rPr>
                <w:rFonts w:ascii="宋体" w:hAnsi="宋体" w:cs="宋体" w:hint="eastAsia"/>
                <w:b/>
                <w:bCs/>
                <w:color w:val="000000"/>
                <w:kern w:val="0"/>
                <w:sz w:val="24"/>
              </w:rPr>
              <w:t>合计</w:t>
            </w:r>
          </w:p>
        </w:tc>
        <w:tc>
          <w:tcPr>
            <w:tcW w:w="1198"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b/>
                <w:bCs/>
                <w:color w:val="000000"/>
                <w:kern w:val="0"/>
                <w:sz w:val="24"/>
              </w:rPr>
            </w:pPr>
            <w:r>
              <w:rPr>
                <w:rFonts w:ascii="宋体" w:hAnsi="宋体" w:cs="宋体" w:hint="eastAsia"/>
                <w:b/>
                <w:bCs/>
                <w:color w:val="000000"/>
                <w:kern w:val="0"/>
                <w:sz w:val="24"/>
              </w:rPr>
              <w:t>93</w:t>
            </w:r>
          </w:p>
        </w:tc>
      </w:tr>
    </w:tbl>
    <w:p w:rsidR="00D64BC6" w:rsidRDefault="00000000">
      <w:pPr>
        <w:jc w:val="center"/>
        <w:rPr>
          <w:rFonts w:ascii="宋体" w:hAnsi="宋体" w:cs="宋体"/>
          <w:sz w:val="24"/>
        </w:rPr>
      </w:pPr>
      <w:r>
        <w:rPr>
          <w:rFonts w:ascii="宋体" w:hAnsi="宋体" w:cs="宋体" w:hint="eastAsia"/>
          <w:sz w:val="24"/>
        </w:rPr>
        <w:fldChar w:fldCharType="end"/>
      </w:r>
    </w:p>
    <w:p w:rsidR="00D64BC6" w:rsidRDefault="00D64BC6">
      <w:pPr>
        <w:jc w:val="center"/>
        <w:rPr>
          <w:rFonts w:ascii="宋体" w:hAnsi="宋体" w:cs="宋体"/>
          <w:sz w:val="24"/>
        </w:rPr>
      </w:pPr>
    </w:p>
    <w:p w:rsidR="00D64BC6" w:rsidRDefault="00000000">
      <w:pPr>
        <w:spacing w:afterLines="50" w:after="156" w:line="560" w:lineRule="exact"/>
        <w:jc w:val="center"/>
        <w:outlineLvl w:val="0"/>
        <w:rPr>
          <w:rFonts w:ascii="黑体" w:eastAsia="黑体" w:hAnsi="黑体" w:cs="黑体"/>
          <w:sz w:val="24"/>
        </w:rPr>
      </w:pPr>
      <w:bookmarkStart w:id="704" w:name="_Toc20954"/>
      <w:bookmarkStart w:id="705" w:name="_Toc10302"/>
      <w:bookmarkStart w:id="706" w:name="_Toc18044"/>
      <w:bookmarkStart w:id="707" w:name="_Toc5519"/>
      <w:bookmarkStart w:id="708" w:name="_Toc16155"/>
      <w:r>
        <w:rPr>
          <w:rFonts w:ascii="黑体" w:eastAsia="黑体" w:hAnsi="黑体" w:cs="黑体" w:hint="eastAsia"/>
          <w:sz w:val="24"/>
        </w:rPr>
        <w:lastRenderedPageBreak/>
        <w:t>图56 2022届毕业生就业情况</w:t>
      </w:r>
      <w:bookmarkEnd w:id="704"/>
      <w:bookmarkEnd w:id="705"/>
      <w:bookmarkEnd w:id="706"/>
      <w:bookmarkEnd w:id="707"/>
      <w:bookmarkEnd w:id="708"/>
    </w:p>
    <w:p w:rsidR="00D64BC6" w:rsidRDefault="00000000">
      <w:pPr>
        <w:jc w:val="center"/>
        <w:rPr>
          <w:rFonts w:ascii="宋体" w:hAnsi="宋体" w:cs="宋体"/>
          <w:b/>
          <w:sz w:val="32"/>
        </w:rPr>
      </w:pPr>
      <w:r>
        <w:rPr>
          <w:rFonts w:ascii="宋体" w:hAnsi="宋体" w:cs="宋体" w:hint="eastAsia"/>
          <w:b/>
          <w:noProof/>
          <w:sz w:val="32"/>
        </w:rPr>
        <w:drawing>
          <wp:inline distT="0" distB="0" distL="114300" distR="114300">
            <wp:extent cx="5313045" cy="3390900"/>
            <wp:effectExtent l="0" t="0" r="1905" b="0"/>
            <wp:docPr id="5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7"/>
                    <pic:cNvPicPr>
                      <a:picLocks noChangeAspect="1"/>
                    </pic:cNvPicPr>
                  </pic:nvPicPr>
                  <pic:blipFill>
                    <a:blip r:embed="rId83"/>
                    <a:stretch>
                      <a:fillRect/>
                    </a:stretch>
                  </pic:blipFill>
                  <pic:spPr>
                    <a:xfrm>
                      <a:off x="0" y="0"/>
                      <a:ext cx="5313045" cy="3390900"/>
                    </a:xfrm>
                    <a:prstGeom prst="rect">
                      <a:avLst/>
                    </a:prstGeom>
                    <a:noFill/>
                    <a:ln>
                      <a:noFill/>
                    </a:ln>
                  </pic:spPr>
                </pic:pic>
              </a:graphicData>
            </a:graphic>
          </wp:inline>
        </w:drawing>
      </w:r>
    </w:p>
    <w:p w:rsidR="00D64BC6" w:rsidRDefault="00D64BC6">
      <w:pPr>
        <w:spacing w:line="560" w:lineRule="exact"/>
        <w:jc w:val="center"/>
        <w:rPr>
          <w:rFonts w:ascii="宋体" w:hAnsi="宋体" w:cs="宋体"/>
          <w:sz w:val="28"/>
        </w:rPr>
      </w:pPr>
    </w:p>
    <w:p w:rsidR="00D64BC6" w:rsidRDefault="00D64BC6">
      <w:pPr>
        <w:spacing w:line="560" w:lineRule="exact"/>
        <w:jc w:val="center"/>
        <w:rPr>
          <w:rFonts w:ascii="宋体" w:hAnsi="宋体" w:cs="宋体"/>
          <w:sz w:val="28"/>
        </w:rPr>
      </w:pPr>
    </w:p>
    <w:p w:rsidR="00D64BC6" w:rsidRDefault="00000000">
      <w:pPr>
        <w:spacing w:afterLines="50" w:after="156" w:line="560" w:lineRule="exact"/>
        <w:jc w:val="center"/>
        <w:outlineLvl w:val="0"/>
        <w:rPr>
          <w:rFonts w:ascii="黑体" w:eastAsia="黑体" w:hAnsi="黑体" w:cs="黑体"/>
          <w:sz w:val="24"/>
        </w:rPr>
      </w:pPr>
      <w:bookmarkStart w:id="709" w:name="_Toc3612"/>
      <w:bookmarkStart w:id="710" w:name="_Toc7915"/>
      <w:bookmarkStart w:id="711" w:name="_Toc3923"/>
      <w:bookmarkStart w:id="712" w:name="_Toc19692"/>
      <w:bookmarkStart w:id="713" w:name="_Toc17191"/>
      <w:r>
        <w:rPr>
          <w:rFonts w:ascii="黑体" w:eastAsia="黑体" w:hAnsi="黑体" w:cs="黑体" w:hint="eastAsia"/>
          <w:sz w:val="24"/>
        </w:rPr>
        <w:t>图57 2022届福建奔驰汽车就业学生</w:t>
      </w:r>
      <w:bookmarkEnd w:id="709"/>
      <w:bookmarkEnd w:id="710"/>
      <w:bookmarkEnd w:id="711"/>
      <w:bookmarkEnd w:id="712"/>
      <w:bookmarkEnd w:id="713"/>
    </w:p>
    <w:p w:rsidR="00D64BC6" w:rsidRDefault="00000000">
      <w:pPr>
        <w:jc w:val="center"/>
        <w:rPr>
          <w:rFonts w:ascii="宋体" w:hAnsi="宋体" w:cs="宋体"/>
          <w:b/>
          <w:sz w:val="32"/>
        </w:rPr>
      </w:pPr>
      <w:r>
        <w:rPr>
          <w:rFonts w:ascii="宋体" w:hAnsi="宋体" w:cs="宋体" w:hint="eastAsia"/>
          <w:noProof/>
          <w:sz w:val="28"/>
        </w:rPr>
        <w:drawing>
          <wp:inline distT="0" distB="0" distL="114300" distR="114300">
            <wp:extent cx="5257165" cy="2968625"/>
            <wp:effectExtent l="0" t="0" r="635" b="3175"/>
            <wp:docPr id="63"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8"/>
                    <pic:cNvPicPr>
                      <a:picLocks noChangeAspect="1"/>
                    </pic:cNvPicPr>
                  </pic:nvPicPr>
                  <pic:blipFill>
                    <a:blip r:embed="rId84"/>
                    <a:srcRect t="8409" b="16285"/>
                    <a:stretch>
                      <a:fillRect/>
                    </a:stretch>
                  </pic:blipFill>
                  <pic:spPr>
                    <a:xfrm>
                      <a:off x="0" y="0"/>
                      <a:ext cx="5257165" cy="2968625"/>
                    </a:xfrm>
                    <a:prstGeom prst="rect">
                      <a:avLst/>
                    </a:prstGeom>
                    <a:noFill/>
                    <a:ln>
                      <a:noFill/>
                    </a:ln>
                  </pic:spPr>
                </pic:pic>
              </a:graphicData>
            </a:graphic>
          </wp:inline>
        </w:drawing>
      </w:r>
    </w:p>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714" w:name="_Toc9137"/>
      <w:bookmarkStart w:id="715" w:name="_Toc11424"/>
      <w:bookmarkStart w:id="716" w:name="_Toc17668"/>
      <w:bookmarkStart w:id="717" w:name="_Toc21754"/>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案例</w:t>
      </w:r>
      <w:bookmarkEnd w:id="714"/>
      <w:bookmarkEnd w:id="715"/>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21</w:t>
      </w:r>
      <w:bookmarkEnd w:id="716"/>
      <w:bookmarkEnd w:id="717"/>
    </w:p>
    <w:p w:rsidR="00D64BC6" w:rsidRDefault="00000000">
      <w:pPr>
        <w:spacing w:line="560" w:lineRule="exact"/>
        <w:jc w:val="center"/>
        <w:outlineLvl w:val="1"/>
        <w:rPr>
          <w:rFonts w:ascii="宋体" w:hAnsi="宋体" w:cs="宋体"/>
          <w:b/>
          <w:bCs/>
          <w:color w:val="000000"/>
          <w:sz w:val="28"/>
          <w:szCs w:val="28"/>
        </w:rPr>
      </w:pPr>
      <w:bookmarkStart w:id="718" w:name="_Toc11272"/>
      <w:bookmarkStart w:id="719" w:name="_Toc1675"/>
      <w:bookmarkStart w:id="720" w:name="_Toc6853"/>
      <w:bookmarkStart w:id="721" w:name="_Toc21096"/>
      <w:r>
        <w:rPr>
          <w:rFonts w:ascii="宋体" w:hAnsi="宋体" w:cs="宋体" w:hint="eastAsia"/>
          <w:b/>
          <w:bCs/>
          <w:color w:val="000000"/>
          <w:sz w:val="28"/>
          <w:szCs w:val="28"/>
        </w:rPr>
        <w:lastRenderedPageBreak/>
        <w:t>优秀毕业生王峰</w:t>
      </w:r>
      <w:bookmarkEnd w:id="718"/>
      <w:bookmarkEnd w:id="719"/>
      <w:bookmarkEnd w:id="720"/>
      <w:bookmarkEnd w:id="721"/>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渭南工业学校毕业生、杭州矽能新材料有限公司数控车工、研发工程师王锋获评杭州市劳模。2012年，王峰入职杭州矽能新材料有限公司。2017年， 杭州市 “王锋高技能人才(劳模)创新工作室”在杭州矽能 劳动模范 新材料有限公司成立。2022年，获评杭州市劳动模范称号。“他有先驱者的工匠精神。”“他是我们行业的榜样，大师级别。”“他遇到问题，迎难而上。”提起王锋，工友们禁不住竖起大拇指。</w:t>
      </w:r>
    </w:p>
    <w:p w:rsidR="00D64BC6" w:rsidRDefault="00000000">
      <w:pPr>
        <w:pStyle w:val="a0"/>
        <w:spacing w:after="0"/>
        <w:ind w:firstLine="562"/>
        <w:outlineLvl w:val="1"/>
        <w:rPr>
          <w:rFonts w:ascii="宋体" w:eastAsia="宋体" w:hAnsi="宋体" w:cs="宋体"/>
          <w:b/>
          <w:bCs/>
          <w:sz w:val="28"/>
          <w:szCs w:val="28"/>
        </w:rPr>
      </w:pPr>
      <w:bookmarkStart w:id="722" w:name="_Toc7665"/>
      <w:bookmarkStart w:id="723" w:name="_Toc22553"/>
      <w:bookmarkStart w:id="724" w:name="_Toc24932"/>
      <w:bookmarkStart w:id="725" w:name="_Toc19147"/>
      <w:r>
        <w:rPr>
          <w:rFonts w:ascii="宋体" w:eastAsia="宋体" w:hAnsi="宋体" w:cs="宋体" w:hint="eastAsia"/>
          <w:b/>
          <w:bCs/>
          <w:sz w:val="28"/>
          <w:szCs w:val="28"/>
        </w:rPr>
        <w:t>（二）服务地方发展</w:t>
      </w:r>
      <w:bookmarkEnd w:id="722"/>
      <w:bookmarkEnd w:id="723"/>
      <w:bookmarkEnd w:id="724"/>
      <w:bookmarkEnd w:id="725"/>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近年来，随着陕西及渭南周边区域经济的发展，尤其是新冠疫情影响，学校就业逐步由“区外输出型”变为“区域服务型”，紧贴市场需求，依托产业办学，重点依托省内名企促进发展，学校先后与渭南中联重科、渭南帝亚新能源汽车、西安中兴通讯、陕西汉德车桥、宝鸡吉利汽车、西安凯悦酒店、陕西招商国旅等省内企业签订校企合作协议，不断增强服务地方经济发展的能力，2021-2022学年度，学校为省内4家企业输送毕业生36人。</w:t>
      </w:r>
    </w:p>
    <w:p w:rsidR="00D64BC6" w:rsidRDefault="00000000">
      <w:pPr>
        <w:spacing w:afterLines="50" w:after="156" w:line="560" w:lineRule="exact"/>
        <w:jc w:val="center"/>
        <w:outlineLvl w:val="0"/>
        <w:rPr>
          <w:rFonts w:ascii="黑体" w:eastAsia="黑体" w:hAnsi="黑体" w:cs="黑体"/>
          <w:sz w:val="24"/>
        </w:rPr>
      </w:pPr>
      <w:bookmarkStart w:id="726" w:name="_Toc25936"/>
      <w:bookmarkStart w:id="727" w:name="_Toc17052"/>
      <w:bookmarkStart w:id="728" w:name="_Toc28535"/>
      <w:bookmarkStart w:id="729" w:name="_Toc9820"/>
      <w:bookmarkStart w:id="730" w:name="_Toc30325"/>
      <w:r>
        <w:rPr>
          <w:rFonts w:ascii="黑体" w:eastAsia="黑体" w:hAnsi="黑体" w:cs="黑体" w:hint="eastAsia"/>
          <w:sz w:val="24"/>
        </w:rPr>
        <w:t>表29 近3年毕业生就业区域分布表</w:t>
      </w:r>
      <w:bookmarkEnd w:id="726"/>
      <w:bookmarkEnd w:id="727"/>
      <w:bookmarkEnd w:id="728"/>
      <w:bookmarkEnd w:id="729"/>
      <w:bookmarkEnd w:id="730"/>
    </w:p>
    <w:tbl>
      <w:tblPr>
        <w:tblW w:w="8199" w:type="dxa"/>
        <w:jc w:val="center"/>
        <w:tblLook w:val="04A0" w:firstRow="1" w:lastRow="0" w:firstColumn="1" w:lastColumn="0" w:noHBand="0" w:noVBand="1"/>
      </w:tblPr>
      <w:tblGrid>
        <w:gridCol w:w="2965"/>
        <w:gridCol w:w="1744"/>
        <w:gridCol w:w="1744"/>
        <w:gridCol w:w="1746"/>
      </w:tblGrid>
      <w:tr w:rsidR="00D64BC6">
        <w:trPr>
          <w:trHeight w:val="699"/>
          <w:jc w:val="center"/>
        </w:trPr>
        <w:tc>
          <w:tcPr>
            <w:tcW w:w="8199" w:type="dxa"/>
            <w:gridSpan w:val="4"/>
            <w:tcBorders>
              <w:top w:val="single" w:sz="8" w:space="0" w:color="4BACC6"/>
              <w:left w:val="single" w:sz="8" w:space="0" w:color="4BACC6"/>
              <w:bottom w:val="single" w:sz="18" w:space="0" w:color="FFFFFF"/>
              <w:right w:val="single" w:sz="8" w:space="0" w:color="4BACC6"/>
            </w:tcBorders>
            <w:shd w:val="clear" w:color="auto" w:fill="4BACC6"/>
            <w:noWrap/>
            <w:vAlign w:val="center"/>
          </w:tcPr>
          <w:p w:rsidR="00D64BC6" w:rsidRDefault="00000000">
            <w:pPr>
              <w:widowControl/>
              <w:jc w:val="center"/>
              <w:rPr>
                <w:rFonts w:ascii="宋体" w:hAnsi="宋体" w:cs="宋体"/>
                <w:b/>
                <w:bCs/>
                <w:color w:val="FFFFFF"/>
                <w:kern w:val="0"/>
                <w:sz w:val="24"/>
              </w:rPr>
            </w:pPr>
            <w:r>
              <w:rPr>
                <w:rFonts w:ascii="宋体" w:hAnsi="宋体" w:cs="宋体" w:hint="eastAsia"/>
                <w:b/>
                <w:bCs/>
                <w:color w:val="FFFFFF"/>
                <w:kern w:val="0"/>
                <w:sz w:val="24"/>
              </w:rPr>
              <w:t>近3年毕业生就业区域分布表</w:t>
            </w:r>
          </w:p>
        </w:tc>
      </w:tr>
      <w:tr w:rsidR="00D64BC6">
        <w:trPr>
          <w:trHeight w:val="699"/>
          <w:jc w:val="center"/>
        </w:trPr>
        <w:tc>
          <w:tcPr>
            <w:tcW w:w="2965"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b/>
                <w:bCs/>
                <w:color w:val="000000"/>
                <w:kern w:val="0"/>
                <w:sz w:val="24"/>
              </w:rPr>
            </w:pPr>
            <w:r>
              <w:rPr>
                <w:rFonts w:ascii="宋体" w:hAnsi="宋体" w:cs="宋体" w:hint="eastAsia"/>
                <w:b/>
                <w:bCs/>
                <w:color w:val="000000"/>
                <w:kern w:val="0"/>
                <w:sz w:val="24"/>
              </w:rPr>
              <w:t>毕业年份</w:t>
            </w:r>
          </w:p>
        </w:tc>
        <w:tc>
          <w:tcPr>
            <w:tcW w:w="1744"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b/>
                <w:bCs/>
                <w:color w:val="000000"/>
                <w:kern w:val="0"/>
                <w:sz w:val="24"/>
              </w:rPr>
            </w:pPr>
            <w:r>
              <w:rPr>
                <w:rFonts w:ascii="宋体" w:hAnsi="宋体" w:cs="宋体" w:hint="eastAsia"/>
                <w:b/>
                <w:bCs/>
                <w:color w:val="000000"/>
                <w:kern w:val="0"/>
                <w:sz w:val="24"/>
              </w:rPr>
              <w:t>2020届</w:t>
            </w:r>
          </w:p>
        </w:tc>
        <w:tc>
          <w:tcPr>
            <w:tcW w:w="1744"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b/>
                <w:bCs/>
                <w:color w:val="000000"/>
                <w:kern w:val="0"/>
                <w:sz w:val="24"/>
              </w:rPr>
            </w:pPr>
            <w:r>
              <w:rPr>
                <w:rFonts w:ascii="宋体" w:hAnsi="宋体" w:cs="宋体" w:hint="eastAsia"/>
                <w:b/>
                <w:bCs/>
                <w:color w:val="000000"/>
                <w:kern w:val="0"/>
                <w:sz w:val="24"/>
              </w:rPr>
              <w:t>2021届</w:t>
            </w:r>
          </w:p>
        </w:tc>
        <w:tc>
          <w:tcPr>
            <w:tcW w:w="1746"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b/>
                <w:bCs/>
                <w:color w:val="000000"/>
                <w:kern w:val="0"/>
                <w:sz w:val="24"/>
              </w:rPr>
            </w:pPr>
            <w:r>
              <w:rPr>
                <w:rFonts w:ascii="宋体" w:hAnsi="宋体" w:cs="宋体" w:hint="eastAsia"/>
                <w:b/>
                <w:bCs/>
                <w:color w:val="000000"/>
                <w:kern w:val="0"/>
                <w:sz w:val="24"/>
              </w:rPr>
              <w:t>2022届</w:t>
            </w:r>
          </w:p>
        </w:tc>
      </w:tr>
      <w:tr w:rsidR="00D64BC6">
        <w:trPr>
          <w:trHeight w:val="699"/>
          <w:jc w:val="center"/>
        </w:trPr>
        <w:tc>
          <w:tcPr>
            <w:tcW w:w="2965"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就业学生数</w:t>
            </w:r>
          </w:p>
        </w:tc>
        <w:tc>
          <w:tcPr>
            <w:tcW w:w="1744"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114</w:t>
            </w:r>
          </w:p>
        </w:tc>
        <w:tc>
          <w:tcPr>
            <w:tcW w:w="1744"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49</w:t>
            </w:r>
          </w:p>
        </w:tc>
        <w:tc>
          <w:tcPr>
            <w:tcW w:w="1746"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67</w:t>
            </w:r>
          </w:p>
        </w:tc>
      </w:tr>
      <w:tr w:rsidR="00D64BC6">
        <w:trPr>
          <w:trHeight w:val="699"/>
          <w:jc w:val="center"/>
        </w:trPr>
        <w:tc>
          <w:tcPr>
            <w:tcW w:w="2965"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省内就业学生</w:t>
            </w:r>
          </w:p>
        </w:tc>
        <w:tc>
          <w:tcPr>
            <w:tcW w:w="1744"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44</w:t>
            </w:r>
          </w:p>
        </w:tc>
        <w:tc>
          <w:tcPr>
            <w:tcW w:w="1744"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37</w:t>
            </w:r>
          </w:p>
        </w:tc>
        <w:tc>
          <w:tcPr>
            <w:tcW w:w="1746"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36</w:t>
            </w:r>
          </w:p>
        </w:tc>
      </w:tr>
    </w:tbl>
    <w:p w:rsidR="00D64BC6" w:rsidRDefault="00D64BC6">
      <w:pPr>
        <w:pStyle w:val="a0"/>
        <w:ind w:firstLineChars="0" w:firstLine="0"/>
        <w:jc w:val="center"/>
        <w:rPr>
          <w:rFonts w:ascii="黑体" w:eastAsia="黑体" w:hAnsi="黑体" w:cs="黑体"/>
          <w:sz w:val="24"/>
          <w:szCs w:val="24"/>
        </w:rPr>
      </w:pPr>
    </w:p>
    <w:p w:rsidR="00D64BC6" w:rsidRDefault="00000000">
      <w:pPr>
        <w:pStyle w:val="a0"/>
        <w:ind w:firstLineChars="0" w:firstLine="0"/>
        <w:jc w:val="center"/>
        <w:outlineLvl w:val="0"/>
        <w:rPr>
          <w:rFonts w:ascii="黑体" w:eastAsia="黑体" w:hAnsi="黑体" w:cs="黑体"/>
          <w:sz w:val="24"/>
          <w:szCs w:val="24"/>
        </w:rPr>
      </w:pPr>
      <w:bookmarkStart w:id="731" w:name="_Toc6554"/>
      <w:bookmarkStart w:id="732" w:name="_Toc20930"/>
      <w:bookmarkStart w:id="733" w:name="_Toc10766"/>
      <w:bookmarkStart w:id="734" w:name="_Toc194"/>
      <w:bookmarkStart w:id="735" w:name="_Toc21169"/>
      <w:r>
        <w:rPr>
          <w:rFonts w:ascii="黑体" w:eastAsia="黑体" w:hAnsi="黑体" w:cs="黑体" w:hint="eastAsia"/>
          <w:sz w:val="24"/>
          <w:szCs w:val="24"/>
        </w:rPr>
        <w:t>图58 近3年毕业生就业区域分布情况</w:t>
      </w:r>
      <w:bookmarkEnd w:id="731"/>
      <w:bookmarkEnd w:id="732"/>
      <w:bookmarkEnd w:id="733"/>
      <w:bookmarkEnd w:id="734"/>
      <w:bookmarkEnd w:id="735"/>
    </w:p>
    <w:p w:rsidR="00D64BC6" w:rsidRDefault="00000000">
      <w:pPr>
        <w:rPr>
          <w:rFonts w:ascii="宋体" w:hAnsi="宋体" w:cs="宋体"/>
          <w:b/>
          <w:sz w:val="32"/>
        </w:rPr>
      </w:pPr>
      <w:r>
        <w:rPr>
          <w:rFonts w:ascii="宋体" w:hAnsi="宋体" w:cs="宋体" w:hint="eastAsia"/>
          <w:b/>
          <w:noProof/>
          <w:sz w:val="32"/>
        </w:rPr>
        <w:lastRenderedPageBreak/>
        <w:drawing>
          <wp:inline distT="0" distB="0" distL="114300" distR="114300">
            <wp:extent cx="5267325" cy="3166110"/>
            <wp:effectExtent l="0" t="0" r="9525" b="15240"/>
            <wp:docPr id="54"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9"/>
                    <pic:cNvPicPr>
                      <a:picLocks noChangeAspect="1"/>
                    </pic:cNvPicPr>
                  </pic:nvPicPr>
                  <pic:blipFill>
                    <a:blip r:embed="rId85"/>
                    <a:stretch>
                      <a:fillRect/>
                    </a:stretch>
                  </pic:blipFill>
                  <pic:spPr>
                    <a:xfrm>
                      <a:off x="0" y="0"/>
                      <a:ext cx="5267325" cy="3166110"/>
                    </a:xfrm>
                    <a:prstGeom prst="rect">
                      <a:avLst/>
                    </a:prstGeom>
                    <a:noFill/>
                    <a:ln>
                      <a:noFill/>
                    </a:ln>
                  </pic:spPr>
                </pic:pic>
              </a:graphicData>
            </a:graphic>
          </wp:inline>
        </w:drawing>
      </w:r>
    </w:p>
    <w:p w:rsidR="00D64BC6" w:rsidRDefault="00D64BC6">
      <w:pPr>
        <w:rPr>
          <w:rFonts w:ascii="宋体" w:hAnsi="宋体" w:cs="宋体"/>
          <w:b/>
          <w:sz w:val="32"/>
        </w:rPr>
      </w:pPr>
    </w:p>
    <w:p w:rsidR="00D64BC6" w:rsidRDefault="00000000">
      <w:pPr>
        <w:rPr>
          <w:rFonts w:ascii="宋体" w:hAnsi="宋体" w:cs="宋体"/>
          <w:b/>
          <w:sz w:val="32"/>
        </w:rPr>
      </w:pPr>
      <w:r>
        <w:rPr>
          <w:rFonts w:ascii="宋体" w:hAnsi="宋体" w:cs="宋体" w:hint="eastAsia"/>
          <w:b/>
          <w:noProof/>
          <w:sz w:val="32"/>
        </w:rPr>
        <w:drawing>
          <wp:inline distT="0" distB="0" distL="114300" distR="114300">
            <wp:extent cx="5274310" cy="3513455"/>
            <wp:effectExtent l="0" t="0" r="2540" b="10795"/>
            <wp:docPr id="69" name="图片 50" descr="C:\Users\Administrator\AppData\Local\Temp\WeChat Files\a30e2f9f78ec8a1ea88e1da4ece8f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50" descr="C:\Users\Administrator\AppData\Local\Temp\WeChat Files\a30e2f9f78ec8a1ea88e1da4ece8f59.jpg"/>
                    <pic:cNvPicPr>
                      <a:picLocks noChangeAspect="1"/>
                    </pic:cNvPicPr>
                  </pic:nvPicPr>
                  <pic:blipFill>
                    <a:blip r:embed="rId86"/>
                    <a:stretch>
                      <a:fillRect/>
                    </a:stretch>
                  </pic:blipFill>
                  <pic:spPr>
                    <a:xfrm>
                      <a:off x="0" y="0"/>
                      <a:ext cx="5274310" cy="3513455"/>
                    </a:xfrm>
                    <a:prstGeom prst="rect">
                      <a:avLst/>
                    </a:prstGeom>
                    <a:noFill/>
                    <a:ln>
                      <a:noFill/>
                    </a:ln>
                  </pic:spPr>
                </pic:pic>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736" w:name="_Toc9280"/>
      <w:bookmarkStart w:id="737" w:name="_Toc25237"/>
      <w:bookmarkStart w:id="738" w:name="_Toc12337"/>
      <w:bookmarkStart w:id="739" w:name="_Toc3115"/>
      <w:bookmarkStart w:id="740" w:name="_Toc31575"/>
      <w:r>
        <w:rPr>
          <w:rFonts w:ascii="黑体" w:eastAsia="黑体" w:hAnsi="黑体" w:cs="黑体" w:hint="eastAsia"/>
          <w:sz w:val="24"/>
        </w:rPr>
        <w:t>图59 党委书记曲志勇在校企合作单位渭南中联重科公司考察</w:t>
      </w:r>
      <w:bookmarkEnd w:id="736"/>
      <w:bookmarkEnd w:id="737"/>
      <w:bookmarkEnd w:id="738"/>
      <w:bookmarkEnd w:id="739"/>
      <w:bookmarkEnd w:id="740"/>
    </w:p>
    <w:p w:rsidR="00D64BC6" w:rsidRDefault="00D64BC6">
      <w:pPr>
        <w:jc w:val="left"/>
        <w:rPr>
          <w:rFonts w:ascii="宋体" w:hAnsi="宋体" w:cs="宋体"/>
          <w:b/>
          <w:sz w:val="32"/>
        </w:rPr>
      </w:pPr>
    </w:p>
    <w:p w:rsidR="00D64BC6" w:rsidRDefault="00D64BC6">
      <w:pPr>
        <w:spacing w:line="240" w:lineRule="exact"/>
        <w:jc w:val="left"/>
        <w:rPr>
          <w:rFonts w:ascii="宋体" w:hAnsi="宋体" w:cs="宋体"/>
          <w:b/>
          <w:sz w:val="32"/>
        </w:rPr>
      </w:pPr>
    </w:p>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741" w:name="_Toc28501"/>
      <w:bookmarkStart w:id="742" w:name="_Toc12379"/>
      <w:bookmarkStart w:id="743" w:name="_Toc16739"/>
      <w:bookmarkStart w:id="744" w:name="_Toc18796"/>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案例</w:t>
      </w:r>
      <w:bookmarkStart w:id="745" w:name="_Toc7095"/>
      <w:bookmarkEnd w:id="741"/>
      <w:bookmarkEnd w:id="742"/>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22</w:t>
      </w:r>
      <w:bookmarkEnd w:id="743"/>
      <w:bookmarkEnd w:id="744"/>
    </w:p>
    <w:p w:rsidR="00D64BC6" w:rsidRDefault="00000000">
      <w:pPr>
        <w:widowControl/>
        <w:spacing w:line="560" w:lineRule="exact"/>
        <w:jc w:val="center"/>
        <w:outlineLvl w:val="1"/>
        <w:rPr>
          <w:rFonts w:ascii="宋体" w:hAnsi="宋体" w:cs="宋体"/>
          <w:b/>
          <w:sz w:val="28"/>
          <w:szCs w:val="28"/>
        </w:rPr>
      </w:pPr>
      <w:bookmarkStart w:id="746" w:name="_Toc15888"/>
      <w:bookmarkStart w:id="747" w:name="_Toc7381"/>
      <w:bookmarkStart w:id="748" w:name="_Toc26071"/>
      <w:r>
        <w:rPr>
          <w:rFonts w:ascii="宋体" w:hAnsi="宋体" w:cs="宋体" w:hint="eastAsia"/>
          <w:b/>
          <w:sz w:val="28"/>
          <w:szCs w:val="28"/>
        </w:rPr>
        <w:lastRenderedPageBreak/>
        <w:t>优秀毕业生马红</w:t>
      </w:r>
      <w:bookmarkEnd w:id="745"/>
      <w:bookmarkEnd w:id="746"/>
      <w:bookmarkEnd w:id="747"/>
      <w:bookmarkEnd w:id="748"/>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马红1998年毕业于铆焊专业，现任中联重科土方机械公司渭南分公司结构车间工作装置工段工段长.高级技师。2017年3月荣获“陕西省技术能 手”号;2017年4月被评为“陕西省劳动模范”; 2019年7月成立“马红劳模创新工作室”:2019年被评为“陕西省首席技师”;201911月被评为“三秦工匠”荣誉称号;2020年11月被评为陕西省机械冶金，荣获建材系统“带徒名师”等荣誉称号。</w:t>
      </w:r>
    </w:p>
    <w:p w:rsidR="00D64BC6" w:rsidRDefault="00000000">
      <w:pPr>
        <w:pStyle w:val="a0"/>
        <w:ind w:firstLineChars="0" w:firstLine="0"/>
        <w:jc w:val="center"/>
        <w:outlineLvl w:val="0"/>
        <w:rPr>
          <w:rFonts w:ascii="黑体" w:eastAsia="黑体" w:hAnsi="黑体" w:cs="黑体"/>
          <w:sz w:val="24"/>
          <w:szCs w:val="24"/>
        </w:rPr>
      </w:pPr>
      <w:bookmarkStart w:id="749" w:name="_Toc3394"/>
      <w:bookmarkStart w:id="750" w:name="_Toc11647"/>
      <w:bookmarkStart w:id="751" w:name="_Toc31004"/>
      <w:bookmarkStart w:id="752" w:name="_Toc28743"/>
      <w:bookmarkStart w:id="753" w:name="_Toc20286"/>
      <w:r>
        <w:rPr>
          <w:rFonts w:ascii="黑体" w:eastAsia="黑体" w:hAnsi="黑体" w:cs="黑体" w:hint="eastAsia"/>
          <w:sz w:val="24"/>
          <w:szCs w:val="24"/>
        </w:rPr>
        <w:t>表30 中等职业教育满意度调查表</w:t>
      </w:r>
      <w:bookmarkEnd w:id="749"/>
      <w:bookmarkEnd w:id="750"/>
      <w:bookmarkEnd w:id="751"/>
      <w:bookmarkEnd w:id="752"/>
      <w:bookmarkEnd w:id="753"/>
    </w:p>
    <w:tbl>
      <w:tblPr>
        <w:tblW w:w="8220" w:type="dxa"/>
        <w:jc w:val="center"/>
        <w:tblLayout w:type="fixed"/>
        <w:tblLook w:val="04A0" w:firstRow="1" w:lastRow="0" w:firstColumn="1" w:lastColumn="0" w:noHBand="0" w:noVBand="1"/>
      </w:tblPr>
      <w:tblGrid>
        <w:gridCol w:w="685"/>
        <w:gridCol w:w="2715"/>
        <w:gridCol w:w="1046"/>
        <w:gridCol w:w="1297"/>
        <w:gridCol w:w="914"/>
        <w:gridCol w:w="1563"/>
      </w:tblGrid>
      <w:tr w:rsidR="00D64BC6">
        <w:trPr>
          <w:trHeight w:val="861"/>
          <w:jc w:val="center"/>
        </w:trPr>
        <w:tc>
          <w:tcPr>
            <w:tcW w:w="8220" w:type="dxa"/>
            <w:gridSpan w:val="6"/>
            <w:tcBorders>
              <w:top w:val="single" w:sz="8" w:space="0" w:color="4BACC6"/>
              <w:left w:val="single" w:sz="8" w:space="0" w:color="4BACC6"/>
              <w:bottom w:val="single" w:sz="18" w:space="0" w:color="FFFFFF"/>
              <w:right w:val="single" w:sz="8" w:space="0" w:color="4BACC6"/>
            </w:tcBorders>
            <w:shd w:val="clear" w:color="auto" w:fill="4BACC6"/>
            <w:noWrap/>
            <w:vAlign w:val="center"/>
          </w:tcPr>
          <w:p w:rsidR="00D64BC6" w:rsidRDefault="00000000">
            <w:pPr>
              <w:widowControl/>
              <w:jc w:val="center"/>
              <w:rPr>
                <w:rFonts w:ascii="宋体" w:hAnsi="宋体" w:cs="宋体"/>
                <w:b/>
                <w:bCs/>
                <w:color w:val="FFFFFF"/>
                <w:kern w:val="0"/>
                <w:sz w:val="24"/>
              </w:rPr>
            </w:pPr>
            <w:r>
              <w:rPr>
                <w:rFonts w:ascii="宋体" w:hAnsi="宋体" w:cs="宋体" w:hint="eastAsia"/>
                <w:b/>
                <w:bCs/>
                <w:color w:val="FFFFFF"/>
                <w:kern w:val="0"/>
                <w:sz w:val="24"/>
              </w:rPr>
              <w:t>中等职业教育满意度调查表</w:t>
            </w:r>
          </w:p>
        </w:tc>
      </w:tr>
      <w:tr w:rsidR="00D64BC6">
        <w:trPr>
          <w:trHeight w:val="1089"/>
          <w:jc w:val="center"/>
        </w:trPr>
        <w:tc>
          <w:tcPr>
            <w:tcW w:w="685"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b/>
                <w:color w:val="000000"/>
                <w:kern w:val="0"/>
                <w:sz w:val="24"/>
              </w:rPr>
            </w:pPr>
            <w:r>
              <w:rPr>
                <w:rFonts w:ascii="宋体" w:hAnsi="宋体" w:cs="宋体" w:hint="eastAsia"/>
                <w:b/>
                <w:color w:val="000000"/>
                <w:kern w:val="0"/>
                <w:sz w:val="24"/>
              </w:rPr>
              <w:t>序号</w:t>
            </w:r>
          </w:p>
        </w:tc>
        <w:tc>
          <w:tcPr>
            <w:tcW w:w="2715"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b/>
                <w:color w:val="000000"/>
                <w:kern w:val="0"/>
                <w:sz w:val="24"/>
              </w:rPr>
            </w:pPr>
            <w:r>
              <w:rPr>
                <w:rFonts w:ascii="宋体" w:hAnsi="宋体" w:cs="宋体" w:hint="eastAsia"/>
                <w:b/>
                <w:color w:val="000000"/>
                <w:kern w:val="0"/>
                <w:sz w:val="24"/>
              </w:rPr>
              <w:t>指标</w:t>
            </w:r>
          </w:p>
        </w:tc>
        <w:tc>
          <w:tcPr>
            <w:tcW w:w="1046"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b/>
                <w:bCs/>
                <w:color w:val="000000"/>
                <w:kern w:val="0"/>
                <w:sz w:val="24"/>
              </w:rPr>
            </w:pPr>
            <w:r>
              <w:rPr>
                <w:rFonts w:ascii="宋体" w:hAnsi="宋体" w:cs="宋体" w:hint="eastAsia"/>
                <w:b/>
                <w:bCs/>
                <w:color w:val="000000"/>
                <w:kern w:val="0"/>
                <w:sz w:val="24"/>
              </w:rPr>
              <w:t>满意度</w:t>
            </w:r>
          </w:p>
        </w:tc>
        <w:tc>
          <w:tcPr>
            <w:tcW w:w="1297"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b/>
                <w:color w:val="000000"/>
                <w:kern w:val="0"/>
                <w:sz w:val="24"/>
              </w:rPr>
            </w:pPr>
            <w:r>
              <w:rPr>
                <w:rFonts w:ascii="宋体" w:hAnsi="宋体" w:cs="宋体" w:hint="eastAsia"/>
                <w:b/>
                <w:color w:val="000000"/>
                <w:kern w:val="0"/>
                <w:sz w:val="24"/>
              </w:rPr>
              <w:t>就业人数/就业企业</w:t>
            </w:r>
          </w:p>
        </w:tc>
        <w:tc>
          <w:tcPr>
            <w:tcW w:w="914"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b/>
                <w:color w:val="000000"/>
                <w:kern w:val="0"/>
                <w:sz w:val="24"/>
              </w:rPr>
            </w:pPr>
            <w:r>
              <w:rPr>
                <w:rFonts w:ascii="宋体" w:hAnsi="宋体" w:cs="宋体" w:hint="eastAsia"/>
                <w:b/>
                <w:color w:val="000000"/>
                <w:kern w:val="0"/>
                <w:sz w:val="24"/>
              </w:rPr>
              <w:t>样本</w:t>
            </w:r>
          </w:p>
          <w:p w:rsidR="00D64BC6" w:rsidRDefault="00000000">
            <w:pPr>
              <w:widowControl/>
              <w:jc w:val="center"/>
              <w:rPr>
                <w:rFonts w:ascii="宋体" w:hAnsi="宋体" w:cs="宋体"/>
                <w:b/>
                <w:color w:val="000000"/>
                <w:kern w:val="0"/>
                <w:sz w:val="24"/>
              </w:rPr>
            </w:pPr>
            <w:r>
              <w:rPr>
                <w:rFonts w:ascii="宋体" w:hAnsi="宋体" w:cs="宋体" w:hint="eastAsia"/>
                <w:b/>
                <w:color w:val="000000"/>
                <w:kern w:val="0"/>
                <w:sz w:val="24"/>
              </w:rPr>
              <w:t>数量</w:t>
            </w:r>
          </w:p>
        </w:tc>
        <w:tc>
          <w:tcPr>
            <w:tcW w:w="1563" w:type="dxa"/>
            <w:tcBorders>
              <w:top w:val="single" w:sz="18" w:space="0" w:color="FFFFFF"/>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b/>
                <w:color w:val="000000"/>
                <w:kern w:val="0"/>
                <w:sz w:val="24"/>
              </w:rPr>
            </w:pPr>
            <w:r>
              <w:rPr>
                <w:rFonts w:ascii="宋体" w:hAnsi="宋体" w:cs="宋体" w:hint="eastAsia"/>
                <w:b/>
                <w:color w:val="000000"/>
                <w:kern w:val="0"/>
                <w:sz w:val="24"/>
              </w:rPr>
              <w:t>调查方式</w:t>
            </w:r>
          </w:p>
        </w:tc>
      </w:tr>
      <w:tr w:rsidR="00D64BC6">
        <w:trPr>
          <w:trHeight w:val="715"/>
          <w:jc w:val="center"/>
        </w:trPr>
        <w:tc>
          <w:tcPr>
            <w:tcW w:w="685"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1</w:t>
            </w:r>
          </w:p>
        </w:tc>
        <w:tc>
          <w:tcPr>
            <w:tcW w:w="2715"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其中：应届毕业生满意度</w:t>
            </w:r>
          </w:p>
        </w:tc>
        <w:tc>
          <w:tcPr>
            <w:tcW w:w="1046"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b/>
                <w:bCs/>
                <w:color w:val="000000"/>
                <w:kern w:val="0"/>
                <w:sz w:val="24"/>
              </w:rPr>
            </w:pPr>
            <w:r>
              <w:rPr>
                <w:rFonts w:ascii="宋体" w:hAnsi="宋体" w:cs="宋体" w:hint="eastAsia"/>
                <w:b/>
                <w:bCs/>
                <w:color w:val="000000"/>
                <w:kern w:val="0"/>
                <w:sz w:val="24"/>
              </w:rPr>
              <w:t>98%</w:t>
            </w:r>
          </w:p>
        </w:tc>
        <w:tc>
          <w:tcPr>
            <w:tcW w:w="1297"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67人</w:t>
            </w:r>
          </w:p>
        </w:tc>
        <w:tc>
          <w:tcPr>
            <w:tcW w:w="914"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50人</w:t>
            </w:r>
          </w:p>
        </w:tc>
        <w:tc>
          <w:tcPr>
            <w:tcW w:w="1563"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left"/>
              <w:rPr>
                <w:rFonts w:ascii="宋体" w:hAnsi="宋体" w:cs="宋体"/>
                <w:color w:val="000000"/>
                <w:kern w:val="0"/>
                <w:sz w:val="24"/>
              </w:rPr>
            </w:pPr>
            <w:r>
              <w:rPr>
                <w:rFonts w:ascii="宋体" w:hAnsi="宋体" w:cs="宋体" w:hint="eastAsia"/>
                <w:color w:val="000000"/>
                <w:kern w:val="0"/>
                <w:sz w:val="24"/>
              </w:rPr>
              <w:t>电话或微信回访</w:t>
            </w:r>
          </w:p>
        </w:tc>
      </w:tr>
      <w:tr w:rsidR="00D64BC6">
        <w:trPr>
          <w:trHeight w:val="715"/>
          <w:jc w:val="center"/>
        </w:trPr>
        <w:tc>
          <w:tcPr>
            <w:tcW w:w="685"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2</w:t>
            </w:r>
          </w:p>
        </w:tc>
        <w:tc>
          <w:tcPr>
            <w:tcW w:w="2715"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毕业三年内毕业生满意度</w:t>
            </w:r>
          </w:p>
        </w:tc>
        <w:tc>
          <w:tcPr>
            <w:tcW w:w="1046"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b/>
                <w:bCs/>
                <w:color w:val="000000"/>
                <w:kern w:val="0"/>
                <w:sz w:val="24"/>
              </w:rPr>
            </w:pPr>
            <w:r>
              <w:rPr>
                <w:rFonts w:ascii="宋体" w:hAnsi="宋体" w:cs="宋体" w:hint="eastAsia"/>
                <w:b/>
                <w:bCs/>
                <w:color w:val="000000"/>
                <w:kern w:val="0"/>
                <w:sz w:val="24"/>
              </w:rPr>
              <w:t>97%</w:t>
            </w:r>
          </w:p>
        </w:tc>
        <w:tc>
          <w:tcPr>
            <w:tcW w:w="1297"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230人</w:t>
            </w:r>
          </w:p>
        </w:tc>
        <w:tc>
          <w:tcPr>
            <w:tcW w:w="914"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100人</w:t>
            </w:r>
          </w:p>
        </w:tc>
        <w:tc>
          <w:tcPr>
            <w:tcW w:w="1563"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left"/>
              <w:rPr>
                <w:rFonts w:ascii="宋体" w:hAnsi="宋体" w:cs="宋体"/>
                <w:color w:val="000000"/>
                <w:kern w:val="0"/>
                <w:sz w:val="24"/>
              </w:rPr>
            </w:pPr>
            <w:r>
              <w:rPr>
                <w:rFonts w:ascii="宋体" w:hAnsi="宋体" w:cs="宋体" w:hint="eastAsia"/>
                <w:color w:val="000000"/>
                <w:kern w:val="0"/>
                <w:sz w:val="24"/>
              </w:rPr>
              <w:t>电话微信回访、现场回访</w:t>
            </w:r>
          </w:p>
        </w:tc>
      </w:tr>
      <w:tr w:rsidR="00D64BC6">
        <w:trPr>
          <w:trHeight w:val="720"/>
          <w:jc w:val="center"/>
        </w:trPr>
        <w:tc>
          <w:tcPr>
            <w:tcW w:w="685"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3</w:t>
            </w:r>
          </w:p>
        </w:tc>
        <w:tc>
          <w:tcPr>
            <w:tcW w:w="2715"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用人单位满意度</w:t>
            </w:r>
          </w:p>
        </w:tc>
        <w:tc>
          <w:tcPr>
            <w:tcW w:w="1046"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b/>
                <w:bCs/>
                <w:color w:val="000000"/>
                <w:kern w:val="0"/>
                <w:sz w:val="24"/>
              </w:rPr>
            </w:pPr>
            <w:r>
              <w:rPr>
                <w:rFonts w:ascii="宋体" w:hAnsi="宋体" w:cs="宋体" w:hint="eastAsia"/>
                <w:b/>
                <w:bCs/>
                <w:color w:val="000000"/>
                <w:kern w:val="0"/>
                <w:sz w:val="24"/>
              </w:rPr>
              <w:t>100%</w:t>
            </w:r>
          </w:p>
        </w:tc>
        <w:tc>
          <w:tcPr>
            <w:tcW w:w="1297"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6家</w:t>
            </w:r>
          </w:p>
        </w:tc>
        <w:tc>
          <w:tcPr>
            <w:tcW w:w="914"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rPr>
                <w:rFonts w:ascii="宋体" w:hAnsi="宋体" w:cs="宋体"/>
                <w:color w:val="000000"/>
                <w:kern w:val="0"/>
                <w:sz w:val="24"/>
              </w:rPr>
            </w:pPr>
            <w:r>
              <w:rPr>
                <w:rFonts w:ascii="宋体" w:hAnsi="宋体" w:cs="宋体" w:hint="eastAsia"/>
                <w:color w:val="000000"/>
                <w:kern w:val="0"/>
                <w:sz w:val="24"/>
              </w:rPr>
              <w:t>6家</w:t>
            </w:r>
          </w:p>
        </w:tc>
        <w:tc>
          <w:tcPr>
            <w:tcW w:w="1563"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left"/>
              <w:rPr>
                <w:rFonts w:ascii="宋体" w:hAnsi="宋体" w:cs="宋体"/>
                <w:color w:val="000000"/>
                <w:kern w:val="0"/>
                <w:sz w:val="24"/>
              </w:rPr>
            </w:pPr>
            <w:r>
              <w:rPr>
                <w:rFonts w:ascii="宋体" w:hAnsi="宋体" w:cs="宋体" w:hint="eastAsia"/>
                <w:color w:val="000000"/>
                <w:kern w:val="0"/>
                <w:sz w:val="24"/>
              </w:rPr>
              <w:t>电话回访</w:t>
            </w:r>
          </w:p>
        </w:tc>
      </w:tr>
    </w:tbl>
    <w:p w:rsidR="00D64BC6" w:rsidRDefault="00D64BC6">
      <w:pPr>
        <w:pStyle w:val="a0"/>
        <w:ind w:firstLineChars="0" w:firstLine="0"/>
        <w:rPr>
          <w:rFonts w:ascii="宋体" w:eastAsia="宋体" w:hAnsi="宋体" w:cs="宋体"/>
          <w:b/>
        </w:rPr>
      </w:pPr>
    </w:p>
    <w:p w:rsidR="00D64BC6" w:rsidRDefault="00000000">
      <w:pPr>
        <w:pStyle w:val="a0"/>
        <w:spacing w:after="0"/>
        <w:ind w:firstLine="562"/>
        <w:outlineLvl w:val="1"/>
        <w:rPr>
          <w:rFonts w:ascii="宋体" w:eastAsia="宋体" w:hAnsi="宋体" w:cs="宋体"/>
          <w:b/>
          <w:bCs/>
          <w:sz w:val="28"/>
          <w:szCs w:val="28"/>
        </w:rPr>
      </w:pPr>
      <w:bookmarkStart w:id="754" w:name="_Toc6813"/>
      <w:bookmarkStart w:id="755" w:name="_Toc21576"/>
      <w:bookmarkStart w:id="756" w:name="_Toc20391"/>
      <w:bookmarkStart w:id="757" w:name="_Toc12736"/>
      <w:r>
        <w:rPr>
          <w:rFonts w:ascii="宋体" w:eastAsia="宋体" w:hAnsi="宋体" w:cs="宋体" w:hint="eastAsia"/>
          <w:b/>
          <w:bCs/>
          <w:sz w:val="28"/>
          <w:szCs w:val="28"/>
        </w:rPr>
        <w:t>（三）服务乡村振兴</w:t>
      </w:r>
      <w:bookmarkEnd w:id="754"/>
      <w:bookmarkEnd w:id="755"/>
      <w:bookmarkEnd w:id="756"/>
      <w:bookmarkEnd w:id="757"/>
    </w:p>
    <w:p w:rsidR="00D64BC6" w:rsidRDefault="00000000">
      <w:pPr>
        <w:spacing w:line="560" w:lineRule="exact"/>
        <w:ind w:firstLineChars="200" w:firstLine="562"/>
        <w:rPr>
          <w:rFonts w:ascii="宋体" w:hAnsi="宋体" w:cs="宋体"/>
          <w:b/>
          <w:bCs/>
          <w:sz w:val="28"/>
          <w:szCs w:val="28"/>
        </w:rPr>
      </w:pPr>
      <w:r>
        <w:rPr>
          <w:rFonts w:ascii="宋体" w:hAnsi="宋体" w:cs="宋体" w:hint="eastAsia"/>
          <w:b/>
          <w:bCs/>
          <w:sz w:val="28"/>
          <w:szCs w:val="28"/>
        </w:rPr>
        <w:t>1.助力乡村振兴 开展技能培训</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为了提升群众致富的能力，助力乡村振兴，促进电商与农村主导产业相融合，11月17日上午，学校在澄城县庄头镇庄头中学举办了电子商务师电商技能人才培训班。来自庄头村的农业经营者、种养业农户、农村电商创业人员100余人参加了培训。院党委副书记李东旺、庄头村党总支书记关小明出席开班仪式，开班仪式由组织人事处副处</w:t>
      </w:r>
      <w:r>
        <w:rPr>
          <w:rFonts w:ascii="宋体" w:hAnsi="宋体" w:cs="宋体" w:hint="eastAsia"/>
          <w:sz w:val="28"/>
          <w:szCs w:val="28"/>
        </w:rPr>
        <w:lastRenderedPageBreak/>
        <w:t>长李瑞芳主持。</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开班仪式上，党委副书记李东旺强调，参训学员要从思想上重视培训班的学习，珍惜难得的学习机会。严格遵守学习纪律，遵守疫情防控规定做到安全有序。他希望，大家把学到的知识与实际实践结合起来，坚持学用结合，学以致用，不断提高自身就业创业能力，将家乡的樱桃、花椒、黄花菜、酥梨等优质农产品销售到全国各地。</w:t>
      </w:r>
    </w:p>
    <w:p w:rsidR="00D64BC6" w:rsidRDefault="00000000">
      <w:pPr>
        <w:jc w:val="center"/>
        <w:rPr>
          <w:rFonts w:ascii="宋体" w:hAnsi="宋体" w:cs="宋体"/>
          <w:sz w:val="28"/>
          <w:szCs w:val="28"/>
        </w:rPr>
      </w:pPr>
      <w:r>
        <w:rPr>
          <w:rFonts w:ascii="宋体" w:hAnsi="宋体" w:cs="宋体" w:hint="eastAsia"/>
          <w:noProof/>
          <w:sz w:val="28"/>
          <w:szCs w:val="28"/>
        </w:rPr>
        <w:drawing>
          <wp:inline distT="0" distB="0" distL="114300" distR="114300">
            <wp:extent cx="4943475" cy="2636520"/>
            <wp:effectExtent l="0" t="0" r="9525" b="11430"/>
            <wp:docPr id="64" name="图片 51" descr="电子商务培训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1" descr="电子商务培训2"/>
                    <pic:cNvPicPr>
                      <a:picLocks noChangeAspect="1"/>
                    </pic:cNvPicPr>
                  </pic:nvPicPr>
                  <pic:blipFill>
                    <a:blip r:embed="rId87"/>
                    <a:stretch>
                      <a:fillRect/>
                    </a:stretch>
                  </pic:blipFill>
                  <pic:spPr>
                    <a:xfrm>
                      <a:off x="0" y="0"/>
                      <a:ext cx="4943475" cy="2636520"/>
                    </a:xfrm>
                    <a:prstGeom prst="rect">
                      <a:avLst/>
                    </a:prstGeom>
                    <a:noFill/>
                    <a:ln>
                      <a:noFill/>
                    </a:ln>
                  </pic:spPr>
                </pic:pic>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758" w:name="_Toc18883"/>
      <w:bookmarkStart w:id="759" w:name="_Toc22364"/>
      <w:bookmarkStart w:id="760" w:name="_Toc3870"/>
      <w:bookmarkStart w:id="761" w:name="_Toc6463"/>
      <w:bookmarkStart w:id="762" w:name="_Toc18363"/>
      <w:r>
        <w:rPr>
          <w:rFonts w:ascii="黑体" w:eastAsia="黑体" w:hAnsi="黑体" w:cs="黑体" w:hint="eastAsia"/>
          <w:sz w:val="24"/>
        </w:rPr>
        <w:t>图60 助力乡村振兴--渭南工业学校电子商务技能培训班开班仪式</w:t>
      </w:r>
      <w:bookmarkEnd w:id="758"/>
      <w:bookmarkEnd w:id="759"/>
      <w:bookmarkEnd w:id="760"/>
      <w:bookmarkEnd w:id="761"/>
      <w:bookmarkEnd w:id="762"/>
    </w:p>
    <w:p w:rsidR="00D64BC6" w:rsidRDefault="00000000">
      <w:pPr>
        <w:jc w:val="center"/>
        <w:rPr>
          <w:rFonts w:ascii="宋体" w:hAnsi="宋体" w:cs="宋体"/>
          <w:sz w:val="28"/>
          <w:szCs w:val="28"/>
        </w:rPr>
      </w:pPr>
      <w:r>
        <w:rPr>
          <w:rFonts w:ascii="宋体" w:hAnsi="宋体" w:cs="宋体" w:hint="eastAsia"/>
          <w:noProof/>
          <w:sz w:val="28"/>
          <w:szCs w:val="28"/>
        </w:rPr>
        <w:drawing>
          <wp:inline distT="0" distB="0" distL="114300" distR="114300">
            <wp:extent cx="4767580" cy="2741930"/>
            <wp:effectExtent l="0" t="0" r="13970" b="1270"/>
            <wp:docPr id="65" name="图片 52" descr="电子商务培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52" descr="电子商务培训"/>
                    <pic:cNvPicPr>
                      <a:picLocks noChangeAspect="1"/>
                    </pic:cNvPicPr>
                  </pic:nvPicPr>
                  <pic:blipFill>
                    <a:blip r:embed="rId88"/>
                    <a:srcRect t="11267" b="3532"/>
                    <a:stretch>
                      <a:fillRect/>
                    </a:stretch>
                  </pic:blipFill>
                  <pic:spPr>
                    <a:xfrm>
                      <a:off x="0" y="0"/>
                      <a:ext cx="4767580" cy="2741930"/>
                    </a:xfrm>
                    <a:prstGeom prst="rect">
                      <a:avLst/>
                    </a:prstGeom>
                    <a:noFill/>
                    <a:ln>
                      <a:noFill/>
                    </a:ln>
                  </pic:spPr>
                </pic:pic>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763" w:name="_Toc1401"/>
      <w:bookmarkStart w:id="764" w:name="_Toc5890"/>
      <w:bookmarkStart w:id="765" w:name="_Toc10245"/>
      <w:bookmarkStart w:id="766" w:name="_Toc12932"/>
      <w:bookmarkStart w:id="767" w:name="_Toc3895"/>
      <w:r>
        <w:rPr>
          <w:rFonts w:ascii="黑体" w:eastAsia="黑体" w:hAnsi="黑体" w:cs="黑体" w:hint="eastAsia"/>
          <w:sz w:val="24"/>
        </w:rPr>
        <w:t>图61 助力乡村振兴--电子商务骨干教师为村民授课</w:t>
      </w:r>
      <w:bookmarkEnd w:id="763"/>
      <w:bookmarkEnd w:id="764"/>
      <w:bookmarkEnd w:id="765"/>
      <w:bookmarkEnd w:id="766"/>
      <w:bookmarkEnd w:id="767"/>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lastRenderedPageBreak/>
        <w:t>为办好培训班，学校前期派出电子商务教师到庄头村与院驻村工作队进行了实地调研，制定培训方案与授课教材。本次培训班采取“技术讲座+模拟直播+实操演示”的方式，为参训人员传授特色名优农产品电商直播专项实用技术技能，培训期15天。培训内容包括抖音运营技巧、微信视频号、快手实操演示等，帮助农民掌握电商新技术、直播新手段，让电商直播走进乡村、走进田间，实现生产、销售双丰收。</w:t>
      </w:r>
    </w:p>
    <w:p w:rsidR="00D64BC6" w:rsidRDefault="00000000">
      <w:pPr>
        <w:spacing w:line="560" w:lineRule="exact"/>
        <w:ind w:firstLineChars="200" w:firstLine="562"/>
        <w:rPr>
          <w:rFonts w:ascii="宋体" w:hAnsi="宋体" w:cs="宋体"/>
          <w:b/>
          <w:bCs/>
          <w:sz w:val="28"/>
          <w:szCs w:val="28"/>
        </w:rPr>
      </w:pPr>
      <w:r>
        <w:rPr>
          <w:rFonts w:ascii="宋体" w:hAnsi="宋体" w:cs="宋体" w:hint="eastAsia"/>
          <w:b/>
          <w:bCs/>
          <w:sz w:val="28"/>
          <w:szCs w:val="28"/>
        </w:rPr>
        <w:t>2.学校资助庄头村优秀贫困学子</w:t>
      </w:r>
    </w:p>
    <w:p w:rsidR="00D64BC6" w:rsidRDefault="00000000">
      <w:pPr>
        <w:spacing w:line="560" w:lineRule="exact"/>
        <w:ind w:firstLineChars="200" w:firstLine="560"/>
        <w:rPr>
          <w:rFonts w:ascii="宋体" w:hAnsi="宋体" w:cs="宋体"/>
          <w:color w:val="444444"/>
          <w:sz w:val="28"/>
          <w:szCs w:val="28"/>
          <w:shd w:val="clear" w:color="auto" w:fill="FFFFFF"/>
        </w:rPr>
      </w:pPr>
      <w:r>
        <w:rPr>
          <w:rFonts w:ascii="宋体" w:hAnsi="宋体" w:cs="宋体" w:hint="eastAsia"/>
          <w:color w:val="444444"/>
          <w:sz w:val="28"/>
          <w:szCs w:val="28"/>
          <w:shd w:val="clear" w:color="auto" w:fill="FFFFFF"/>
        </w:rPr>
        <w:t>8月31日，受学校领导委托，学校乡村振兴工作队代表学校对庄头村今年被录取的2名硕士研究生和5名本科生进行资助。</w:t>
      </w:r>
    </w:p>
    <w:p w:rsidR="00D64BC6" w:rsidRDefault="00D64BC6">
      <w:pPr>
        <w:rPr>
          <w:rFonts w:ascii="宋体" w:hAnsi="宋体" w:cs="宋体"/>
          <w:color w:val="444444"/>
          <w:sz w:val="28"/>
          <w:szCs w:val="28"/>
          <w:shd w:val="clear" w:color="auto" w:fill="FFFFFF"/>
        </w:rPr>
      </w:pPr>
    </w:p>
    <w:p w:rsidR="00D64BC6" w:rsidRDefault="00000000">
      <w:pPr>
        <w:jc w:val="center"/>
        <w:rPr>
          <w:rFonts w:ascii="宋体" w:hAnsi="宋体" w:cs="宋体"/>
          <w:color w:val="444444"/>
          <w:sz w:val="28"/>
          <w:szCs w:val="28"/>
          <w:shd w:val="clear" w:color="auto" w:fill="FFFFFF"/>
        </w:rPr>
      </w:pPr>
      <w:r>
        <w:rPr>
          <w:rFonts w:ascii="宋体" w:hAnsi="宋体" w:cs="宋体" w:hint="eastAsia"/>
          <w:noProof/>
          <w:color w:val="444444"/>
          <w:sz w:val="28"/>
          <w:szCs w:val="28"/>
          <w:shd w:val="clear" w:color="auto" w:fill="FFFFFF"/>
        </w:rPr>
        <w:drawing>
          <wp:inline distT="0" distB="0" distL="114300" distR="114300">
            <wp:extent cx="5265420" cy="3947795"/>
            <wp:effectExtent l="0" t="0" r="11430" b="14605"/>
            <wp:docPr id="66" name="图片 53" descr="微信图片_20221220193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53" descr="微信图片_20221220193343"/>
                    <pic:cNvPicPr>
                      <a:picLocks noChangeAspect="1"/>
                    </pic:cNvPicPr>
                  </pic:nvPicPr>
                  <pic:blipFill>
                    <a:blip r:embed="rId89"/>
                    <a:stretch>
                      <a:fillRect/>
                    </a:stretch>
                  </pic:blipFill>
                  <pic:spPr>
                    <a:xfrm>
                      <a:off x="0" y="0"/>
                      <a:ext cx="5265420" cy="3947795"/>
                    </a:xfrm>
                    <a:prstGeom prst="rect">
                      <a:avLst/>
                    </a:prstGeom>
                    <a:noFill/>
                    <a:ln>
                      <a:noFill/>
                    </a:ln>
                  </pic:spPr>
                </pic:pic>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768" w:name="_Toc383"/>
      <w:bookmarkStart w:id="769" w:name="_Toc29169"/>
      <w:bookmarkStart w:id="770" w:name="_Toc18294"/>
      <w:bookmarkStart w:id="771" w:name="_Toc29214"/>
      <w:bookmarkStart w:id="772" w:name="_Toc2569"/>
      <w:r>
        <w:rPr>
          <w:rFonts w:ascii="黑体" w:eastAsia="黑体" w:hAnsi="黑体" w:cs="黑体" w:hint="eastAsia"/>
          <w:sz w:val="24"/>
        </w:rPr>
        <w:t>图62 渭南工业学校资助优秀学子</w:t>
      </w:r>
      <w:bookmarkEnd w:id="768"/>
      <w:bookmarkEnd w:id="769"/>
      <w:bookmarkEnd w:id="770"/>
      <w:bookmarkEnd w:id="771"/>
      <w:bookmarkEnd w:id="772"/>
    </w:p>
    <w:p w:rsidR="00D64BC6" w:rsidRDefault="00D64BC6">
      <w:pPr>
        <w:spacing w:line="560" w:lineRule="exact"/>
        <w:ind w:firstLineChars="200" w:firstLine="560"/>
        <w:rPr>
          <w:rFonts w:ascii="宋体" w:hAnsi="宋体" w:cs="宋体"/>
          <w:color w:val="444444"/>
          <w:sz w:val="28"/>
          <w:szCs w:val="28"/>
          <w:shd w:val="clear" w:color="auto" w:fill="FFFFFF"/>
        </w:rPr>
      </w:pPr>
    </w:p>
    <w:p w:rsidR="00D64BC6" w:rsidRDefault="00000000">
      <w:pPr>
        <w:spacing w:line="560" w:lineRule="exact"/>
        <w:ind w:firstLineChars="200" w:firstLine="560"/>
        <w:rPr>
          <w:rFonts w:ascii="宋体" w:hAnsi="宋体" w:cs="宋体"/>
          <w:color w:val="444444"/>
          <w:sz w:val="28"/>
          <w:szCs w:val="28"/>
          <w:shd w:val="clear" w:color="auto" w:fill="FFFFFF"/>
        </w:rPr>
      </w:pPr>
      <w:r>
        <w:rPr>
          <w:rFonts w:ascii="宋体" w:hAnsi="宋体" w:cs="宋体" w:hint="eastAsia"/>
          <w:color w:val="444444"/>
          <w:sz w:val="28"/>
          <w:szCs w:val="28"/>
          <w:shd w:val="clear" w:color="auto" w:fill="FFFFFF"/>
        </w:rPr>
        <w:t>在村部会议室，学校乡村振兴工作队党张辉、翟鑫、周飞三名同志，庄头村党总支书记关小明，庄头镇政府包村干部马红莉和七名优秀学子进行了深入交流，了解了学生的学业，家庭情况。第一书记党张辉介绍了学校的基本情况，代表学校领导对优秀学子进行关心和慰问，在育人道路上不断前行，持续开展形式多样的助学活动。除了经济上联系帮扶，还注重生活、精神的全面关爱，鼓励受助学子自强不息，做新时代优秀青年。关小明书记和马红莉同志对学生寄予厚望，表达了关心和祝福。学子们深受鼓舞，纷纷表示等学成归来也要参与家乡的公益事业，助力乡村振兴。</w:t>
      </w:r>
    </w:p>
    <w:p w:rsidR="00D64BC6" w:rsidRDefault="00000000">
      <w:pPr>
        <w:spacing w:line="560" w:lineRule="exact"/>
        <w:ind w:firstLineChars="200" w:firstLine="560"/>
        <w:rPr>
          <w:rFonts w:ascii="宋体" w:hAnsi="宋体" w:cs="宋体"/>
          <w:color w:val="444444"/>
          <w:sz w:val="28"/>
          <w:szCs w:val="28"/>
          <w:shd w:val="clear" w:color="auto" w:fill="FFFFFF"/>
        </w:rPr>
      </w:pPr>
      <w:r>
        <w:rPr>
          <w:rFonts w:ascii="宋体" w:hAnsi="宋体" w:cs="宋体" w:hint="eastAsia"/>
          <w:color w:val="444444"/>
          <w:sz w:val="28"/>
          <w:szCs w:val="28"/>
          <w:shd w:val="clear" w:color="auto" w:fill="FFFFFF"/>
        </w:rPr>
        <w:t>学校高度重视乡村振兴工作，选派三名年轻党员干部驻村帮扶，争取资金改善环境，爱心捐款助农销售，驻村帮扶队获得当地政府和广大村民的充分肯定。学校从庄头村农户采购酥梨500箱，帮助农民增收17500元，代销樱桃1200斤，为群众增收24000元。学校为帮扶村募集捐款3000元，资助5名本科生和2名研究生共4200元。派出电子商务6名骨干教师到庄头村与院驻村工作队进行了实地调研，制定培训方案与授课教材，培训农民工100人，培训了7个模块及实践操作技能，坚持学用结合，学以致用，不断提高村民就业创业能力。</w:t>
      </w:r>
    </w:p>
    <w:p w:rsidR="00D64BC6" w:rsidRDefault="00D64BC6">
      <w:pPr>
        <w:pStyle w:val="a0"/>
        <w:spacing w:after="0"/>
        <w:ind w:firstLineChars="0" w:firstLine="0"/>
        <w:jc w:val="center"/>
        <w:rPr>
          <w:rFonts w:ascii="宋体" w:eastAsia="宋体" w:hAnsi="宋体" w:cs="宋体"/>
          <w:b/>
          <w:bCs/>
          <w:sz w:val="28"/>
          <w:szCs w:val="28"/>
        </w:rPr>
      </w:pPr>
    </w:p>
    <w:p w:rsidR="00D64BC6" w:rsidRDefault="00D64BC6">
      <w:pPr>
        <w:pStyle w:val="a0"/>
        <w:spacing w:after="0"/>
        <w:ind w:firstLineChars="0" w:firstLine="0"/>
        <w:jc w:val="center"/>
        <w:rPr>
          <w:rFonts w:ascii="宋体" w:eastAsia="宋体" w:hAnsi="宋体" w:cs="宋体"/>
          <w:b/>
          <w:bCs/>
          <w:sz w:val="28"/>
          <w:szCs w:val="28"/>
        </w:rPr>
      </w:pPr>
    </w:p>
    <w:p w:rsidR="00D64BC6" w:rsidRDefault="00D64BC6">
      <w:pPr>
        <w:pStyle w:val="a0"/>
        <w:spacing w:after="0"/>
        <w:ind w:firstLineChars="0" w:firstLine="0"/>
        <w:jc w:val="center"/>
        <w:rPr>
          <w:rFonts w:ascii="宋体" w:eastAsia="宋体" w:hAnsi="宋体" w:cs="宋体"/>
          <w:b/>
          <w:bCs/>
          <w:sz w:val="28"/>
          <w:szCs w:val="28"/>
        </w:rPr>
      </w:pPr>
    </w:p>
    <w:p w:rsidR="00D64BC6" w:rsidRDefault="00D64BC6">
      <w:pPr>
        <w:pStyle w:val="a0"/>
        <w:spacing w:after="0"/>
        <w:ind w:firstLineChars="0" w:firstLine="0"/>
        <w:jc w:val="center"/>
        <w:rPr>
          <w:rFonts w:ascii="宋体" w:eastAsia="宋体" w:hAnsi="宋体" w:cs="宋体"/>
          <w:b/>
          <w:bCs/>
          <w:sz w:val="28"/>
          <w:szCs w:val="28"/>
        </w:rPr>
      </w:pPr>
    </w:p>
    <w:p w:rsidR="00D64BC6" w:rsidRDefault="00D64BC6">
      <w:pPr>
        <w:pStyle w:val="a0"/>
        <w:spacing w:after="0"/>
        <w:ind w:firstLineChars="0" w:firstLine="0"/>
        <w:jc w:val="center"/>
        <w:rPr>
          <w:rFonts w:ascii="宋体" w:eastAsia="宋体" w:hAnsi="宋体" w:cs="宋体"/>
          <w:b/>
          <w:bCs/>
          <w:sz w:val="28"/>
          <w:szCs w:val="28"/>
        </w:rPr>
      </w:pPr>
    </w:p>
    <w:p w:rsidR="00D64BC6" w:rsidRDefault="00D64BC6">
      <w:pPr>
        <w:pStyle w:val="a0"/>
        <w:spacing w:after="0"/>
        <w:ind w:firstLineChars="0" w:firstLine="0"/>
        <w:jc w:val="center"/>
        <w:rPr>
          <w:rFonts w:ascii="宋体" w:eastAsia="宋体" w:hAnsi="宋体" w:cs="宋体"/>
          <w:b/>
          <w:bCs/>
          <w:sz w:val="28"/>
          <w:szCs w:val="28"/>
        </w:rPr>
      </w:pPr>
    </w:p>
    <w:p w:rsidR="00D64BC6" w:rsidRDefault="00D64BC6">
      <w:pPr>
        <w:pStyle w:val="a0"/>
        <w:spacing w:after="0"/>
        <w:ind w:firstLineChars="0" w:firstLine="0"/>
        <w:jc w:val="center"/>
        <w:rPr>
          <w:rFonts w:ascii="宋体" w:eastAsia="宋体" w:hAnsi="宋体" w:cs="宋体"/>
          <w:b/>
          <w:bCs/>
          <w:sz w:val="28"/>
          <w:szCs w:val="28"/>
        </w:rPr>
      </w:pPr>
    </w:p>
    <w:p w:rsidR="00D64BC6" w:rsidRDefault="00D64BC6">
      <w:pPr>
        <w:pStyle w:val="a0"/>
        <w:spacing w:after="0"/>
        <w:ind w:firstLineChars="0" w:firstLine="0"/>
        <w:jc w:val="center"/>
        <w:outlineLvl w:val="0"/>
        <w:rPr>
          <w:rFonts w:ascii="黑体" w:eastAsia="黑体" w:hAnsi="黑体" w:cs="黑体"/>
          <w:sz w:val="24"/>
          <w:szCs w:val="24"/>
        </w:rPr>
      </w:pPr>
    </w:p>
    <w:p w:rsidR="00D64BC6" w:rsidRDefault="00000000">
      <w:pPr>
        <w:pStyle w:val="a0"/>
        <w:spacing w:after="0"/>
        <w:ind w:firstLineChars="0" w:firstLine="0"/>
        <w:jc w:val="center"/>
        <w:outlineLvl w:val="0"/>
        <w:rPr>
          <w:rFonts w:ascii="黑体" w:eastAsia="黑体" w:hAnsi="黑体" w:cs="黑体"/>
          <w:sz w:val="24"/>
          <w:szCs w:val="24"/>
        </w:rPr>
      </w:pPr>
      <w:bookmarkStart w:id="773" w:name="_Toc11394"/>
      <w:bookmarkStart w:id="774" w:name="_Toc6733"/>
      <w:bookmarkStart w:id="775" w:name="_Toc27832"/>
      <w:bookmarkStart w:id="776" w:name="_Toc6626"/>
      <w:bookmarkStart w:id="777" w:name="_Toc210"/>
      <w:r>
        <w:rPr>
          <w:rFonts w:ascii="黑体" w:eastAsia="黑体" w:hAnsi="黑体" w:cs="黑体" w:hint="eastAsia"/>
          <w:sz w:val="24"/>
          <w:szCs w:val="24"/>
        </w:rPr>
        <w:t>表31 助农销售数据表</w:t>
      </w:r>
      <w:bookmarkEnd w:id="773"/>
      <w:bookmarkEnd w:id="774"/>
      <w:bookmarkEnd w:id="775"/>
      <w:bookmarkEnd w:id="776"/>
      <w:bookmarkEnd w:id="777"/>
    </w:p>
    <w:p w:rsidR="00D64BC6" w:rsidRDefault="00D64BC6">
      <w:pPr>
        <w:pStyle w:val="a0"/>
        <w:spacing w:after="0"/>
        <w:ind w:firstLineChars="0" w:firstLine="0"/>
        <w:jc w:val="center"/>
        <w:outlineLvl w:val="0"/>
        <w:rPr>
          <w:rFonts w:ascii="黑体" w:eastAsia="黑体" w:hAnsi="黑体" w:cs="黑体"/>
          <w:sz w:val="24"/>
          <w:szCs w:val="24"/>
        </w:rPr>
      </w:pPr>
    </w:p>
    <w:tbl>
      <w:tblPr>
        <w:tblW w:w="8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1472"/>
        <w:gridCol w:w="1708"/>
        <w:gridCol w:w="2474"/>
        <w:gridCol w:w="1870"/>
      </w:tblGrid>
      <w:tr w:rsidR="00D64BC6">
        <w:trPr>
          <w:trHeight w:val="737"/>
          <w:jc w:val="center"/>
        </w:trPr>
        <w:tc>
          <w:tcPr>
            <w:tcW w:w="818"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noWrap/>
            <w:vAlign w:val="center"/>
          </w:tcPr>
          <w:p w:rsidR="00D64BC6" w:rsidRDefault="00000000">
            <w:pPr>
              <w:widowControl/>
              <w:jc w:val="center"/>
              <w:textAlignment w:val="center"/>
              <w:rPr>
                <w:rFonts w:ascii="宋体" w:hAnsi="宋体" w:cs="宋体"/>
                <w:b/>
                <w:bCs/>
                <w:color w:val="FFFFFF"/>
                <w:sz w:val="24"/>
              </w:rPr>
            </w:pPr>
            <w:r>
              <w:rPr>
                <w:rFonts w:ascii="宋体" w:hAnsi="宋体" w:cs="宋体" w:hint="eastAsia"/>
                <w:b/>
                <w:bCs/>
                <w:color w:val="FFFFFF"/>
                <w:kern w:val="0"/>
                <w:sz w:val="24"/>
                <w:lang w:bidi="ar"/>
              </w:rPr>
              <w:t>活动名称</w:t>
            </w:r>
          </w:p>
        </w:tc>
        <w:tc>
          <w:tcPr>
            <w:tcW w:w="1472" w:type="dxa"/>
            <w:tcBorders>
              <w:top w:val="single" w:sz="8" w:space="0" w:color="FFFFFF" w:themeColor="background1"/>
              <w:left w:val="nil"/>
              <w:bottom w:val="single" w:sz="8" w:space="0" w:color="FFFFFF" w:themeColor="background1"/>
              <w:right w:val="nil"/>
            </w:tcBorders>
            <w:shd w:val="clear" w:color="auto" w:fill="4BACC6"/>
            <w:noWrap/>
            <w:vAlign w:val="center"/>
          </w:tcPr>
          <w:p w:rsidR="00D64BC6" w:rsidRDefault="00000000">
            <w:pPr>
              <w:widowControl/>
              <w:jc w:val="center"/>
              <w:textAlignment w:val="center"/>
              <w:rPr>
                <w:rFonts w:ascii="宋体" w:hAnsi="宋体" w:cs="宋体"/>
                <w:b/>
                <w:bCs/>
                <w:color w:val="FFFFFF"/>
                <w:sz w:val="24"/>
              </w:rPr>
            </w:pPr>
            <w:r>
              <w:rPr>
                <w:rFonts w:ascii="宋体" w:hAnsi="宋体" w:cs="宋体" w:hint="eastAsia"/>
                <w:b/>
                <w:bCs/>
                <w:color w:val="FFFFFF"/>
                <w:kern w:val="0"/>
                <w:sz w:val="24"/>
                <w:lang w:bidi="ar"/>
              </w:rPr>
              <w:t>购买酥梨</w:t>
            </w:r>
          </w:p>
        </w:tc>
        <w:tc>
          <w:tcPr>
            <w:tcW w:w="1708" w:type="dxa"/>
            <w:tcBorders>
              <w:top w:val="single" w:sz="8" w:space="0" w:color="FFFFFF" w:themeColor="background1"/>
              <w:left w:val="nil"/>
              <w:bottom w:val="single" w:sz="8" w:space="0" w:color="FFFFFF" w:themeColor="background1"/>
              <w:right w:val="nil"/>
            </w:tcBorders>
            <w:shd w:val="clear" w:color="auto" w:fill="4BACC6"/>
            <w:noWrap/>
            <w:vAlign w:val="center"/>
          </w:tcPr>
          <w:p w:rsidR="00D64BC6" w:rsidRDefault="00000000">
            <w:pPr>
              <w:widowControl/>
              <w:jc w:val="center"/>
              <w:textAlignment w:val="center"/>
              <w:rPr>
                <w:rFonts w:ascii="宋体" w:hAnsi="宋体" w:cs="宋体"/>
                <w:b/>
                <w:bCs/>
                <w:color w:val="FFFFFF"/>
                <w:sz w:val="24"/>
              </w:rPr>
            </w:pPr>
            <w:r>
              <w:rPr>
                <w:rFonts w:ascii="宋体" w:hAnsi="宋体" w:cs="宋体" w:hint="eastAsia"/>
                <w:b/>
                <w:bCs/>
                <w:color w:val="FFFFFF"/>
                <w:kern w:val="0"/>
                <w:sz w:val="24"/>
                <w:lang w:bidi="ar"/>
              </w:rPr>
              <w:t>助农销售樱桃</w:t>
            </w:r>
          </w:p>
        </w:tc>
        <w:tc>
          <w:tcPr>
            <w:tcW w:w="2474" w:type="dxa"/>
            <w:tcBorders>
              <w:top w:val="single" w:sz="8" w:space="0" w:color="FFFFFF" w:themeColor="background1"/>
              <w:left w:val="nil"/>
              <w:bottom w:val="single" w:sz="8" w:space="0" w:color="FFFFFF" w:themeColor="background1"/>
              <w:right w:val="nil"/>
            </w:tcBorders>
            <w:shd w:val="clear" w:color="auto" w:fill="4BACC6"/>
            <w:noWrap/>
            <w:vAlign w:val="center"/>
          </w:tcPr>
          <w:p w:rsidR="00D64BC6" w:rsidRDefault="00000000">
            <w:pPr>
              <w:widowControl/>
              <w:jc w:val="center"/>
              <w:textAlignment w:val="center"/>
              <w:rPr>
                <w:rFonts w:ascii="宋体" w:hAnsi="宋体" w:cs="宋体"/>
                <w:b/>
                <w:bCs/>
                <w:color w:val="FFFFFF"/>
                <w:sz w:val="24"/>
              </w:rPr>
            </w:pPr>
            <w:r>
              <w:rPr>
                <w:rFonts w:ascii="宋体" w:hAnsi="宋体" w:cs="宋体" w:hint="eastAsia"/>
                <w:b/>
                <w:bCs/>
                <w:color w:val="FFFFFF"/>
                <w:kern w:val="0"/>
                <w:sz w:val="24"/>
                <w:lang w:bidi="ar"/>
              </w:rPr>
              <w:t>募集捐款</w:t>
            </w:r>
          </w:p>
        </w:tc>
        <w:tc>
          <w:tcPr>
            <w:tcW w:w="1870"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noWrap/>
            <w:vAlign w:val="center"/>
          </w:tcPr>
          <w:p w:rsidR="00D64BC6" w:rsidRDefault="00000000">
            <w:pPr>
              <w:widowControl/>
              <w:jc w:val="center"/>
              <w:textAlignment w:val="center"/>
              <w:rPr>
                <w:rFonts w:ascii="宋体" w:hAnsi="宋体" w:cs="宋体"/>
                <w:b/>
                <w:bCs/>
                <w:color w:val="FFFFFF"/>
                <w:sz w:val="24"/>
              </w:rPr>
            </w:pPr>
            <w:r>
              <w:rPr>
                <w:rFonts w:ascii="宋体" w:hAnsi="宋体" w:cs="宋体" w:hint="eastAsia"/>
                <w:b/>
                <w:bCs/>
                <w:color w:val="FFFFFF"/>
                <w:kern w:val="0"/>
                <w:sz w:val="24"/>
                <w:lang w:bidi="ar"/>
              </w:rPr>
              <w:t>资助优秀学生</w:t>
            </w:r>
          </w:p>
        </w:tc>
      </w:tr>
      <w:tr w:rsidR="00D64BC6">
        <w:trPr>
          <w:trHeight w:val="753"/>
          <w:jc w:val="center"/>
        </w:trPr>
        <w:tc>
          <w:tcPr>
            <w:tcW w:w="818" w:type="dxa"/>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金额（元）</w:t>
            </w:r>
          </w:p>
        </w:tc>
        <w:tc>
          <w:tcPr>
            <w:tcW w:w="1472" w:type="dxa"/>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17500</w:t>
            </w:r>
          </w:p>
        </w:tc>
        <w:tc>
          <w:tcPr>
            <w:tcW w:w="1708" w:type="dxa"/>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24000</w:t>
            </w:r>
          </w:p>
        </w:tc>
        <w:tc>
          <w:tcPr>
            <w:tcW w:w="2474" w:type="dxa"/>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3000</w:t>
            </w:r>
          </w:p>
        </w:tc>
        <w:tc>
          <w:tcPr>
            <w:tcW w:w="1870" w:type="dxa"/>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4200</w:t>
            </w:r>
          </w:p>
        </w:tc>
      </w:tr>
    </w:tbl>
    <w:p w:rsidR="00D64BC6" w:rsidRDefault="00D64BC6">
      <w:pPr>
        <w:rPr>
          <w:rFonts w:ascii="宋体" w:hAnsi="宋体" w:cs="宋体"/>
          <w:b/>
          <w:bCs/>
          <w:color w:val="444444"/>
          <w:sz w:val="28"/>
          <w:szCs w:val="28"/>
          <w:shd w:val="clear" w:color="auto" w:fill="FFFFFF"/>
        </w:rPr>
      </w:pPr>
    </w:p>
    <w:p w:rsidR="00D64BC6" w:rsidRDefault="00D64BC6">
      <w:pPr>
        <w:rPr>
          <w:rFonts w:ascii="宋体" w:hAnsi="宋体" w:cs="宋体"/>
          <w:color w:val="444444"/>
          <w:sz w:val="28"/>
          <w:szCs w:val="28"/>
          <w:shd w:val="clear" w:color="auto" w:fill="FFFFFF"/>
        </w:rPr>
      </w:pPr>
    </w:p>
    <w:p w:rsidR="00D64BC6" w:rsidRDefault="00000000">
      <w:pPr>
        <w:pStyle w:val="a0"/>
        <w:ind w:firstLine="640"/>
        <w:rPr>
          <w:rFonts w:ascii="宋体" w:eastAsia="宋体" w:hAnsi="宋体" w:cs="宋体"/>
          <w:color w:val="444444"/>
          <w:sz w:val="28"/>
          <w:szCs w:val="28"/>
          <w:shd w:val="clear" w:color="auto" w:fill="FFFFFF"/>
        </w:rPr>
      </w:pPr>
      <w:r>
        <w:rPr>
          <w:rFonts w:ascii="宋体" w:eastAsia="宋体" w:hAnsi="宋体" w:cs="宋体" w:hint="eastAsia"/>
          <w:noProof/>
        </w:rPr>
        <w:drawing>
          <wp:anchor distT="0" distB="0" distL="114300" distR="114300" simplePos="0" relativeHeight="251671552" behindDoc="0" locked="0" layoutInCell="1" allowOverlap="1">
            <wp:simplePos x="0" y="0"/>
            <wp:positionH relativeFrom="column">
              <wp:posOffset>16510</wp:posOffset>
            </wp:positionH>
            <wp:positionV relativeFrom="paragraph">
              <wp:posOffset>146050</wp:posOffset>
            </wp:positionV>
            <wp:extent cx="5238750" cy="3962400"/>
            <wp:effectExtent l="4445" t="4445" r="14605" b="14605"/>
            <wp:wrapNone/>
            <wp:docPr id="75" name="图表 7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anchor>
        </w:drawing>
      </w:r>
    </w:p>
    <w:p w:rsidR="00D64BC6" w:rsidRDefault="00D64BC6">
      <w:pPr>
        <w:pStyle w:val="a0"/>
        <w:ind w:firstLine="560"/>
        <w:rPr>
          <w:rFonts w:ascii="宋体" w:eastAsia="宋体" w:hAnsi="宋体" w:cs="宋体"/>
          <w:color w:val="444444"/>
          <w:sz w:val="28"/>
          <w:szCs w:val="28"/>
          <w:shd w:val="clear" w:color="auto" w:fill="FFFFFF"/>
        </w:rPr>
      </w:pPr>
    </w:p>
    <w:p w:rsidR="00D64BC6" w:rsidRDefault="00D64BC6">
      <w:pPr>
        <w:pStyle w:val="a0"/>
        <w:ind w:firstLine="560"/>
        <w:rPr>
          <w:rFonts w:ascii="宋体" w:eastAsia="宋体" w:hAnsi="宋体" w:cs="宋体"/>
          <w:color w:val="444444"/>
          <w:sz w:val="28"/>
          <w:szCs w:val="28"/>
          <w:shd w:val="clear" w:color="auto" w:fill="FFFFFF"/>
        </w:rPr>
      </w:pPr>
    </w:p>
    <w:p w:rsidR="00D64BC6" w:rsidRDefault="00D64BC6">
      <w:pPr>
        <w:pStyle w:val="a0"/>
        <w:ind w:firstLine="560"/>
        <w:rPr>
          <w:rFonts w:ascii="宋体" w:eastAsia="宋体" w:hAnsi="宋体" w:cs="宋体"/>
          <w:color w:val="444444"/>
          <w:sz w:val="28"/>
          <w:szCs w:val="28"/>
          <w:shd w:val="clear" w:color="auto" w:fill="FFFFFF"/>
        </w:rPr>
      </w:pPr>
    </w:p>
    <w:p w:rsidR="00D64BC6" w:rsidRDefault="00D64BC6">
      <w:pPr>
        <w:pStyle w:val="a0"/>
        <w:ind w:firstLine="560"/>
        <w:rPr>
          <w:rFonts w:ascii="宋体" w:eastAsia="宋体" w:hAnsi="宋体" w:cs="宋体"/>
          <w:color w:val="444444"/>
          <w:sz w:val="28"/>
          <w:szCs w:val="28"/>
          <w:shd w:val="clear" w:color="auto" w:fill="FFFFFF"/>
        </w:rPr>
      </w:pPr>
    </w:p>
    <w:p w:rsidR="00D64BC6" w:rsidRDefault="00D64BC6">
      <w:pPr>
        <w:pStyle w:val="a0"/>
        <w:ind w:firstLine="560"/>
        <w:rPr>
          <w:rFonts w:ascii="宋体" w:eastAsia="宋体" w:hAnsi="宋体" w:cs="宋体"/>
          <w:color w:val="444444"/>
          <w:sz w:val="28"/>
          <w:szCs w:val="28"/>
          <w:shd w:val="clear" w:color="auto" w:fill="FFFFFF"/>
        </w:rPr>
      </w:pPr>
    </w:p>
    <w:p w:rsidR="00D64BC6" w:rsidRDefault="00D64BC6">
      <w:pPr>
        <w:pStyle w:val="a0"/>
        <w:ind w:firstLine="560"/>
        <w:rPr>
          <w:rFonts w:ascii="宋体" w:eastAsia="宋体" w:hAnsi="宋体" w:cs="宋体"/>
          <w:color w:val="444444"/>
          <w:sz w:val="28"/>
          <w:szCs w:val="28"/>
          <w:shd w:val="clear" w:color="auto" w:fill="FFFFFF"/>
        </w:rPr>
      </w:pPr>
    </w:p>
    <w:p w:rsidR="00D64BC6" w:rsidRDefault="00D64BC6">
      <w:pPr>
        <w:pStyle w:val="a0"/>
        <w:ind w:firstLine="560"/>
        <w:rPr>
          <w:rFonts w:ascii="宋体" w:eastAsia="宋体" w:hAnsi="宋体" w:cs="宋体"/>
          <w:color w:val="444444"/>
          <w:sz w:val="28"/>
          <w:szCs w:val="28"/>
          <w:shd w:val="clear" w:color="auto" w:fill="FFFFFF"/>
        </w:rPr>
      </w:pPr>
    </w:p>
    <w:p w:rsidR="00D64BC6" w:rsidRDefault="00D64BC6">
      <w:pPr>
        <w:pStyle w:val="a0"/>
        <w:ind w:firstLine="560"/>
        <w:rPr>
          <w:rFonts w:ascii="宋体" w:eastAsia="宋体" w:hAnsi="宋体" w:cs="宋体"/>
          <w:color w:val="444444"/>
          <w:sz w:val="28"/>
          <w:szCs w:val="28"/>
          <w:shd w:val="clear" w:color="auto" w:fill="FFFFFF"/>
        </w:rPr>
      </w:pPr>
    </w:p>
    <w:p w:rsidR="00D64BC6" w:rsidRDefault="00D64BC6">
      <w:pPr>
        <w:pStyle w:val="a0"/>
        <w:ind w:firstLineChars="0" w:firstLine="0"/>
        <w:rPr>
          <w:rFonts w:ascii="宋体" w:eastAsia="宋体" w:hAnsi="宋体" w:cs="宋体"/>
          <w:color w:val="444444"/>
          <w:sz w:val="28"/>
          <w:szCs w:val="28"/>
          <w:shd w:val="clear" w:color="auto" w:fill="FFFFFF"/>
        </w:rPr>
      </w:pPr>
    </w:p>
    <w:p w:rsidR="00D64BC6" w:rsidRDefault="00000000">
      <w:pPr>
        <w:spacing w:afterLines="50" w:after="156" w:line="560" w:lineRule="exact"/>
        <w:jc w:val="center"/>
        <w:outlineLvl w:val="0"/>
        <w:rPr>
          <w:rFonts w:ascii="黑体" w:eastAsia="黑体" w:hAnsi="黑体" w:cs="黑体"/>
          <w:sz w:val="24"/>
        </w:rPr>
      </w:pPr>
      <w:bookmarkStart w:id="778" w:name="_Toc8543"/>
      <w:bookmarkStart w:id="779" w:name="_Toc31573"/>
      <w:bookmarkStart w:id="780" w:name="_Toc22404"/>
      <w:bookmarkStart w:id="781" w:name="_Toc31468"/>
      <w:bookmarkStart w:id="782" w:name="_Toc2929"/>
      <w:r>
        <w:rPr>
          <w:rFonts w:ascii="黑体" w:eastAsia="黑体" w:hAnsi="黑体" w:cs="黑体" w:hint="eastAsia"/>
          <w:sz w:val="24"/>
        </w:rPr>
        <w:t>图63 助农销售数据图</w:t>
      </w:r>
      <w:bookmarkEnd w:id="778"/>
      <w:bookmarkEnd w:id="779"/>
      <w:bookmarkEnd w:id="780"/>
      <w:bookmarkEnd w:id="781"/>
      <w:bookmarkEnd w:id="782"/>
    </w:p>
    <w:p w:rsidR="00D64BC6" w:rsidRDefault="00D64BC6">
      <w:pPr>
        <w:pStyle w:val="a0"/>
        <w:ind w:firstLineChars="0" w:firstLine="0"/>
        <w:rPr>
          <w:rFonts w:ascii="宋体" w:eastAsia="宋体" w:hAnsi="宋体" w:cs="宋体"/>
          <w:color w:val="444444"/>
          <w:sz w:val="28"/>
          <w:szCs w:val="28"/>
          <w:shd w:val="clear" w:color="auto" w:fill="FFFFFF"/>
        </w:rPr>
      </w:pPr>
    </w:p>
    <w:p w:rsidR="00D64BC6" w:rsidRDefault="00D64BC6">
      <w:pPr>
        <w:pStyle w:val="a0"/>
        <w:ind w:firstLineChars="0" w:firstLine="0"/>
        <w:rPr>
          <w:rFonts w:ascii="宋体" w:eastAsia="宋体" w:hAnsi="宋体" w:cs="宋体"/>
          <w:color w:val="444444"/>
          <w:sz w:val="28"/>
          <w:szCs w:val="28"/>
          <w:shd w:val="clear" w:color="auto" w:fill="FFFFFF"/>
        </w:rPr>
      </w:pPr>
    </w:p>
    <w:p w:rsidR="00D64BC6" w:rsidRDefault="00D64BC6">
      <w:pPr>
        <w:pStyle w:val="a0"/>
        <w:ind w:firstLine="560"/>
        <w:rPr>
          <w:rFonts w:ascii="宋体" w:eastAsia="宋体" w:hAnsi="宋体" w:cs="宋体"/>
          <w:color w:val="444444"/>
          <w:sz w:val="28"/>
          <w:szCs w:val="28"/>
          <w:shd w:val="clear" w:color="auto" w:fill="FFFFFF"/>
        </w:rPr>
      </w:pPr>
    </w:p>
    <w:p w:rsidR="00D64BC6" w:rsidRDefault="00D64BC6">
      <w:pPr>
        <w:pStyle w:val="a0"/>
        <w:ind w:firstLine="560"/>
        <w:rPr>
          <w:rFonts w:ascii="宋体" w:eastAsia="宋体" w:hAnsi="宋体" w:cs="宋体"/>
          <w:color w:val="444444"/>
          <w:sz w:val="28"/>
          <w:szCs w:val="28"/>
          <w:shd w:val="clear" w:color="auto" w:fill="FFFFFF"/>
        </w:rPr>
      </w:pPr>
    </w:p>
    <w:p w:rsidR="00D64BC6" w:rsidRDefault="00000000">
      <w:pPr>
        <w:pStyle w:val="a0"/>
        <w:spacing w:after="0"/>
        <w:ind w:firstLineChars="0" w:firstLine="0"/>
        <w:jc w:val="center"/>
        <w:outlineLvl w:val="0"/>
        <w:rPr>
          <w:rFonts w:ascii="黑体" w:eastAsia="黑体" w:hAnsi="黑体" w:cs="黑体"/>
          <w:sz w:val="24"/>
          <w:szCs w:val="24"/>
        </w:rPr>
      </w:pPr>
      <w:bookmarkStart w:id="783" w:name="_Toc29866"/>
      <w:bookmarkStart w:id="784" w:name="_Toc13035"/>
      <w:bookmarkStart w:id="785" w:name="_Toc28520"/>
      <w:bookmarkStart w:id="786" w:name="_Toc5621"/>
      <w:bookmarkStart w:id="787" w:name="_Toc19466"/>
      <w:r>
        <w:rPr>
          <w:rFonts w:ascii="黑体" w:eastAsia="黑体" w:hAnsi="黑体" w:cs="黑体" w:hint="eastAsia"/>
          <w:sz w:val="24"/>
          <w:szCs w:val="24"/>
        </w:rPr>
        <w:t>表32 助农培训数据表</w:t>
      </w:r>
      <w:bookmarkEnd w:id="783"/>
      <w:bookmarkEnd w:id="784"/>
      <w:bookmarkEnd w:id="785"/>
      <w:bookmarkEnd w:id="786"/>
      <w:bookmarkEnd w:id="787"/>
    </w:p>
    <w:p w:rsidR="00D64BC6" w:rsidRDefault="00000000">
      <w:pPr>
        <w:pStyle w:val="a0"/>
        <w:spacing w:after="0"/>
        <w:ind w:firstLineChars="0" w:firstLine="0"/>
        <w:jc w:val="center"/>
        <w:rPr>
          <w:rFonts w:ascii="宋体" w:eastAsia="宋体" w:hAnsi="宋体" w:cs="宋体"/>
          <w:color w:val="444444"/>
          <w:sz w:val="28"/>
          <w:szCs w:val="28"/>
          <w:shd w:val="clear" w:color="auto" w:fill="FFFFFF"/>
        </w:rPr>
      </w:pPr>
      <w:r>
        <w:rPr>
          <w:rFonts w:ascii="宋体" w:eastAsia="宋体" w:hAnsi="宋体" w:cs="宋体" w:hint="eastAsia"/>
          <w:noProof/>
        </w:rPr>
        <w:drawing>
          <wp:anchor distT="0" distB="0" distL="114300" distR="114300" simplePos="0" relativeHeight="251657216" behindDoc="0" locked="0" layoutInCell="1" allowOverlap="1">
            <wp:simplePos x="0" y="0"/>
            <wp:positionH relativeFrom="column">
              <wp:posOffset>86360</wp:posOffset>
            </wp:positionH>
            <wp:positionV relativeFrom="paragraph">
              <wp:posOffset>3011170</wp:posOffset>
            </wp:positionV>
            <wp:extent cx="5215890" cy="3289300"/>
            <wp:effectExtent l="4445" t="4445" r="18415" b="20955"/>
            <wp:wrapSquare wrapText="bothSides"/>
            <wp:docPr id="84" name="图表 8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anchor>
        </w:drawing>
      </w:r>
    </w:p>
    <w:tbl>
      <w:tblPr>
        <w:tblpPr w:leftFromText="180" w:rightFromText="180" w:vertAnchor="text" w:horzAnchor="page" w:tblpXSpec="center" w:tblpY="-295"/>
        <w:tblOverlap w:val="never"/>
        <w:tblW w:w="8019" w:type="dxa"/>
        <w:jc w:val="center"/>
        <w:tblLook w:val="04A0" w:firstRow="1" w:lastRow="0" w:firstColumn="1" w:lastColumn="0" w:noHBand="0" w:noVBand="1"/>
      </w:tblPr>
      <w:tblGrid>
        <w:gridCol w:w="4023"/>
        <w:gridCol w:w="3996"/>
      </w:tblGrid>
      <w:tr w:rsidR="00D64BC6">
        <w:trPr>
          <w:trHeight w:val="806"/>
          <w:jc w:val="center"/>
        </w:trPr>
        <w:tc>
          <w:tcPr>
            <w:tcW w:w="4023"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noWrap/>
            <w:vAlign w:val="center"/>
          </w:tcPr>
          <w:p w:rsidR="00D64BC6" w:rsidRDefault="00000000">
            <w:pPr>
              <w:widowControl/>
              <w:jc w:val="center"/>
              <w:textAlignment w:val="center"/>
              <w:rPr>
                <w:rFonts w:ascii="宋体" w:hAnsi="宋体" w:cs="宋体"/>
                <w:color w:val="FFFFFF"/>
                <w:sz w:val="24"/>
              </w:rPr>
            </w:pPr>
            <w:r>
              <w:rPr>
                <w:rFonts w:ascii="宋体" w:hAnsi="宋体" w:cs="宋体" w:hint="eastAsia"/>
                <w:color w:val="FFFFFF"/>
                <w:kern w:val="0"/>
                <w:sz w:val="24"/>
                <w:lang w:bidi="ar"/>
              </w:rPr>
              <w:t>活动名称</w:t>
            </w:r>
          </w:p>
        </w:tc>
        <w:tc>
          <w:tcPr>
            <w:tcW w:w="3996"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noWrap/>
            <w:vAlign w:val="center"/>
          </w:tcPr>
          <w:p w:rsidR="00D64BC6" w:rsidRDefault="00000000">
            <w:pPr>
              <w:widowControl/>
              <w:jc w:val="center"/>
              <w:textAlignment w:val="center"/>
              <w:rPr>
                <w:rFonts w:ascii="宋体" w:hAnsi="宋体" w:cs="宋体"/>
                <w:color w:val="FFFFFF"/>
                <w:sz w:val="24"/>
              </w:rPr>
            </w:pPr>
            <w:r>
              <w:rPr>
                <w:rFonts w:ascii="宋体" w:hAnsi="宋体" w:cs="宋体" w:hint="eastAsia"/>
                <w:color w:val="FFFFFF"/>
                <w:kern w:val="0"/>
                <w:sz w:val="24"/>
                <w:lang w:bidi="ar"/>
              </w:rPr>
              <w:t>电子商务培训</w:t>
            </w:r>
          </w:p>
        </w:tc>
      </w:tr>
      <w:tr w:rsidR="00D64BC6">
        <w:trPr>
          <w:trHeight w:val="754"/>
          <w:jc w:val="center"/>
        </w:trPr>
        <w:tc>
          <w:tcPr>
            <w:tcW w:w="4023" w:type="dxa"/>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农民工（人）</w:t>
            </w:r>
          </w:p>
        </w:tc>
        <w:tc>
          <w:tcPr>
            <w:tcW w:w="3996" w:type="dxa"/>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100</w:t>
            </w:r>
          </w:p>
        </w:tc>
      </w:tr>
      <w:tr w:rsidR="00D64BC6">
        <w:trPr>
          <w:trHeight w:val="777"/>
          <w:jc w:val="center"/>
        </w:trPr>
        <w:tc>
          <w:tcPr>
            <w:tcW w:w="4023"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课程（门）</w:t>
            </w:r>
          </w:p>
        </w:tc>
        <w:tc>
          <w:tcPr>
            <w:tcW w:w="3996"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7</w:t>
            </w:r>
          </w:p>
        </w:tc>
      </w:tr>
    </w:tbl>
    <w:p w:rsidR="00D64BC6" w:rsidRDefault="00D64BC6">
      <w:pPr>
        <w:spacing w:beforeLines="150" w:before="468"/>
        <w:jc w:val="center"/>
        <w:rPr>
          <w:rFonts w:ascii="宋体" w:hAnsi="宋体" w:cs="宋体"/>
          <w:color w:val="444444"/>
          <w:sz w:val="28"/>
          <w:szCs w:val="28"/>
          <w:shd w:val="clear" w:color="auto" w:fill="FFFFFF"/>
        </w:rPr>
      </w:pPr>
    </w:p>
    <w:p w:rsidR="00D64BC6" w:rsidRDefault="00D64BC6">
      <w:pPr>
        <w:pStyle w:val="a0"/>
        <w:ind w:firstLineChars="0" w:firstLine="0"/>
        <w:rPr>
          <w:rFonts w:ascii="宋体" w:eastAsia="宋体" w:hAnsi="宋体" w:cs="宋体"/>
          <w:color w:val="444444"/>
          <w:sz w:val="28"/>
          <w:szCs w:val="28"/>
          <w:shd w:val="clear" w:color="auto" w:fill="FFFFFF"/>
        </w:rPr>
      </w:pPr>
    </w:p>
    <w:p w:rsidR="00D64BC6" w:rsidRDefault="00000000">
      <w:pPr>
        <w:spacing w:afterLines="50" w:after="156" w:line="560" w:lineRule="exact"/>
        <w:jc w:val="center"/>
        <w:outlineLvl w:val="0"/>
        <w:rPr>
          <w:rFonts w:ascii="黑体" w:eastAsia="黑体" w:hAnsi="黑体" w:cs="黑体"/>
          <w:sz w:val="24"/>
        </w:rPr>
      </w:pPr>
      <w:bookmarkStart w:id="788" w:name="_Toc10689"/>
      <w:bookmarkStart w:id="789" w:name="_Toc28796"/>
      <w:bookmarkStart w:id="790" w:name="_Toc24336"/>
      <w:bookmarkStart w:id="791" w:name="_Toc15664"/>
      <w:bookmarkStart w:id="792" w:name="_Toc32574"/>
      <w:r>
        <w:rPr>
          <w:rFonts w:ascii="黑体" w:eastAsia="黑体" w:hAnsi="黑体" w:cs="黑体" w:hint="eastAsia"/>
          <w:sz w:val="24"/>
        </w:rPr>
        <w:t>图64 乡村振兴工作-技能服务培训</w:t>
      </w:r>
      <w:bookmarkEnd w:id="788"/>
      <w:bookmarkEnd w:id="789"/>
      <w:bookmarkEnd w:id="790"/>
      <w:bookmarkEnd w:id="791"/>
      <w:bookmarkEnd w:id="792"/>
    </w:p>
    <w:p w:rsidR="00D64BC6" w:rsidRDefault="00D64BC6">
      <w:pPr>
        <w:rPr>
          <w:rFonts w:ascii="宋体" w:hAnsi="宋体" w:cs="宋体"/>
          <w:b/>
          <w:bCs/>
          <w:color w:val="000000"/>
          <w:sz w:val="28"/>
          <w:szCs w:val="28"/>
        </w:rPr>
      </w:pPr>
    </w:p>
    <w:p w:rsidR="00D64BC6" w:rsidRDefault="00D64BC6">
      <w:pPr>
        <w:pStyle w:val="a0"/>
        <w:ind w:firstLine="562"/>
        <w:rPr>
          <w:rFonts w:ascii="宋体" w:eastAsia="宋体" w:hAnsi="宋体" w:cs="宋体"/>
          <w:b/>
          <w:bCs/>
          <w:color w:val="000000"/>
          <w:sz w:val="28"/>
          <w:szCs w:val="28"/>
        </w:rPr>
      </w:pPr>
    </w:p>
    <w:p w:rsidR="00D64BC6" w:rsidRDefault="00000000">
      <w:pPr>
        <w:spacing w:line="560" w:lineRule="exact"/>
        <w:ind w:leftChars="200" w:left="420"/>
        <w:outlineLvl w:val="1"/>
        <w:rPr>
          <w:rFonts w:ascii="宋体" w:hAnsi="宋体" w:cs="宋体"/>
          <w:b/>
          <w:bCs/>
          <w:sz w:val="28"/>
          <w:szCs w:val="28"/>
        </w:rPr>
      </w:pPr>
      <w:bookmarkStart w:id="793" w:name="_Toc10312"/>
      <w:bookmarkStart w:id="794" w:name="_Toc29546"/>
      <w:r>
        <w:rPr>
          <w:rFonts w:ascii="宋体" w:hAnsi="宋体" w:cs="宋体" w:hint="eastAsia"/>
          <w:b/>
          <w:bCs/>
          <w:sz w:val="28"/>
          <w:szCs w:val="28"/>
        </w:rPr>
        <w:t>（四）服务地方社区</w:t>
      </w:r>
      <w:bookmarkEnd w:id="793"/>
      <w:bookmarkEnd w:id="794"/>
    </w:p>
    <w:p w:rsidR="00D64BC6" w:rsidRDefault="00000000">
      <w:pPr>
        <w:spacing w:line="560" w:lineRule="exact"/>
        <w:ind w:firstLineChars="200" w:firstLine="562"/>
        <w:rPr>
          <w:rStyle w:val="newstitle"/>
          <w:rFonts w:ascii="宋体" w:hAnsi="宋体" w:cs="宋体"/>
          <w:b/>
          <w:bCs/>
          <w:color w:val="000000"/>
          <w:sz w:val="28"/>
          <w:szCs w:val="28"/>
        </w:rPr>
      </w:pPr>
      <w:r>
        <w:rPr>
          <w:rStyle w:val="newstitle"/>
          <w:rFonts w:ascii="宋体" w:hAnsi="宋体" w:cs="宋体" w:hint="eastAsia"/>
          <w:b/>
          <w:bCs/>
          <w:color w:val="000000"/>
          <w:sz w:val="28"/>
          <w:szCs w:val="28"/>
        </w:rPr>
        <w:t>1.技能让生活更美好志愿服务进社区</w:t>
      </w:r>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5月20日，教学党支部和机械系党支部党员教师到新二路社区法苑小区进行志愿服务活动，开展了一系列特色鲜明的活动，展示了党员风采。 </w:t>
      </w:r>
    </w:p>
    <w:p w:rsidR="00D64BC6" w:rsidRDefault="00000000">
      <w:pPr>
        <w:jc w:val="center"/>
        <w:rPr>
          <w:rFonts w:ascii="宋体" w:hAnsi="宋体" w:cs="宋体"/>
          <w:sz w:val="28"/>
          <w:szCs w:val="28"/>
        </w:rPr>
      </w:pPr>
      <w:r>
        <w:rPr>
          <w:rFonts w:ascii="宋体" w:hAnsi="宋体" w:cs="宋体" w:hint="eastAsia"/>
          <w:noProof/>
          <w:sz w:val="28"/>
          <w:szCs w:val="28"/>
        </w:rPr>
        <w:drawing>
          <wp:inline distT="0" distB="0" distL="114300" distR="114300">
            <wp:extent cx="4897120" cy="3432810"/>
            <wp:effectExtent l="0" t="0" r="17780" b="15240"/>
            <wp:docPr id="74" name="图片 55" descr="开展技能让生活更美好职教宣传周进社区志愿服务活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55" descr="开展技能让生活更美好职教宣传周进社区志愿服务活动"/>
                    <pic:cNvPicPr>
                      <a:picLocks noChangeAspect="1"/>
                    </pic:cNvPicPr>
                  </pic:nvPicPr>
                  <pic:blipFill>
                    <a:blip r:embed="rId92"/>
                    <a:stretch>
                      <a:fillRect/>
                    </a:stretch>
                  </pic:blipFill>
                  <pic:spPr>
                    <a:xfrm>
                      <a:off x="0" y="0"/>
                      <a:ext cx="4897120" cy="3432810"/>
                    </a:xfrm>
                    <a:prstGeom prst="rect">
                      <a:avLst/>
                    </a:prstGeom>
                    <a:noFill/>
                    <a:ln>
                      <a:noFill/>
                    </a:ln>
                  </pic:spPr>
                </pic:pic>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795" w:name="_Toc21711"/>
      <w:bookmarkStart w:id="796" w:name="_Toc3322"/>
      <w:bookmarkStart w:id="797" w:name="_Toc587"/>
      <w:bookmarkStart w:id="798" w:name="_Toc11494"/>
      <w:bookmarkStart w:id="799" w:name="_Toc14490"/>
      <w:r>
        <w:rPr>
          <w:rFonts w:ascii="黑体" w:eastAsia="黑体" w:hAnsi="黑体" w:cs="黑体" w:hint="eastAsia"/>
          <w:sz w:val="24"/>
        </w:rPr>
        <w:t>图65 开展技能让生活更美好职教宣传周进社区志愿服务活动</w:t>
      </w:r>
      <w:bookmarkEnd w:id="795"/>
      <w:bookmarkEnd w:id="796"/>
      <w:bookmarkEnd w:id="797"/>
      <w:bookmarkEnd w:id="798"/>
      <w:bookmarkEnd w:id="799"/>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活动过程中，党员教师首先对职业教育方针政策进行了宣传，集中宣讲了习近平总书记关于职业教育的重要指示精神，党的十九大以来党中央、国务院推出的一系列关于职业教育改革发展的重要文件精神，近年来职业教育改革发展取得的成就和职教领域涌现出的各类先进人物事迹。随后党员教师为社区群众介绍了学校的办学方向、办学思路、办学优势和专业设置，就社区群众关心的招生就业、专业知识和职业能力等内容进行了详细宣讲。在职业教育相关专业知识宣讲过</w:t>
      </w:r>
      <w:r>
        <w:rPr>
          <w:rFonts w:ascii="宋体" w:hAnsi="宋体" w:cs="宋体" w:hint="eastAsia"/>
          <w:sz w:val="28"/>
          <w:szCs w:val="28"/>
        </w:rPr>
        <w:lastRenderedPageBreak/>
        <w:t>程中，护理专业的党员教师耐心细致地为群众讲解健康专业知识，同时身体力行地为大家量血压、测血糖。对测量偏高的群众提出了专业化建议，并对群众提出疑问进行了耐心解答。另外，机械系党支部党员教师结合专业知识，为社区群众的汽车提供了日常运用检修，科普了一些汽车维修知识。教师们扎实的专业技能、热情细致的贴心服务、面面俱到的知识科普赢得了社区居民们的高度赞扬和一致好评。</w:t>
      </w:r>
    </w:p>
    <w:p w:rsidR="00D64BC6" w:rsidRDefault="00000000">
      <w:pPr>
        <w:spacing w:line="560" w:lineRule="exact"/>
        <w:ind w:firstLineChars="200" w:firstLine="562"/>
        <w:rPr>
          <w:rFonts w:ascii="宋体" w:hAnsi="宋体" w:cs="宋体"/>
          <w:b/>
          <w:bCs/>
          <w:color w:val="444444"/>
          <w:sz w:val="28"/>
          <w:szCs w:val="28"/>
          <w:shd w:val="clear" w:color="auto" w:fill="FFFFFF"/>
        </w:rPr>
      </w:pPr>
      <w:r>
        <w:rPr>
          <w:rFonts w:ascii="宋体" w:hAnsi="宋体" w:cs="宋体" w:hint="eastAsia"/>
          <w:b/>
          <w:bCs/>
          <w:color w:val="444444"/>
          <w:sz w:val="28"/>
          <w:szCs w:val="28"/>
          <w:shd w:val="clear" w:color="auto" w:fill="FFFFFF"/>
        </w:rPr>
        <w:t>2.学校荣获“2021年度共驻共建优秀单位”称号</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近日，崇业路街道新二路社区召开2021年总结表彰暨2022年工作大会，学校党委作为新二路社区共驻共建单位，被评为社区“2021年度共驻共建优秀单位”。学校组织人事处副处长李瑞芳同志作为优秀单位代表在会上发言并进行经验交流。</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近年来，学校严格落实省市关于推进社区党建与单位行业党建共驻共建和互联互动的有关要求，先后制定了《在职党员志愿服务活动实施方案》，建立了《社区报到信息台账》，严格落实了“双报到”工作要求，全院177名在职党员均到社区报到，实现了全覆盖要求，开展“轮值主席制”，主持召开社区基层党建工作联合会议，开展“同心追梦 助力成长”爱心帮扶志愿服务活动 。</w:t>
      </w:r>
    </w:p>
    <w:p w:rsidR="00D64BC6" w:rsidRDefault="00000000">
      <w:pPr>
        <w:jc w:val="center"/>
        <w:rPr>
          <w:rFonts w:ascii="宋体" w:hAnsi="宋体" w:cs="宋体"/>
          <w:sz w:val="28"/>
          <w:szCs w:val="28"/>
        </w:rPr>
      </w:pPr>
      <w:r>
        <w:rPr>
          <w:rFonts w:ascii="宋体" w:hAnsi="宋体" w:cs="宋体" w:hint="eastAsia"/>
          <w:noProof/>
          <w:sz w:val="28"/>
          <w:szCs w:val="28"/>
        </w:rPr>
        <w:drawing>
          <wp:inline distT="0" distB="0" distL="114300" distR="114300">
            <wp:extent cx="4646295" cy="2632075"/>
            <wp:effectExtent l="0" t="0" r="1905" b="15875"/>
            <wp:docPr id="79" name="图片 56" descr="学院党委荣获共驻共建优秀单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56" descr="学院党委荣获共驻共建优秀单位"/>
                    <pic:cNvPicPr>
                      <a:picLocks noChangeAspect="1"/>
                    </pic:cNvPicPr>
                  </pic:nvPicPr>
                  <pic:blipFill>
                    <a:blip r:embed="rId93"/>
                    <a:stretch>
                      <a:fillRect/>
                    </a:stretch>
                  </pic:blipFill>
                  <pic:spPr>
                    <a:xfrm>
                      <a:off x="0" y="0"/>
                      <a:ext cx="4646295" cy="2632075"/>
                    </a:xfrm>
                    <a:prstGeom prst="rect">
                      <a:avLst/>
                    </a:prstGeom>
                    <a:noFill/>
                    <a:ln>
                      <a:noFill/>
                    </a:ln>
                  </pic:spPr>
                </pic:pic>
              </a:graphicData>
            </a:graphic>
          </wp:inline>
        </w:drawing>
      </w:r>
    </w:p>
    <w:p w:rsidR="00D64BC6" w:rsidRDefault="00000000">
      <w:pPr>
        <w:jc w:val="center"/>
        <w:rPr>
          <w:rFonts w:ascii="宋体" w:hAnsi="宋体" w:cs="宋体"/>
          <w:sz w:val="28"/>
          <w:szCs w:val="28"/>
        </w:rPr>
      </w:pPr>
      <w:r>
        <w:rPr>
          <w:rFonts w:ascii="宋体" w:hAnsi="宋体" w:cs="宋体" w:hint="eastAsia"/>
          <w:noProof/>
          <w:sz w:val="28"/>
          <w:szCs w:val="28"/>
        </w:rPr>
        <w:lastRenderedPageBreak/>
        <w:drawing>
          <wp:inline distT="0" distB="0" distL="114300" distR="114300">
            <wp:extent cx="4538980" cy="2844800"/>
            <wp:effectExtent l="0" t="0" r="13970" b="12700"/>
            <wp:docPr id="76" name="图片 57" descr="优秀共建单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57" descr="优秀共建单位"/>
                    <pic:cNvPicPr>
                      <a:picLocks noChangeAspect="1"/>
                    </pic:cNvPicPr>
                  </pic:nvPicPr>
                  <pic:blipFill>
                    <a:blip r:embed="rId94"/>
                    <a:stretch>
                      <a:fillRect/>
                    </a:stretch>
                  </pic:blipFill>
                  <pic:spPr>
                    <a:xfrm>
                      <a:off x="0" y="0"/>
                      <a:ext cx="4538980" cy="2844800"/>
                    </a:xfrm>
                    <a:prstGeom prst="rect">
                      <a:avLst/>
                    </a:prstGeom>
                    <a:noFill/>
                    <a:ln>
                      <a:noFill/>
                    </a:ln>
                  </pic:spPr>
                </pic:pic>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800" w:name="_Toc6926"/>
      <w:bookmarkStart w:id="801" w:name="_Toc29995"/>
      <w:bookmarkStart w:id="802" w:name="_Toc25831"/>
      <w:bookmarkStart w:id="803" w:name="_Toc9870"/>
      <w:bookmarkStart w:id="804" w:name="_Toc12214"/>
      <w:r>
        <w:rPr>
          <w:rFonts w:ascii="黑体" w:eastAsia="黑体" w:hAnsi="黑体" w:cs="黑体" w:hint="eastAsia"/>
          <w:sz w:val="24"/>
        </w:rPr>
        <w:t>图66 社区2021年总结表彰暨2022年工作大会</w:t>
      </w:r>
      <w:bookmarkEnd w:id="800"/>
      <w:bookmarkEnd w:id="801"/>
      <w:bookmarkEnd w:id="802"/>
      <w:bookmarkEnd w:id="803"/>
      <w:bookmarkEnd w:id="804"/>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在今后的共驻共建工作中，我们将继续发挥党员先锋模范作用，积极开展志愿服务活动，将社区共驻共建工作做实做好。</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开展“轮值主席制”，召开社区党建联席会，先后进行了社区创文宣传、爱心帮扶、疫情防控和文艺汇演等。为包联社区制作维修13块创文宣传栏，疫情防控工作中，60名党员干部在白杨小区全天候值守11天，另有30余名党员在其他小区参与防疫工作，配合小区做好核酸检测，一扫一测三查验等工作，保障了小区居民的生命安全，打赢了疫情防控保卫战。还开展了创文宣传等志愿服务活动和安全隐患大排查、技能让生活更美好、我们的节日等党日活动，受到了社区广大群众的一致好评，学校党委作为新二路社区共驻共建单位，被评为社区“2021年度共驻共建优秀单位”。</w:t>
      </w:r>
    </w:p>
    <w:p w:rsidR="00D64BC6" w:rsidRDefault="00000000">
      <w:pPr>
        <w:rPr>
          <w:rFonts w:ascii="宋体" w:hAnsi="宋体" w:cs="宋体"/>
          <w:color w:val="444444"/>
          <w:sz w:val="28"/>
          <w:szCs w:val="28"/>
          <w:shd w:val="clear" w:color="auto" w:fill="FFFFFF"/>
        </w:rPr>
      </w:pPr>
      <w:r>
        <w:rPr>
          <w:rFonts w:ascii="宋体" w:hAnsi="宋体" w:cs="宋体" w:hint="eastAsia"/>
          <w:color w:val="444444"/>
          <w:sz w:val="28"/>
          <w:szCs w:val="28"/>
          <w:shd w:val="clear" w:color="auto" w:fill="FFFFFF"/>
        </w:rPr>
        <w:br w:type="page"/>
      </w:r>
    </w:p>
    <w:p w:rsidR="00D64BC6" w:rsidRDefault="00D64BC6">
      <w:pPr>
        <w:spacing w:line="560" w:lineRule="exact"/>
        <w:jc w:val="center"/>
        <w:rPr>
          <w:rFonts w:ascii="宋体" w:hAnsi="宋体" w:cs="宋体"/>
          <w:color w:val="444444"/>
          <w:sz w:val="24"/>
          <w:shd w:val="clear" w:color="auto" w:fill="FFFFFF"/>
        </w:rPr>
      </w:pPr>
    </w:p>
    <w:p w:rsidR="00D64BC6" w:rsidRDefault="00000000">
      <w:pPr>
        <w:spacing w:afterLines="50" w:after="156" w:line="560" w:lineRule="exact"/>
        <w:jc w:val="center"/>
        <w:outlineLvl w:val="0"/>
        <w:rPr>
          <w:rFonts w:ascii="黑体" w:eastAsia="黑体" w:hAnsi="黑体" w:cs="黑体"/>
          <w:sz w:val="24"/>
        </w:rPr>
      </w:pPr>
      <w:bookmarkStart w:id="805" w:name="_Toc11906"/>
      <w:bookmarkStart w:id="806" w:name="_Toc19917"/>
      <w:bookmarkStart w:id="807" w:name="_Toc24672"/>
      <w:bookmarkStart w:id="808" w:name="_Toc19590"/>
      <w:bookmarkStart w:id="809" w:name="_Toc263"/>
      <w:r>
        <w:rPr>
          <w:rFonts w:ascii="黑体" w:eastAsia="黑体" w:hAnsi="黑体" w:cs="黑体" w:hint="eastAsia"/>
          <w:sz w:val="24"/>
        </w:rPr>
        <w:t>表33 党员志愿服务活动</w:t>
      </w:r>
      <w:bookmarkEnd w:id="805"/>
      <w:bookmarkEnd w:id="806"/>
      <w:bookmarkEnd w:id="807"/>
      <w:bookmarkEnd w:id="808"/>
      <w:bookmarkEnd w:id="809"/>
    </w:p>
    <w:tbl>
      <w:tblPr>
        <w:tblW w:w="7810" w:type="dxa"/>
        <w:jc w:val="center"/>
        <w:tblLayout w:type="fixed"/>
        <w:tblLook w:val="04A0" w:firstRow="1" w:lastRow="0" w:firstColumn="1" w:lastColumn="0" w:noHBand="0" w:noVBand="1"/>
      </w:tblPr>
      <w:tblGrid>
        <w:gridCol w:w="2048"/>
        <w:gridCol w:w="1526"/>
        <w:gridCol w:w="1395"/>
        <w:gridCol w:w="2841"/>
      </w:tblGrid>
      <w:tr w:rsidR="00D64BC6">
        <w:trPr>
          <w:trHeight w:val="440"/>
          <w:jc w:val="center"/>
        </w:trPr>
        <w:tc>
          <w:tcPr>
            <w:tcW w:w="2048"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noWrap/>
            <w:vAlign w:val="center"/>
          </w:tcPr>
          <w:p w:rsidR="00D64BC6" w:rsidRDefault="00000000">
            <w:pPr>
              <w:jc w:val="center"/>
              <w:rPr>
                <w:rFonts w:ascii="宋体" w:hAnsi="宋体" w:cs="宋体"/>
                <w:b/>
                <w:bCs/>
                <w:color w:val="FFFFFF"/>
                <w:sz w:val="28"/>
                <w:szCs w:val="28"/>
                <w:shd w:val="clear" w:color="auto" w:fill="FFFFFF"/>
              </w:rPr>
            </w:pPr>
            <w:r>
              <w:rPr>
                <w:rFonts w:ascii="宋体" w:hAnsi="宋体" w:cs="宋体" w:hint="eastAsia"/>
                <w:b/>
                <w:bCs/>
                <w:color w:val="FFFFFF"/>
                <w:sz w:val="28"/>
                <w:szCs w:val="28"/>
                <w:shd w:val="clear" w:color="auto" w:fill="FFFFFF"/>
              </w:rPr>
              <w:t>活动名称</w:t>
            </w:r>
          </w:p>
        </w:tc>
        <w:tc>
          <w:tcPr>
            <w:tcW w:w="1526" w:type="dxa"/>
            <w:tcBorders>
              <w:top w:val="single" w:sz="8" w:space="0" w:color="FFFFFF" w:themeColor="background1"/>
              <w:left w:val="nil"/>
              <w:bottom w:val="single" w:sz="8" w:space="0" w:color="FFFFFF" w:themeColor="background1"/>
              <w:right w:val="nil"/>
            </w:tcBorders>
            <w:shd w:val="clear" w:color="auto" w:fill="4BACC6"/>
            <w:noWrap/>
            <w:vAlign w:val="center"/>
          </w:tcPr>
          <w:p w:rsidR="00D64BC6" w:rsidRDefault="00000000">
            <w:pPr>
              <w:jc w:val="center"/>
              <w:rPr>
                <w:rFonts w:ascii="宋体" w:hAnsi="宋体" w:cs="宋体"/>
                <w:b/>
                <w:bCs/>
                <w:color w:val="FFFFFF"/>
                <w:sz w:val="28"/>
                <w:szCs w:val="28"/>
                <w:shd w:val="clear" w:color="auto" w:fill="FFFFFF"/>
              </w:rPr>
            </w:pPr>
            <w:r>
              <w:rPr>
                <w:rFonts w:ascii="宋体" w:hAnsi="宋体" w:cs="宋体" w:hint="eastAsia"/>
                <w:b/>
                <w:bCs/>
                <w:color w:val="FFFFFF"/>
                <w:sz w:val="28"/>
                <w:szCs w:val="28"/>
                <w:shd w:val="clear" w:color="auto" w:fill="FFFFFF"/>
              </w:rPr>
              <w:t>疫情防控</w:t>
            </w:r>
          </w:p>
        </w:tc>
        <w:tc>
          <w:tcPr>
            <w:tcW w:w="1395" w:type="dxa"/>
            <w:tcBorders>
              <w:top w:val="single" w:sz="8" w:space="0" w:color="FFFFFF" w:themeColor="background1"/>
              <w:left w:val="nil"/>
              <w:bottom w:val="single" w:sz="8" w:space="0" w:color="FFFFFF" w:themeColor="background1"/>
              <w:right w:val="nil"/>
            </w:tcBorders>
            <w:shd w:val="clear" w:color="auto" w:fill="4BACC6"/>
            <w:noWrap/>
            <w:vAlign w:val="center"/>
          </w:tcPr>
          <w:p w:rsidR="00D64BC6" w:rsidRDefault="00000000">
            <w:pPr>
              <w:jc w:val="center"/>
              <w:rPr>
                <w:rFonts w:ascii="宋体" w:hAnsi="宋体" w:cs="宋体"/>
                <w:b/>
                <w:bCs/>
                <w:color w:val="FFFFFF"/>
                <w:sz w:val="28"/>
                <w:szCs w:val="28"/>
                <w:shd w:val="clear" w:color="auto" w:fill="FFFFFF"/>
              </w:rPr>
            </w:pPr>
            <w:r>
              <w:rPr>
                <w:rFonts w:ascii="宋体" w:hAnsi="宋体" w:cs="宋体" w:hint="eastAsia"/>
                <w:b/>
                <w:bCs/>
                <w:color w:val="FFFFFF"/>
                <w:sz w:val="28"/>
                <w:szCs w:val="28"/>
                <w:shd w:val="clear" w:color="auto" w:fill="FFFFFF"/>
              </w:rPr>
              <w:t>志愿活动</w:t>
            </w:r>
          </w:p>
        </w:tc>
        <w:tc>
          <w:tcPr>
            <w:tcW w:w="2841"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noWrap/>
            <w:vAlign w:val="center"/>
          </w:tcPr>
          <w:p w:rsidR="00D64BC6" w:rsidRDefault="00000000">
            <w:pPr>
              <w:jc w:val="center"/>
              <w:rPr>
                <w:rFonts w:ascii="宋体" w:hAnsi="宋体" w:cs="宋体"/>
                <w:b/>
                <w:bCs/>
                <w:color w:val="FFFFFF"/>
                <w:sz w:val="28"/>
                <w:szCs w:val="28"/>
                <w:shd w:val="clear" w:color="auto" w:fill="FFFFFF"/>
              </w:rPr>
            </w:pPr>
            <w:r>
              <w:rPr>
                <w:rFonts w:ascii="宋体" w:hAnsi="宋体" w:cs="宋体" w:hint="eastAsia"/>
                <w:b/>
                <w:bCs/>
                <w:color w:val="FFFFFF"/>
                <w:sz w:val="28"/>
                <w:szCs w:val="28"/>
                <w:shd w:val="clear" w:color="auto" w:fill="FFFFFF"/>
              </w:rPr>
              <w:t>社区党建联席会</w:t>
            </w:r>
          </w:p>
        </w:tc>
      </w:tr>
      <w:tr w:rsidR="00D64BC6">
        <w:trPr>
          <w:trHeight w:val="440"/>
          <w:jc w:val="center"/>
        </w:trPr>
        <w:tc>
          <w:tcPr>
            <w:tcW w:w="2048" w:type="dxa"/>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jc w:val="center"/>
              <w:rPr>
                <w:rFonts w:ascii="宋体" w:hAnsi="宋体" w:cs="宋体"/>
                <w:color w:val="000000"/>
                <w:sz w:val="28"/>
                <w:szCs w:val="28"/>
                <w:shd w:val="clear" w:color="auto" w:fill="FFFFFF"/>
              </w:rPr>
            </w:pPr>
            <w:r>
              <w:rPr>
                <w:rFonts w:ascii="宋体" w:hAnsi="宋体" w:cs="宋体" w:hint="eastAsia"/>
                <w:color w:val="000000"/>
                <w:sz w:val="28"/>
                <w:szCs w:val="28"/>
                <w:shd w:val="clear" w:color="auto" w:fill="FFFFFF"/>
              </w:rPr>
              <w:t>参与人数</w:t>
            </w:r>
          </w:p>
        </w:tc>
        <w:tc>
          <w:tcPr>
            <w:tcW w:w="1526" w:type="dxa"/>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jc w:val="center"/>
              <w:rPr>
                <w:rFonts w:ascii="宋体" w:hAnsi="宋体" w:cs="宋体"/>
                <w:color w:val="000000"/>
                <w:sz w:val="28"/>
                <w:szCs w:val="28"/>
                <w:shd w:val="clear" w:color="auto" w:fill="FFFFFF"/>
              </w:rPr>
            </w:pPr>
            <w:r>
              <w:rPr>
                <w:rFonts w:ascii="宋体" w:hAnsi="宋体" w:cs="宋体" w:hint="eastAsia"/>
                <w:color w:val="000000"/>
                <w:sz w:val="28"/>
                <w:szCs w:val="28"/>
                <w:shd w:val="clear" w:color="auto" w:fill="FFFFFF"/>
              </w:rPr>
              <w:t>92</w:t>
            </w:r>
          </w:p>
        </w:tc>
        <w:tc>
          <w:tcPr>
            <w:tcW w:w="1395" w:type="dxa"/>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jc w:val="center"/>
              <w:rPr>
                <w:rFonts w:ascii="宋体" w:hAnsi="宋体" w:cs="宋体"/>
                <w:color w:val="000000"/>
                <w:sz w:val="28"/>
                <w:szCs w:val="28"/>
                <w:shd w:val="clear" w:color="auto" w:fill="FFFFFF"/>
              </w:rPr>
            </w:pPr>
            <w:r>
              <w:rPr>
                <w:rFonts w:ascii="宋体" w:hAnsi="宋体" w:cs="宋体" w:hint="eastAsia"/>
                <w:color w:val="000000"/>
                <w:sz w:val="28"/>
                <w:szCs w:val="28"/>
                <w:shd w:val="clear" w:color="auto" w:fill="FFFFFF"/>
              </w:rPr>
              <w:t>50</w:t>
            </w:r>
          </w:p>
        </w:tc>
        <w:tc>
          <w:tcPr>
            <w:tcW w:w="2841" w:type="dxa"/>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jc w:val="center"/>
              <w:rPr>
                <w:rFonts w:ascii="宋体" w:hAnsi="宋体" w:cs="宋体"/>
                <w:color w:val="000000"/>
                <w:sz w:val="28"/>
                <w:szCs w:val="28"/>
                <w:shd w:val="clear" w:color="auto" w:fill="FFFFFF"/>
              </w:rPr>
            </w:pPr>
            <w:r>
              <w:rPr>
                <w:rFonts w:ascii="宋体" w:hAnsi="宋体" w:cs="宋体" w:hint="eastAsia"/>
                <w:color w:val="000000"/>
                <w:sz w:val="28"/>
                <w:szCs w:val="28"/>
                <w:shd w:val="clear" w:color="auto" w:fill="FFFFFF"/>
              </w:rPr>
              <w:t>5</w:t>
            </w:r>
          </w:p>
        </w:tc>
      </w:tr>
    </w:tbl>
    <w:p w:rsidR="00D64BC6" w:rsidRDefault="00D64BC6">
      <w:pPr>
        <w:jc w:val="center"/>
        <w:rPr>
          <w:rFonts w:ascii="宋体" w:hAnsi="宋体" w:cs="宋体"/>
          <w:color w:val="444444"/>
          <w:sz w:val="24"/>
          <w:shd w:val="clear" w:color="auto" w:fill="FFFFFF"/>
        </w:rPr>
      </w:pPr>
    </w:p>
    <w:p w:rsidR="00D64BC6" w:rsidRDefault="00D64BC6">
      <w:pPr>
        <w:rPr>
          <w:rFonts w:ascii="宋体" w:hAnsi="宋体" w:cs="宋体"/>
          <w:color w:val="444444"/>
          <w:sz w:val="24"/>
          <w:shd w:val="clear" w:color="auto" w:fill="FFFFFF"/>
        </w:rPr>
      </w:pPr>
    </w:p>
    <w:p w:rsidR="00D64BC6" w:rsidRDefault="00000000">
      <w:pPr>
        <w:spacing w:afterLines="50" w:after="156" w:line="560" w:lineRule="exact"/>
        <w:jc w:val="center"/>
        <w:outlineLvl w:val="0"/>
        <w:rPr>
          <w:rFonts w:ascii="黑体" w:eastAsia="黑体" w:hAnsi="黑体" w:cs="黑体"/>
          <w:sz w:val="24"/>
        </w:rPr>
      </w:pPr>
      <w:bookmarkStart w:id="810" w:name="_Toc29982"/>
      <w:bookmarkStart w:id="811" w:name="_Toc27640"/>
      <w:bookmarkStart w:id="812" w:name="_Toc23342"/>
      <w:bookmarkStart w:id="813" w:name="_Toc1756"/>
      <w:bookmarkStart w:id="814" w:name="_Toc913"/>
      <w:r>
        <w:rPr>
          <w:rFonts w:ascii="黑体" w:eastAsia="黑体" w:hAnsi="黑体" w:cs="黑体" w:hint="eastAsia"/>
          <w:sz w:val="24"/>
        </w:rPr>
        <w:t>图67 党员志愿服务活动柱状图</w:t>
      </w:r>
      <w:bookmarkEnd w:id="810"/>
      <w:bookmarkEnd w:id="811"/>
      <w:bookmarkEnd w:id="812"/>
      <w:bookmarkEnd w:id="813"/>
      <w:bookmarkEnd w:id="814"/>
    </w:p>
    <w:p w:rsidR="00D64BC6" w:rsidRDefault="00000000">
      <w:pPr>
        <w:pStyle w:val="a0"/>
        <w:ind w:firstLine="560"/>
      </w:pPr>
      <w:r>
        <w:rPr>
          <w:rFonts w:ascii="宋体" w:eastAsia="宋体" w:hAnsi="宋体" w:cs="宋体" w:hint="eastAsia"/>
          <w:noProof/>
          <w:color w:val="444444"/>
          <w:sz w:val="28"/>
          <w:szCs w:val="28"/>
          <w:shd w:val="clear" w:color="auto" w:fill="FFFFFF"/>
        </w:rPr>
        <w:drawing>
          <wp:anchor distT="0" distB="0" distL="114300" distR="114300" simplePos="0" relativeHeight="251654144" behindDoc="0" locked="0" layoutInCell="1" allowOverlap="1">
            <wp:simplePos x="0" y="0"/>
            <wp:positionH relativeFrom="column">
              <wp:posOffset>102235</wp:posOffset>
            </wp:positionH>
            <wp:positionV relativeFrom="paragraph">
              <wp:posOffset>121920</wp:posOffset>
            </wp:positionV>
            <wp:extent cx="4972050" cy="2267585"/>
            <wp:effectExtent l="4445" t="4445" r="14605" b="13970"/>
            <wp:wrapNone/>
            <wp:docPr id="73" name="图表 7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anchor>
        </w:drawing>
      </w:r>
    </w:p>
    <w:p w:rsidR="00D64BC6" w:rsidRDefault="00D64BC6">
      <w:pPr>
        <w:jc w:val="center"/>
        <w:rPr>
          <w:rFonts w:ascii="宋体" w:hAnsi="宋体" w:cs="宋体"/>
          <w:b/>
          <w:bCs/>
          <w:color w:val="444444"/>
          <w:sz w:val="28"/>
          <w:szCs w:val="28"/>
          <w:shd w:val="clear" w:color="auto" w:fill="FFFFFF"/>
        </w:rPr>
      </w:pPr>
    </w:p>
    <w:p w:rsidR="00D64BC6" w:rsidRDefault="00D64BC6">
      <w:pPr>
        <w:jc w:val="center"/>
        <w:rPr>
          <w:rFonts w:ascii="宋体" w:hAnsi="宋体" w:cs="宋体"/>
          <w:b/>
          <w:bCs/>
          <w:color w:val="444444"/>
          <w:sz w:val="28"/>
          <w:szCs w:val="28"/>
          <w:shd w:val="clear" w:color="auto" w:fill="FFFFFF"/>
        </w:rPr>
      </w:pPr>
    </w:p>
    <w:p w:rsidR="00D64BC6" w:rsidRDefault="00D64BC6">
      <w:pPr>
        <w:jc w:val="center"/>
        <w:rPr>
          <w:rFonts w:ascii="宋体" w:hAnsi="宋体" w:cs="宋体"/>
          <w:b/>
          <w:bCs/>
          <w:color w:val="444444"/>
          <w:sz w:val="28"/>
          <w:szCs w:val="28"/>
          <w:shd w:val="clear" w:color="auto" w:fill="FFFFFF"/>
        </w:rPr>
      </w:pPr>
    </w:p>
    <w:p w:rsidR="00D64BC6" w:rsidRDefault="00D64BC6">
      <w:pPr>
        <w:jc w:val="center"/>
        <w:rPr>
          <w:rFonts w:ascii="宋体" w:hAnsi="宋体" w:cs="宋体"/>
          <w:b/>
          <w:bCs/>
          <w:color w:val="444444"/>
          <w:sz w:val="28"/>
          <w:szCs w:val="28"/>
          <w:shd w:val="clear" w:color="auto" w:fill="FFFFFF"/>
        </w:rPr>
      </w:pPr>
    </w:p>
    <w:p w:rsidR="00D64BC6" w:rsidRDefault="00D64BC6">
      <w:pPr>
        <w:jc w:val="center"/>
        <w:rPr>
          <w:rFonts w:ascii="宋体" w:hAnsi="宋体" w:cs="宋体"/>
          <w:b/>
          <w:bCs/>
          <w:color w:val="444444"/>
          <w:sz w:val="28"/>
          <w:szCs w:val="28"/>
          <w:shd w:val="clear" w:color="auto" w:fill="FFFFFF"/>
        </w:rPr>
      </w:pPr>
    </w:p>
    <w:p w:rsidR="00D64BC6" w:rsidRDefault="00D64BC6">
      <w:pPr>
        <w:spacing w:line="560" w:lineRule="exact"/>
        <w:ind w:firstLineChars="200" w:firstLine="562"/>
        <w:rPr>
          <w:rFonts w:ascii="宋体" w:hAnsi="宋体" w:cs="宋体"/>
          <w:b/>
          <w:bCs/>
          <w:sz w:val="28"/>
          <w:szCs w:val="28"/>
        </w:rPr>
      </w:pPr>
    </w:p>
    <w:p w:rsidR="00D64BC6" w:rsidRDefault="00000000">
      <w:pPr>
        <w:spacing w:line="560" w:lineRule="exact"/>
        <w:ind w:firstLineChars="200" w:firstLine="562"/>
        <w:outlineLvl w:val="1"/>
        <w:rPr>
          <w:rFonts w:ascii="宋体" w:hAnsi="宋体" w:cs="宋体"/>
          <w:b/>
          <w:bCs/>
          <w:color w:val="000000"/>
          <w:sz w:val="28"/>
          <w:szCs w:val="28"/>
        </w:rPr>
      </w:pPr>
      <w:bookmarkStart w:id="815" w:name="_Toc32085"/>
      <w:bookmarkStart w:id="816" w:name="_Toc11298"/>
      <w:r>
        <w:rPr>
          <w:rFonts w:ascii="宋体" w:hAnsi="宋体" w:cs="宋体" w:hint="eastAsia"/>
          <w:b/>
          <w:bCs/>
          <w:sz w:val="28"/>
          <w:szCs w:val="28"/>
        </w:rPr>
        <w:t>（五）具有特色的服务</w:t>
      </w:r>
      <w:bookmarkEnd w:id="815"/>
      <w:bookmarkEnd w:id="816"/>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2021年9月1日至2022年8月31日期间，网络中心承接了注册会计师全国统一考试、渭南市高层次会计人才选拔考试、国家统一法律职业资格考试、全国会计初级专业技术资格考试、全国会计中级专业技术资格考试、全国经济专业技术资格初中级考试、全市机关事业单位工勤技能岗位技术等级考核、护士执业资格考试、卫生专业技术资格考试，共35个批次，参加考试共20838人次。规范细致、热情周到的服务为广大考生提供了一个良好安全的考试环境，受到了广大考生的好评。</w:t>
      </w:r>
    </w:p>
    <w:p w:rsidR="00D64BC6" w:rsidRDefault="00000000">
      <w:pPr>
        <w:rPr>
          <w:rFonts w:ascii="宋体" w:hAnsi="宋体" w:cs="宋体"/>
          <w:color w:val="000000"/>
          <w:kern w:val="0"/>
          <w:sz w:val="28"/>
          <w:szCs w:val="28"/>
        </w:rPr>
      </w:pPr>
      <w:r>
        <w:rPr>
          <w:rFonts w:ascii="宋体" w:hAnsi="宋体" w:cs="宋体" w:hint="eastAsia"/>
          <w:color w:val="000000"/>
          <w:kern w:val="0"/>
          <w:sz w:val="28"/>
          <w:szCs w:val="28"/>
        </w:rPr>
        <w:br w:type="page"/>
      </w:r>
    </w:p>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817" w:name="_Toc16924"/>
      <w:bookmarkStart w:id="818" w:name="_Toc20965"/>
      <w:bookmarkStart w:id="819" w:name="_Toc17291"/>
      <w:bookmarkStart w:id="820" w:name="_Toc1713"/>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lastRenderedPageBreak/>
        <w:t>案例</w:t>
      </w:r>
      <w:bookmarkEnd w:id="817"/>
      <w:bookmarkEnd w:id="818"/>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23</w:t>
      </w:r>
      <w:bookmarkEnd w:id="819"/>
      <w:bookmarkEnd w:id="820"/>
    </w:p>
    <w:p w:rsidR="00D64BC6" w:rsidRDefault="00000000">
      <w:pPr>
        <w:spacing w:line="560" w:lineRule="exact"/>
        <w:jc w:val="center"/>
        <w:outlineLvl w:val="1"/>
        <w:rPr>
          <w:rFonts w:ascii="宋体" w:hAnsi="宋体" w:cs="宋体"/>
          <w:b/>
          <w:bCs/>
          <w:color w:val="000000"/>
          <w:sz w:val="28"/>
          <w:szCs w:val="28"/>
        </w:rPr>
      </w:pPr>
      <w:bookmarkStart w:id="821" w:name="_Toc12033"/>
      <w:bookmarkStart w:id="822" w:name="_Toc6792"/>
      <w:bookmarkStart w:id="823" w:name="_Toc9390"/>
      <w:bookmarkStart w:id="824" w:name="_Toc8760"/>
      <w:r>
        <w:rPr>
          <w:rFonts w:ascii="宋体" w:hAnsi="宋体" w:cs="宋体" w:hint="eastAsia"/>
          <w:b/>
          <w:bCs/>
          <w:color w:val="000000"/>
          <w:sz w:val="28"/>
          <w:szCs w:val="28"/>
        </w:rPr>
        <w:t>为社会做好服务工作</w:t>
      </w:r>
      <w:bookmarkEnd w:id="821"/>
      <w:bookmarkEnd w:id="822"/>
      <w:bookmarkEnd w:id="823"/>
      <w:bookmarkEnd w:id="824"/>
    </w:p>
    <w:p w:rsidR="00D64BC6" w:rsidRDefault="00000000">
      <w:pPr>
        <w:spacing w:line="560" w:lineRule="exact"/>
        <w:ind w:firstLineChars="200" w:firstLine="560"/>
        <w:rPr>
          <w:rFonts w:ascii="宋体" w:hAnsi="宋体" w:cs="宋体"/>
          <w:color w:val="000000"/>
          <w:sz w:val="28"/>
          <w:szCs w:val="28"/>
          <w:shd w:val="clear" w:color="auto" w:fill="FFFFFF"/>
        </w:rPr>
      </w:pPr>
      <w:r>
        <w:rPr>
          <w:rFonts w:ascii="宋体" w:hAnsi="宋体" w:cs="宋体" w:hint="eastAsia"/>
          <w:color w:val="000000"/>
          <w:sz w:val="28"/>
          <w:szCs w:val="28"/>
        </w:rPr>
        <w:t>2022年学校承接了全国会计专业技术初级资格考试，为了保证考试工作的顺利，网络中心细致地组织安排了，考试前期准备及考试期间监考、服务工作。</w:t>
      </w:r>
    </w:p>
    <w:p w:rsidR="00D64BC6" w:rsidRDefault="00000000">
      <w:pPr>
        <w:pStyle w:val="a7"/>
        <w:spacing w:before="0" w:beforeAutospacing="0" w:after="0" w:afterAutospacing="0" w:line="560" w:lineRule="exact"/>
        <w:ind w:firstLineChars="200" w:firstLine="560"/>
        <w:jc w:val="both"/>
        <w:rPr>
          <w:rFonts w:ascii="宋体" w:hAnsi="宋体" w:cs="宋体"/>
          <w:color w:val="000000"/>
          <w:sz w:val="28"/>
          <w:szCs w:val="28"/>
        </w:rPr>
      </w:pPr>
      <w:r>
        <w:rPr>
          <w:rFonts w:ascii="宋体" w:hAnsi="宋体" w:cs="宋体" w:hint="eastAsia"/>
          <w:color w:val="000000"/>
          <w:sz w:val="28"/>
          <w:szCs w:val="28"/>
        </w:rPr>
        <w:t>1.根据渭南市财政局的需要，制定了具体的实施方案，严格落实上级考试工作部署组织协调校内考试管理工作，落实监考、安全保卫、保洁、医疗、后勤保障等事项。</w:t>
      </w:r>
    </w:p>
    <w:p w:rsidR="00D64BC6" w:rsidRDefault="00000000">
      <w:pPr>
        <w:pStyle w:val="a7"/>
        <w:spacing w:before="0" w:beforeAutospacing="0" w:after="0" w:afterAutospacing="0" w:line="560" w:lineRule="exact"/>
        <w:ind w:firstLineChars="200" w:firstLine="560"/>
        <w:jc w:val="both"/>
        <w:rPr>
          <w:rFonts w:ascii="宋体" w:hAnsi="宋体" w:cs="宋体"/>
          <w:color w:val="000000"/>
          <w:sz w:val="28"/>
          <w:szCs w:val="28"/>
        </w:rPr>
      </w:pPr>
      <w:r>
        <w:rPr>
          <w:rFonts w:ascii="宋体" w:hAnsi="宋体" w:cs="宋体" w:hint="eastAsia"/>
          <w:color w:val="000000"/>
          <w:sz w:val="28"/>
          <w:szCs w:val="28"/>
        </w:rPr>
        <w:t>2.考场软硬件的准备:</w:t>
      </w:r>
      <w:r>
        <w:rPr>
          <w:rFonts w:ascii="宋体" w:hAnsi="宋体" w:cs="宋体" w:hint="eastAsia"/>
          <w:color w:val="000000"/>
          <w:sz w:val="28"/>
          <w:szCs w:val="28"/>
          <w:shd w:val="clear" w:color="auto" w:fill="FFFFFF"/>
        </w:rPr>
        <w:t xml:space="preserve"> 安装考试、培训软件，对机房</w:t>
      </w:r>
      <w:r>
        <w:rPr>
          <w:rFonts w:ascii="宋体" w:hAnsi="宋体" w:cs="宋体" w:hint="eastAsia"/>
          <w:color w:val="000000"/>
          <w:sz w:val="28"/>
          <w:szCs w:val="28"/>
        </w:rPr>
        <w:t>软硬件进行多次全面检测、持续进行压力测试、断电断网测试，确保了机房设备、电力、网络安全运行。</w:t>
      </w:r>
    </w:p>
    <w:p w:rsidR="00D64BC6" w:rsidRDefault="00000000">
      <w:pPr>
        <w:pStyle w:val="a7"/>
        <w:spacing w:before="0" w:beforeAutospacing="0" w:after="0" w:afterAutospacing="0" w:line="560" w:lineRule="exact"/>
        <w:ind w:firstLineChars="200" w:firstLine="560"/>
        <w:jc w:val="both"/>
        <w:rPr>
          <w:rFonts w:ascii="宋体" w:hAnsi="宋体" w:cs="宋体"/>
          <w:color w:val="000000"/>
          <w:sz w:val="28"/>
          <w:szCs w:val="28"/>
        </w:rPr>
      </w:pPr>
      <w:r>
        <w:rPr>
          <w:rFonts w:ascii="宋体" w:hAnsi="宋体" w:cs="宋体" w:hint="eastAsia"/>
          <w:color w:val="000000"/>
          <w:sz w:val="28"/>
          <w:szCs w:val="28"/>
        </w:rPr>
        <w:t>3.考前培训：选调责任心强、工作认真细致、有监考经验和技术服务能力的老师作为考务人员，并在考前参与模拟演练，熟悉考试流程和操作方法。</w:t>
      </w:r>
    </w:p>
    <w:p w:rsidR="00D64BC6" w:rsidRDefault="00000000">
      <w:pPr>
        <w:pStyle w:val="a7"/>
        <w:spacing w:before="0" w:beforeAutospacing="0" w:after="0" w:afterAutospacing="0" w:line="560" w:lineRule="exact"/>
        <w:jc w:val="center"/>
        <w:rPr>
          <w:rFonts w:ascii="宋体" w:hAnsi="宋体" w:cs="宋体"/>
          <w:sz w:val="28"/>
          <w:szCs w:val="28"/>
        </w:rPr>
      </w:pPr>
      <w:r>
        <w:rPr>
          <w:rFonts w:ascii="宋体" w:hAnsi="宋体" w:cs="宋体" w:hint="eastAsia"/>
          <w:noProof/>
          <w:sz w:val="28"/>
          <w:szCs w:val="28"/>
        </w:rPr>
        <w:drawing>
          <wp:anchor distT="0" distB="0" distL="114300" distR="114300" simplePos="0" relativeHeight="251653120" behindDoc="0" locked="0" layoutInCell="1" allowOverlap="1">
            <wp:simplePos x="0" y="0"/>
            <wp:positionH relativeFrom="column">
              <wp:posOffset>161925</wp:posOffset>
            </wp:positionH>
            <wp:positionV relativeFrom="paragraph">
              <wp:posOffset>330835</wp:posOffset>
            </wp:positionV>
            <wp:extent cx="5005070" cy="2843530"/>
            <wp:effectExtent l="0" t="0" r="5080" b="13970"/>
            <wp:wrapNone/>
            <wp:docPr id="78" name="图片 12" descr="微信图片_2021051708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2" descr="微信图片_20210517083749"/>
                    <pic:cNvPicPr>
                      <a:picLocks noChangeAspect="1"/>
                    </pic:cNvPicPr>
                  </pic:nvPicPr>
                  <pic:blipFill>
                    <a:blip r:embed="rId96"/>
                    <a:stretch>
                      <a:fillRect/>
                    </a:stretch>
                  </pic:blipFill>
                  <pic:spPr>
                    <a:xfrm>
                      <a:off x="0" y="0"/>
                      <a:ext cx="5005070" cy="2843530"/>
                    </a:xfrm>
                    <a:prstGeom prst="rect">
                      <a:avLst/>
                    </a:prstGeom>
                    <a:noFill/>
                    <a:ln>
                      <a:noFill/>
                    </a:ln>
                  </pic:spPr>
                </pic:pic>
              </a:graphicData>
            </a:graphic>
          </wp:anchor>
        </w:drawing>
      </w:r>
    </w:p>
    <w:p w:rsidR="00D64BC6" w:rsidRDefault="00D64BC6">
      <w:pPr>
        <w:pStyle w:val="a7"/>
        <w:spacing w:before="0" w:beforeAutospacing="0" w:after="0" w:afterAutospacing="0" w:line="560" w:lineRule="exact"/>
        <w:jc w:val="center"/>
        <w:rPr>
          <w:rFonts w:ascii="宋体" w:hAnsi="宋体" w:cs="宋体"/>
          <w:sz w:val="28"/>
          <w:szCs w:val="28"/>
        </w:rPr>
      </w:pPr>
    </w:p>
    <w:p w:rsidR="00D64BC6" w:rsidRDefault="00D64BC6">
      <w:pPr>
        <w:pStyle w:val="a7"/>
        <w:spacing w:before="0" w:beforeAutospacing="0" w:after="0" w:afterAutospacing="0" w:line="560" w:lineRule="exact"/>
        <w:jc w:val="center"/>
        <w:rPr>
          <w:rFonts w:ascii="宋体" w:hAnsi="宋体" w:cs="宋体"/>
          <w:sz w:val="28"/>
          <w:szCs w:val="28"/>
        </w:rPr>
      </w:pPr>
    </w:p>
    <w:p w:rsidR="00D64BC6" w:rsidRDefault="00D64BC6">
      <w:pPr>
        <w:pStyle w:val="a7"/>
        <w:spacing w:before="0" w:beforeAutospacing="0" w:after="0" w:afterAutospacing="0" w:line="560" w:lineRule="exact"/>
        <w:jc w:val="center"/>
        <w:rPr>
          <w:rFonts w:ascii="宋体" w:hAnsi="宋体" w:cs="宋体"/>
          <w:sz w:val="28"/>
          <w:szCs w:val="28"/>
        </w:rPr>
      </w:pPr>
    </w:p>
    <w:p w:rsidR="00D64BC6" w:rsidRDefault="00D64BC6">
      <w:pPr>
        <w:pStyle w:val="a7"/>
        <w:spacing w:before="0" w:beforeAutospacing="0" w:after="0" w:afterAutospacing="0" w:line="560" w:lineRule="exact"/>
        <w:jc w:val="center"/>
        <w:rPr>
          <w:rFonts w:ascii="宋体" w:hAnsi="宋体" w:cs="宋体"/>
          <w:sz w:val="28"/>
          <w:szCs w:val="28"/>
        </w:rPr>
      </w:pPr>
    </w:p>
    <w:p w:rsidR="00D64BC6" w:rsidRDefault="00D64BC6">
      <w:pPr>
        <w:pStyle w:val="a7"/>
        <w:spacing w:before="0" w:beforeAutospacing="0" w:after="0" w:afterAutospacing="0" w:line="560" w:lineRule="exact"/>
        <w:jc w:val="center"/>
        <w:rPr>
          <w:rFonts w:ascii="宋体" w:hAnsi="宋体" w:cs="宋体"/>
          <w:sz w:val="28"/>
          <w:szCs w:val="28"/>
        </w:rPr>
      </w:pPr>
    </w:p>
    <w:p w:rsidR="00D64BC6" w:rsidRDefault="00D64BC6">
      <w:pPr>
        <w:pStyle w:val="a7"/>
        <w:spacing w:before="0" w:beforeAutospacing="0" w:after="0" w:afterAutospacing="0" w:line="560" w:lineRule="exact"/>
        <w:jc w:val="center"/>
        <w:rPr>
          <w:rFonts w:ascii="宋体" w:hAnsi="宋体" w:cs="宋体"/>
          <w:sz w:val="28"/>
          <w:szCs w:val="28"/>
        </w:rPr>
      </w:pPr>
    </w:p>
    <w:p w:rsidR="00D64BC6" w:rsidRDefault="00D64BC6">
      <w:pPr>
        <w:pStyle w:val="a7"/>
        <w:spacing w:before="0" w:beforeAutospacing="0" w:after="0" w:afterAutospacing="0" w:line="560" w:lineRule="exact"/>
        <w:jc w:val="center"/>
        <w:rPr>
          <w:rFonts w:ascii="宋体" w:hAnsi="宋体" w:cs="宋体"/>
          <w:sz w:val="28"/>
          <w:szCs w:val="28"/>
        </w:rPr>
      </w:pPr>
    </w:p>
    <w:p w:rsidR="00D64BC6" w:rsidRDefault="00D64BC6">
      <w:pPr>
        <w:pStyle w:val="a7"/>
        <w:spacing w:before="0" w:beforeAutospacing="0" w:after="0" w:afterAutospacing="0" w:line="560" w:lineRule="exact"/>
        <w:jc w:val="center"/>
        <w:rPr>
          <w:rFonts w:ascii="宋体" w:hAnsi="宋体" w:cs="宋体"/>
          <w:sz w:val="28"/>
          <w:szCs w:val="28"/>
        </w:rPr>
      </w:pPr>
    </w:p>
    <w:p w:rsidR="00D64BC6" w:rsidRDefault="00000000">
      <w:pPr>
        <w:pStyle w:val="a7"/>
        <w:spacing w:before="0" w:beforeAutospacing="0" w:after="0" w:afterAutospacing="0" w:line="560" w:lineRule="exact"/>
        <w:jc w:val="center"/>
        <w:outlineLvl w:val="0"/>
        <w:rPr>
          <w:rFonts w:ascii="黑体" w:eastAsia="黑体" w:hAnsi="黑体" w:cs="黑体"/>
          <w:kern w:val="2"/>
        </w:rPr>
      </w:pPr>
      <w:bookmarkStart w:id="825" w:name="_Toc26734"/>
      <w:bookmarkStart w:id="826" w:name="_Toc24504"/>
      <w:bookmarkStart w:id="827" w:name="_Toc22358"/>
      <w:bookmarkStart w:id="828" w:name="_Toc9161"/>
      <w:bookmarkStart w:id="829" w:name="_Toc16361"/>
      <w:r>
        <w:rPr>
          <w:rFonts w:ascii="黑体" w:eastAsia="黑体" w:hAnsi="黑体" w:cs="黑体" w:hint="eastAsia"/>
          <w:kern w:val="2"/>
        </w:rPr>
        <w:t>图68 全国社会面考试</w:t>
      </w:r>
      <w:bookmarkEnd w:id="825"/>
      <w:bookmarkEnd w:id="826"/>
      <w:bookmarkEnd w:id="827"/>
      <w:bookmarkEnd w:id="828"/>
      <w:bookmarkEnd w:id="829"/>
    </w:p>
    <w:p w:rsidR="00D64BC6" w:rsidRDefault="00000000">
      <w:pPr>
        <w:pStyle w:val="a7"/>
        <w:spacing w:before="0" w:beforeAutospacing="0" w:after="0" w:afterAutospacing="0" w:line="560" w:lineRule="exact"/>
        <w:ind w:firstLineChars="200" w:firstLine="560"/>
        <w:jc w:val="center"/>
        <w:rPr>
          <w:rFonts w:ascii="宋体" w:hAnsi="宋体" w:cs="宋体"/>
          <w:color w:val="000000"/>
          <w:kern w:val="2"/>
          <w:sz w:val="28"/>
          <w:szCs w:val="28"/>
        </w:rPr>
      </w:pPr>
      <w:r>
        <w:rPr>
          <w:rFonts w:ascii="宋体" w:hAnsi="宋体" w:cs="宋体" w:hint="eastAsia"/>
          <w:color w:val="000000"/>
          <w:kern w:val="2"/>
          <w:sz w:val="28"/>
          <w:szCs w:val="28"/>
        </w:rPr>
        <w:lastRenderedPageBreak/>
        <w:t>4.考场布置：按渭南市财政局的要求，做好考场规则、应试须知、展板、考场指示牌等的制作和摆放工作，方便考生可以顺利找到考场。</w:t>
      </w:r>
    </w:p>
    <w:p w:rsidR="00D64BC6" w:rsidRDefault="00000000">
      <w:pPr>
        <w:pStyle w:val="a7"/>
        <w:spacing w:before="0" w:beforeAutospacing="0" w:after="0" w:afterAutospacing="0" w:line="560" w:lineRule="exact"/>
        <w:ind w:firstLineChars="200" w:firstLine="560"/>
        <w:jc w:val="both"/>
        <w:rPr>
          <w:rFonts w:ascii="宋体" w:hAnsi="宋体" w:cs="宋体"/>
          <w:color w:val="000000"/>
          <w:kern w:val="2"/>
          <w:sz w:val="28"/>
          <w:szCs w:val="28"/>
        </w:rPr>
      </w:pPr>
      <w:r>
        <w:rPr>
          <w:rFonts w:ascii="宋体" w:hAnsi="宋体" w:cs="宋体" w:hint="eastAsia"/>
          <w:color w:val="000000"/>
          <w:kern w:val="2"/>
          <w:sz w:val="28"/>
          <w:szCs w:val="28"/>
        </w:rPr>
        <w:t>5.疫情防控：鉴于疫情工作需要，按疫情防控要求，制定了疫情防控措施，增加了疫情防控人员，增设了隔离考场。做好考生入场前的疫情管控工作，对每个考生进行体温测量，体温异常者按照疫情防疫工作流程处理。</w:t>
      </w:r>
    </w:p>
    <w:p w:rsidR="00D64BC6" w:rsidRDefault="00000000">
      <w:pPr>
        <w:pStyle w:val="10"/>
        <w:spacing w:line="560" w:lineRule="exact"/>
        <w:ind w:firstLineChars="200" w:firstLine="560"/>
        <w:rPr>
          <w:rFonts w:ascii="宋体" w:hAnsi="宋体" w:cs="宋体"/>
          <w:color w:val="000000"/>
          <w:sz w:val="28"/>
          <w:szCs w:val="28"/>
        </w:rPr>
      </w:pPr>
      <w:r>
        <w:rPr>
          <w:rFonts w:ascii="宋体" w:hAnsi="宋体" w:cs="宋体" w:hint="eastAsia"/>
          <w:noProof/>
          <w:color w:val="000000"/>
          <w:sz w:val="28"/>
          <w:szCs w:val="28"/>
        </w:rPr>
        <w:drawing>
          <wp:anchor distT="0" distB="0" distL="114300" distR="114300" simplePos="0" relativeHeight="251652096" behindDoc="0" locked="0" layoutInCell="1" allowOverlap="1">
            <wp:simplePos x="0" y="0"/>
            <wp:positionH relativeFrom="column">
              <wp:posOffset>60325</wp:posOffset>
            </wp:positionH>
            <wp:positionV relativeFrom="paragraph">
              <wp:posOffset>389890</wp:posOffset>
            </wp:positionV>
            <wp:extent cx="5213350" cy="3044825"/>
            <wp:effectExtent l="0" t="0" r="6350" b="3175"/>
            <wp:wrapTopAndBottom/>
            <wp:docPr id="80" name="图片 7" descr="QQ图片2021051808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7" descr="QQ图片20210518082139"/>
                    <pic:cNvPicPr>
                      <a:picLocks noChangeAspect="1"/>
                    </pic:cNvPicPr>
                  </pic:nvPicPr>
                  <pic:blipFill>
                    <a:blip r:embed="rId97"/>
                    <a:stretch>
                      <a:fillRect/>
                    </a:stretch>
                  </pic:blipFill>
                  <pic:spPr>
                    <a:xfrm>
                      <a:off x="0" y="0"/>
                      <a:ext cx="5213350" cy="3044825"/>
                    </a:xfrm>
                    <a:prstGeom prst="rect">
                      <a:avLst/>
                    </a:prstGeom>
                    <a:noFill/>
                    <a:ln>
                      <a:noFill/>
                    </a:ln>
                  </pic:spPr>
                </pic:pic>
              </a:graphicData>
            </a:graphic>
          </wp:anchor>
        </w:drawing>
      </w:r>
      <w:r>
        <w:rPr>
          <w:rFonts w:ascii="宋体" w:hAnsi="宋体" w:cs="宋体" w:hint="eastAsia"/>
          <w:color w:val="000000"/>
          <w:sz w:val="28"/>
          <w:szCs w:val="28"/>
        </w:rPr>
        <w:t>考前对考场内及考场周边环境、设施进行全方位消毒，做好消毒</w:t>
      </w:r>
    </w:p>
    <w:p w:rsidR="00D64BC6" w:rsidRDefault="00000000">
      <w:pPr>
        <w:pStyle w:val="10"/>
        <w:spacing w:line="560" w:lineRule="exact"/>
        <w:jc w:val="center"/>
        <w:outlineLvl w:val="0"/>
        <w:rPr>
          <w:rFonts w:ascii="黑体" w:eastAsia="黑体" w:hAnsi="黑体" w:cs="黑体"/>
          <w:sz w:val="24"/>
          <w:szCs w:val="24"/>
        </w:rPr>
      </w:pPr>
      <w:bookmarkStart w:id="830" w:name="_Toc11813"/>
      <w:bookmarkStart w:id="831" w:name="_Toc18793"/>
      <w:bookmarkStart w:id="832" w:name="_Toc11757"/>
      <w:bookmarkStart w:id="833" w:name="_Toc21520"/>
      <w:bookmarkStart w:id="834" w:name="_Toc9586"/>
      <w:r>
        <w:rPr>
          <w:rFonts w:ascii="黑体" w:eastAsia="黑体" w:hAnsi="黑体" w:cs="黑体" w:hint="eastAsia"/>
          <w:sz w:val="24"/>
          <w:szCs w:val="24"/>
        </w:rPr>
        <w:t>图69 全国社会面考试现场</w:t>
      </w:r>
      <w:bookmarkEnd w:id="830"/>
      <w:bookmarkEnd w:id="831"/>
      <w:bookmarkEnd w:id="832"/>
      <w:bookmarkEnd w:id="833"/>
      <w:bookmarkEnd w:id="834"/>
    </w:p>
    <w:p w:rsidR="00D64BC6" w:rsidRDefault="00000000">
      <w:pPr>
        <w:pStyle w:val="10"/>
        <w:spacing w:line="560" w:lineRule="exact"/>
        <w:rPr>
          <w:rFonts w:ascii="宋体" w:hAnsi="宋体" w:cs="宋体"/>
          <w:sz w:val="28"/>
          <w:szCs w:val="28"/>
        </w:rPr>
      </w:pPr>
      <w:r>
        <w:rPr>
          <w:rFonts w:ascii="宋体" w:hAnsi="宋体" w:cs="宋体" w:hint="eastAsia"/>
          <w:color w:val="000000"/>
          <w:sz w:val="28"/>
          <w:szCs w:val="28"/>
        </w:rPr>
        <w:t>产品规范使用。</w:t>
      </w:r>
      <w:r>
        <w:rPr>
          <w:rFonts w:ascii="宋体" w:hAnsi="宋体" w:cs="宋体" w:hint="eastAsia"/>
          <w:color w:val="3F4146"/>
          <w:spacing w:val="5"/>
          <w:sz w:val="28"/>
          <w:szCs w:val="28"/>
          <w:shd w:val="clear" w:color="auto" w:fill="FFFFFF"/>
        </w:rPr>
        <w:t>提前将消毒纸巾、免洗消毒剂等防护用品摆放到位，考场外</w:t>
      </w:r>
      <w:r>
        <w:rPr>
          <w:rFonts w:ascii="宋体" w:hAnsi="宋体" w:cs="宋体" w:hint="eastAsia"/>
          <w:color w:val="000000"/>
          <w:sz w:val="28"/>
          <w:szCs w:val="28"/>
        </w:rPr>
        <w:t>配置了医疗垃圾桶，</w:t>
      </w:r>
      <w:r>
        <w:rPr>
          <w:rFonts w:ascii="宋体" w:hAnsi="宋体" w:cs="宋体" w:hint="eastAsia"/>
          <w:sz w:val="28"/>
          <w:szCs w:val="28"/>
        </w:rPr>
        <w:t>切实做好防疫准备工作。全力维护考试安全和考生健康。</w:t>
      </w:r>
    </w:p>
    <w:p w:rsidR="00D64BC6" w:rsidRDefault="00000000">
      <w:pPr>
        <w:pStyle w:val="10"/>
        <w:spacing w:line="560" w:lineRule="exact"/>
        <w:ind w:firstLineChars="200" w:firstLine="560"/>
        <w:rPr>
          <w:rFonts w:ascii="宋体" w:hAnsi="宋体" w:cs="宋体"/>
          <w:sz w:val="28"/>
          <w:szCs w:val="28"/>
        </w:rPr>
      </w:pPr>
      <w:r>
        <w:rPr>
          <w:rFonts w:ascii="宋体" w:hAnsi="宋体" w:cs="宋体" w:hint="eastAsia"/>
          <w:sz w:val="28"/>
          <w:szCs w:val="28"/>
        </w:rPr>
        <w:t>严格执考，用心服务，让考生时时处处感受到考试的温度。2022年</w:t>
      </w:r>
      <w:r>
        <w:rPr>
          <w:rFonts w:ascii="宋体" w:hAnsi="宋体" w:cs="宋体" w:hint="eastAsia"/>
          <w:color w:val="000000"/>
          <w:sz w:val="28"/>
          <w:szCs w:val="28"/>
        </w:rPr>
        <w:t>全国会计初级专业技术资格考试的圆满结束，充分展示了学校的组织管理和服务社会能力，为学校赢得了良好社会声誉。</w:t>
      </w:r>
    </w:p>
    <w:p w:rsidR="00D64BC6" w:rsidRDefault="00D64BC6">
      <w:pPr>
        <w:rPr>
          <w:rFonts w:ascii="宋体" w:hAnsi="宋体" w:cs="宋体"/>
          <w:kern w:val="0"/>
          <w:sz w:val="28"/>
          <w:szCs w:val="28"/>
        </w:rPr>
      </w:pPr>
    </w:p>
    <w:p w:rsidR="00D64BC6" w:rsidRDefault="00D64BC6">
      <w:pPr>
        <w:pStyle w:val="a0"/>
        <w:ind w:firstLine="640"/>
      </w:pPr>
    </w:p>
    <w:p w:rsidR="00D64BC6" w:rsidRDefault="00000000">
      <w:pPr>
        <w:pStyle w:val="a0"/>
        <w:spacing w:after="0"/>
        <w:ind w:firstLineChars="0" w:firstLine="0"/>
        <w:jc w:val="center"/>
        <w:outlineLvl w:val="0"/>
        <w:rPr>
          <w:rFonts w:ascii="黑体" w:eastAsia="黑体" w:hAnsi="黑体" w:cs="黑体"/>
          <w:sz w:val="24"/>
          <w:szCs w:val="24"/>
        </w:rPr>
      </w:pPr>
      <w:bookmarkStart w:id="835" w:name="_Toc22633"/>
      <w:bookmarkStart w:id="836" w:name="_Toc14426"/>
      <w:bookmarkStart w:id="837" w:name="_Toc19406"/>
      <w:bookmarkStart w:id="838" w:name="_Toc7339"/>
      <w:bookmarkStart w:id="839" w:name="_Toc21957"/>
      <w:r>
        <w:rPr>
          <w:rFonts w:ascii="黑体" w:eastAsia="黑体" w:hAnsi="黑体" w:cs="黑体" w:hint="eastAsia"/>
          <w:sz w:val="24"/>
          <w:szCs w:val="24"/>
        </w:rPr>
        <w:t>表34 全国社会面考试情况表</w:t>
      </w:r>
      <w:bookmarkEnd w:id="835"/>
      <w:bookmarkEnd w:id="836"/>
      <w:bookmarkEnd w:id="837"/>
      <w:bookmarkEnd w:id="838"/>
      <w:bookmarkEnd w:id="839"/>
    </w:p>
    <w:tbl>
      <w:tblPr>
        <w:tblW w:w="9398" w:type="dxa"/>
        <w:jc w:val="center"/>
        <w:tblLayout w:type="fixed"/>
        <w:tblLook w:val="04A0" w:firstRow="1" w:lastRow="0" w:firstColumn="1" w:lastColumn="0" w:noHBand="0" w:noVBand="1"/>
      </w:tblPr>
      <w:tblGrid>
        <w:gridCol w:w="438"/>
        <w:gridCol w:w="1589"/>
        <w:gridCol w:w="2453"/>
        <w:gridCol w:w="4033"/>
        <w:gridCol w:w="885"/>
      </w:tblGrid>
      <w:tr w:rsidR="00D64BC6">
        <w:trPr>
          <w:trHeight w:val="713"/>
          <w:jc w:val="center"/>
        </w:trPr>
        <w:tc>
          <w:tcPr>
            <w:tcW w:w="438" w:type="dxa"/>
            <w:tcBorders>
              <w:top w:val="single" w:sz="8" w:space="0" w:color="FFFFFF" w:themeColor="background1"/>
              <w:left w:val="single" w:sz="8" w:space="0" w:color="FFFFFF" w:themeColor="background1"/>
              <w:bottom w:val="single" w:sz="8" w:space="0" w:color="FFFFFF" w:themeColor="background1"/>
              <w:right w:val="nil"/>
            </w:tcBorders>
            <w:shd w:val="clear" w:color="auto" w:fill="4BACC6"/>
            <w:noWrap/>
            <w:vAlign w:val="center"/>
          </w:tcPr>
          <w:p w:rsidR="00D64BC6" w:rsidRDefault="00000000">
            <w:pPr>
              <w:widowControl/>
              <w:jc w:val="center"/>
              <w:textAlignment w:val="center"/>
              <w:rPr>
                <w:rFonts w:ascii="宋体" w:hAnsi="宋体" w:cs="宋体"/>
                <w:b/>
                <w:bCs/>
                <w:color w:val="FFFFFF"/>
                <w:sz w:val="24"/>
              </w:rPr>
            </w:pPr>
            <w:r>
              <w:rPr>
                <w:rFonts w:ascii="宋体" w:hAnsi="宋体" w:cs="宋体" w:hint="eastAsia"/>
                <w:b/>
                <w:bCs/>
                <w:color w:val="FFFFFF"/>
                <w:kern w:val="0"/>
                <w:sz w:val="24"/>
                <w:lang w:bidi="ar"/>
              </w:rPr>
              <w:t>序号</w:t>
            </w:r>
          </w:p>
        </w:tc>
        <w:tc>
          <w:tcPr>
            <w:tcW w:w="1589" w:type="dxa"/>
            <w:tcBorders>
              <w:top w:val="single" w:sz="8" w:space="0" w:color="FFFFFF" w:themeColor="background1"/>
              <w:left w:val="nil"/>
              <w:bottom w:val="single" w:sz="8" w:space="0" w:color="FFFFFF" w:themeColor="background1"/>
              <w:right w:val="nil"/>
            </w:tcBorders>
            <w:shd w:val="clear" w:color="auto" w:fill="4BACC6"/>
            <w:noWrap/>
            <w:vAlign w:val="center"/>
          </w:tcPr>
          <w:p w:rsidR="00D64BC6" w:rsidRDefault="00000000">
            <w:pPr>
              <w:widowControl/>
              <w:jc w:val="center"/>
              <w:textAlignment w:val="center"/>
              <w:rPr>
                <w:rFonts w:ascii="宋体" w:hAnsi="宋体" w:cs="宋体"/>
                <w:b/>
                <w:bCs/>
                <w:color w:val="FFFFFF"/>
                <w:sz w:val="24"/>
              </w:rPr>
            </w:pPr>
            <w:r>
              <w:rPr>
                <w:rFonts w:ascii="宋体" w:hAnsi="宋体" w:cs="宋体" w:hint="eastAsia"/>
                <w:b/>
                <w:bCs/>
                <w:color w:val="FFFFFF"/>
                <w:kern w:val="0"/>
                <w:sz w:val="24"/>
                <w:lang w:bidi="ar"/>
              </w:rPr>
              <w:t>单位</w:t>
            </w:r>
          </w:p>
        </w:tc>
        <w:tc>
          <w:tcPr>
            <w:tcW w:w="2453" w:type="dxa"/>
            <w:tcBorders>
              <w:top w:val="single" w:sz="8" w:space="0" w:color="FFFFFF" w:themeColor="background1"/>
              <w:left w:val="nil"/>
              <w:bottom w:val="single" w:sz="8" w:space="0" w:color="FFFFFF" w:themeColor="background1"/>
              <w:right w:val="nil"/>
            </w:tcBorders>
            <w:shd w:val="clear" w:color="auto" w:fill="4BACC6"/>
            <w:noWrap/>
            <w:vAlign w:val="center"/>
          </w:tcPr>
          <w:p w:rsidR="00D64BC6" w:rsidRDefault="00000000">
            <w:pPr>
              <w:widowControl/>
              <w:jc w:val="center"/>
              <w:textAlignment w:val="center"/>
              <w:rPr>
                <w:rFonts w:ascii="宋体" w:hAnsi="宋体" w:cs="宋体"/>
                <w:b/>
                <w:bCs/>
                <w:color w:val="FFFFFF"/>
                <w:sz w:val="24"/>
              </w:rPr>
            </w:pPr>
            <w:r>
              <w:rPr>
                <w:rFonts w:ascii="宋体" w:hAnsi="宋体" w:cs="宋体" w:hint="eastAsia"/>
                <w:b/>
                <w:bCs/>
                <w:color w:val="FFFFFF"/>
                <w:kern w:val="0"/>
                <w:sz w:val="24"/>
                <w:lang w:bidi="ar"/>
              </w:rPr>
              <w:t>日期</w:t>
            </w:r>
          </w:p>
        </w:tc>
        <w:tc>
          <w:tcPr>
            <w:tcW w:w="4033" w:type="dxa"/>
            <w:tcBorders>
              <w:top w:val="single" w:sz="8" w:space="0" w:color="FFFFFF" w:themeColor="background1"/>
              <w:left w:val="nil"/>
              <w:bottom w:val="single" w:sz="8" w:space="0" w:color="FFFFFF" w:themeColor="background1"/>
              <w:right w:val="nil"/>
            </w:tcBorders>
            <w:shd w:val="clear" w:color="auto" w:fill="4BACC6"/>
            <w:noWrap/>
            <w:vAlign w:val="center"/>
          </w:tcPr>
          <w:p w:rsidR="00D64BC6" w:rsidRDefault="00000000">
            <w:pPr>
              <w:widowControl/>
              <w:jc w:val="center"/>
              <w:textAlignment w:val="center"/>
              <w:rPr>
                <w:rFonts w:ascii="宋体" w:hAnsi="宋体" w:cs="宋体"/>
                <w:b/>
                <w:bCs/>
                <w:color w:val="FFFFFF"/>
                <w:sz w:val="24"/>
              </w:rPr>
            </w:pPr>
            <w:r>
              <w:rPr>
                <w:rFonts w:ascii="宋体" w:hAnsi="宋体" w:cs="宋体" w:hint="eastAsia"/>
                <w:b/>
                <w:bCs/>
                <w:color w:val="FFFFFF"/>
                <w:kern w:val="0"/>
                <w:sz w:val="24"/>
                <w:lang w:bidi="ar"/>
              </w:rPr>
              <w:t>培训及考试内容</w:t>
            </w:r>
          </w:p>
        </w:tc>
        <w:tc>
          <w:tcPr>
            <w:tcW w:w="885" w:type="dxa"/>
            <w:tcBorders>
              <w:top w:val="single" w:sz="8" w:space="0" w:color="FFFFFF" w:themeColor="background1"/>
              <w:left w:val="nil"/>
              <w:bottom w:val="single" w:sz="8" w:space="0" w:color="FFFFFF" w:themeColor="background1"/>
              <w:right w:val="single" w:sz="8" w:space="0" w:color="FFFFFF" w:themeColor="background1"/>
            </w:tcBorders>
            <w:shd w:val="clear" w:color="auto" w:fill="4BACC6"/>
            <w:noWrap/>
            <w:vAlign w:val="center"/>
          </w:tcPr>
          <w:p w:rsidR="00D64BC6" w:rsidRDefault="00000000">
            <w:pPr>
              <w:widowControl/>
              <w:jc w:val="center"/>
              <w:textAlignment w:val="center"/>
              <w:rPr>
                <w:rFonts w:ascii="宋体" w:hAnsi="宋体" w:cs="宋体"/>
                <w:b/>
                <w:bCs/>
                <w:color w:val="FFFFFF"/>
                <w:sz w:val="24"/>
              </w:rPr>
            </w:pPr>
            <w:r>
              <w:rPr>
                <w:rFonts w:ascii="宋体" w:hAnsi="宋体" w:cs="宋体" w:hint="eastAsia"/>
                <w:b/>
                <w:bCs/>
                <w:color w:val="FFFFFF"/>
                <w:kern w:val="0"/>
                <w:sz w:val="24"/>
                <w:lang w:bidi="ar"/>
              </w:rPr>
              <w:t>参加人次</w:t>
            </w:r>
          </w:p>
        </w:tc>
      </w:tr>
      <w:tr w:rsidR="00D64BC6">
        <w:trPr>
          <w:trHeight w:val="602"/>
          <w:jc w:val="center"/>
        </w:trPr>
        <w:tc>
          <w:tcPr>
            <w:tcW w:w="438" w:type="dxa"/>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w:t>
            </w:r>
          </w:p>
        </w:tc>
        <w:tc>
          <w:tcPr>
            <w:tcW w:w="1589" w:type="dxa"/>
            <w:vMerge w:val="restart"/>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渭南市财政局</w:t>
            </w:r>
          </w:p>
        </w:tc>
        <w:tc>
          <w:tcPr>
            <w:tcW w:w="2453" w:type="dxa"/>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2021年9月19-20日</w:t>
            </w:r>
          </w:p>
        </w:tc>
        <w:tc>
          <w:tcPr>
            <w:tcW w:w="4033" w:type="dxa"/>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2021年注册会计师全国统一考试</w:t>
            </w:r>
          </w:p>
        </w:tc>
        <w:tc>
          <w:tcPr>
            <w:tcW w:w="885" w:type="dxa"/>
            <w:tcBorders>
              <w:top w:val="single" w:sz="8" w:space="0" w:color="FFFFFF" w:themeColor="background1"/>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910</w:t>
            </w:r>
          </w:p>
        </w:tc>
      </w:tr>
      <w:tr w:rsidR="00D64BC6">
        <w:trPr>
          <w:trHeight w:val="618"/>
          <w:jc w:val="center"/>
        </w:trPr>
        <w:tc>
          <w:tcPr>
            <w:tcW w:w="43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w:t>
            </w:r>
          </w:p>
        </w:tc>
        <w:tc>
          <w:tcPr>
            <w:tcW w:w="1589" w:type="dxa"/>
            <w:vMerge/>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D64BC6">
            <w:pPr>
              <w:jc w:val="center"/>
              <w:rPr>
                <w:rFonts w:ascii="宋体" w:hAnsi="宋体" w:cs="宋体"/>
                <w:color w:val="000000"/>
                <w:sz w:val="24"/>
              </w:rPr>
            </w:pPr>
          </w:p>
        </w:tc>
        <w:tc>
          <w:tcPr>
            <w:tcW w:w="2453"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2021年9月26日</w:t>
            </w:r>
          </w:p>
        </w:tc>
        <w:tc>
          <w:tcPr>
            <w:tcW w:w="4033"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2021年渭南市高层次会计人才选拔考试</w:t>
            </w:r>
          </w:p>
        </w:tc>
        <w:tc>
          <w:tcPr>
            <w:tcW w:w="885"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113</w:t>
            </w:r>
          </w:p>
        </w:tc>
      </w:tr>
      <w:tr w:rsidR="00D64BC6">
        <w:trPr>
          <w:trHeight w:val="618"/>
          <w:jc w:val="center"/>
        </w:trPr>
        <w:tc>
          <w:tcPr>
            <w:tcW w:w="438"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3</w:t>
            </w:r>
          </w:p>
        </w:tc>
        <w:tc>
          <w:tcPr>
            <w:tcW w:w="1589" w:type="dxa"/>
            <w:vMerge w:val="restart"/>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渭南市司法局</w:t>
            </w:r>
          </w:p>
        </w:tc>
        <w:tc>
          <w:tcPr>
            <w:tcW w:w="2453"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2021年10月16-17日</w:t>
            </w:r>
          </w:p>
        </w:tc>
        <w:tc>
          <w:tcPr>
            <w:tcW w:w="4033" w:type="dxa"/>
            <w:vMerge w:val="restart"/>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国家统一法律职业资格考试</w:t>
            </w:r>
          </w:p>
        </w:tc>
        <w:tc>
          <w:tcPr>
            <w:tcW w:w="885"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548</w:t>
            </w:r>
          </w:p>
        </w:tc>
      </w:tr>
      <w:tr w:rsidR="00D64BC6">
        <w:trPr>
          <w:trHeight w:val="561"/>
          <w:jc w:val="center"/>
        </w:trPr>
        <w:tc>
          <w:tcPr>
            <w:tcW w:w="43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4</w:t>
            </w:r>
          </w:p>
        </w:tc>
        <w:tc>
          <w:tcPr>
            <w:tcW w:w="1589" w:type="dxa"/>
            <w:vMerge/>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D64BC6">
            <w:pPr>
              <w:jc w:val="center"/>
              <w:rPr>
                <w:rFonts w:ascii="宋体" w:hAnsi="宋体" w:cs="宋体"/>
                <w:color w:val="000000"/>
                <w:sz w:val="24"/>
              </w:rPr>
            </w:pPr>
          </w:p>
        </w:tc>
        <w:tc>
          <w:tcPr>
            <w:tcW w:w="2453"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2021年11月21日</w:t>
            </w:r>
          </w:p>
        </w:tc>
        <w:tc>
          <w:tcPr>
            <w:tcW w:w="4033" w:type="dxa"/>
            <w:vMerge/>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D64BC6">
            <w:pPr>
              <w:jc w:val="center"/>
              <w:rPr>
                <w:rFonts w:ascii="宋体" w:hAnsi="宋体" w:cs="宋体"/>
                <w:color w:val="000000"/>
                <w:sz w:val="24"/>
              </w:rPr>
            </w:pPr>
          </w:p>
        </w:tc>
        <w:tc>
          <w:tcPr>
            <w:tcW w:w="885"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406</w:t>
            </w:r>
          </w:p>
        </w:tc>
      </w:tr>
      <w:tr w:rsidR="00D64BC6">
        <w:trPr>
          <w:trHeight w:val="1010"/>
          <w:jc w:val="center"/>
        </w:trPr>
        <w:tc>
          <w:tcPr>
            <w:tcW w:w="438"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5</w:t>
            </w:r>
          </w:p>
        </w:tc>
        <w:tc>
          <w:tcPr>
            <w:tcW w:w="1589" w:type="dxa"/>
            <w:tcBorders>
              <w:top w:val="single" w:sz="8" w:space="0" w:color="4BACC6"/>
              <w:left w:val="single" w:sz="8" w:space="0" w:color="4BACC6"/>
              <w:bottom w:val="single" w:sz="8" w:space="0" w:color="4BACC6"/>
              <w:right w:val="single" w:sz="8" w:space="0" w:color="4BACC6"/>
            </w:tcBorders>
            <w:shd w:val="clear" w:color="auto" w:fill="B7DDE8"/>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渭南市人力资源和社会保障局</w:t>
            </w:r>
          </w:p>
        </w:tc>
        <w:tc>
          <w:tcPr>
            <w:tcW w:w="2453"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2021年10月30-31日</w:t>
            </w:r>
          </w:p>
        </w:tc>
        <w:tc>
          <w:tcPr>
            <w:tcW w:w="4033"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2021年度全国经济专业技术资格初中级考试</w:t>
            </w:r>
          </w:p>
        </w:tc>
        <w:tc>
          <w:tcPr>
            <w:tcW w:w="885"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1327</w:t>
            </w:r>
          </w:p>
        </w:tc>
      </w:tr>
      <w:tr w:rsidR="00D64BC6">
        <w:trPr>
          <w:trHeight w:val="1010"/>
          <w:jc w:val="center"/>
        </w:trPr>
        <w:tc>
          <w:tcPr>
            <w:tcW w:w="43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6</w:t>
            </w:r>
          </w:p>
        </w:tc>
        <w:tc>
          <w:tcPr>
            <w:tcW w:w="1589"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渭南市人力资源和社会保障局</w:t>
            </w:r>
          </w:p>
        </w:tc>
        <w:tc>
          <w:tcPr>
            <w:tcW w:w="2453"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2021年11月6-7日          11月13-14日</w:t>
            </w:r>
          </w:p>
        </w:tc>
        <w:tc>
          <w:tcPr>
            <w:tcW w:w="4033"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全市机关事业单位工勤技能岗位技术等级考核</w:t>
            </w:r>
          </w:p>
        </w:tc>
        <w:tc>
          <w:tcPr>
            <w:tcW w:w="885"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4010</w:t>
            </w:r>
          </w:p>
        </w:tc>
      </w:tr>
      <w:tr w:rsidR="00D64BC6">
        <w:trPr>
          <w:trHeight w:val="474"/>
          <w:jc w:val="center"/>
        </w:trPr>
        <w:tc>
          <w:tcPr>
            <w:tcW w:w="438"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7</w:t>
            </w:r>
          </w:p>
        </w:tc>
        <w:tc>
          <w:tcPr>
            <w:tcW w:w="1589" w:type="dxa"/>
            <w:vMerge w:val="restart"/>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渭南市卫生局</w:t>
            </w:r>
          </w:p>
        </w:tc>
        <w:tc>
          <w:tcPr>
            <w:tcW w:w="2453"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2022年7月23日</w:t>
            </w:r>
          </w:p>
        </w:tc>
        <w:tc>
          <w:tcPr>
            <w:tcW w:w="4033"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2022年护士执业资格考试</w:t>
            </w:r>
          </w:p>
        </w:tc>
        <w:tc>
          <w:tcPr>
            <w:tcW w:w="885"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1264</w:t>
            </w:r>
          </w:p>
        </w:tc>
      </w:tr>
      <w:tr w:rsidR="00D64BC6">
        <w:trPr>
          <w:trHeight w:val="716"/>
          <w:jc w:val="center"/>
        </w:trPr>
        <w:tc>
          <w:tcPr>
            <w:tcW w:w="43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8</w:t>
            </w:r>
          </w:p>
        </w:tc>
        <w:tc>
          <w:tcPr>
            <w:tcW w:w="1589" w:type="dxa"/>
            <w:vMerge/>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D64BC6">
            <w:pPr>
              <w:jc w:val="center"/>
              <w:rPr>
                <w:rFonts w:ascii="宋体" w:hAnsi="宋体" w:cs="宋体"/>
                <w:color w:val="000000"/>
                <w:sz w:val="24"/>
              </w:rPr>
            </w:pPr>
          </w:p>
        </w:tc>
        <w:tc>
          <w:tcPr>
            <w:tcW w:w="2453"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2022年7月26-27日、29日</w:t>
            </w:r>
          </w:p>
        </w:tc>
        <w:tc>
          <w:tcPr>
            <w:tcW w:w="4033"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2022年卫生专业技术资格考试</w:t>
            </w:r>
          </w:p>
        </w:tc>
        <w:tc>
          <w:tcPr>
            <w:tcW w:w="885"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6192</w:t>
            </w:r>
          </w:p>
        </w:tc>
      </w:tr>
      <w:tr w:rsidR="00D64BC6">
        <w:trPr>
          <w:trHeight w:val="618"/>
          <w:jc w:val="center"/>
        </w:trPr>
        <w:tc>
          <w:tcPr>
            <w:tcW w:w="438"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9</w:t>
            </w:r>
          </w:p>
        </w:tc>
        <w:tc>
          <w:tcPr>
            <w:tcW w:w="1589"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渭南市财政局</w:t>
            </w:r>
          </w:p>
        </w:tc>
        <w:tc>
          <w:tcPr>
            <w:tcW w:w="2453"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2022年8月3-7日</w:t>
            </w:r>
          </w:p>
        </w:tc>
        <w:tc>
          <w:tcPr>
            <w:tcW w:w="4033"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2022年全国会计专业技术初级资格考试</w:t>
            </w:r>
          </w:p>
        </w:tc>
        <w:tc>
          <w:tcPr>
            <w:tcW w:w="885"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6068</w:t>
            </w:r>
          </w:p>
        </w:tc>
      </w:tr>
      <w:tr w:rsidR="00D64BC6">
        <w:trPr>
          <w:trHeight w:val="681"/>
          <w:jc w:val="center"/>
        </w:trPr>
        <w:tc>
          <w:tcPr>
            <w:tcW w:w="438"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D64BC6">
            <w:pPr>
              <w:rPr>
                <w:rFonts w:ascii="宋体" w:hAnsi="宋体" w:cs="宋体"/>
                <w:color w:val="000000"/>
                <w:sz w:val="24"/>
              </w:rPr>
            </w:pPr>
          </w:p>
        </w:tc>
        <w:tc>
          <w:tcPr>
            <w:tcW w:w="1589" w:type="dxa"/>
            <w:tcBorders>
              <w:top w:val="single" w:sz="8" w:space="0" w:color="4BACC6"/>
              <w:left w:val="single" w:sz="8" w:space="0" w:color="4BACC6"/>
              <w:bottom w:val="single" w:sz="8" w:space="0" w:color="4BACC6"/>
              <w:right w:val="single" w:sz="8" w:space="0" w:color="4BACC6"/>
            </w:tcBorders>
            <w:shd w:val="clear" w:color="auto" w:fill="FFFFFF"/>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合计</w:t>
            </w:r>
          </w:p>
        </w:tc>
        <w:tc>
          <w:tcPr>
            <w:tcW w:w="2453"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D64BC6">
            <w:pPr>
              <w:rPr>
                <w:rFonts w:ascii="宋体" w:hAnsi="宋体" w:cs="宋体"/>
                <w:color w:val="000000"/>
                <w:sz w:val="24"/>
              </w:rPr>
            </w:pPr>
          </w:p>
        </w:tc>
        <w:tc>
          <w:tcPr>
            <w:tcW w:w="4033"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D64BC6">
            <w:pPr>
              <w:rPr>
                <w:rFonts w:ascii="宋体" w:hAnsi="宋体" w:cs="宋体"/>
                <w:color w:val="000000"/>
                <w:sz w:val="24"/>
              </w:rPr>
            </w:pPr>
          </w:p>
        </w:tc>
        <w:tc>
          <w:tcPr>
            <w:tcW w:w="885" w:type="dxa"/>
            <w:tcBorders>
              <w:top w:val="single" w:sz="8" w:space="0" w:color="4BACC6"/>
              <w:left w:val="single" w:sz="8" w:space="0" w:color="4BACC6"/>
              <w:bottom w:val="single" w:sz="8" w:space="0" w:color="4BACC6"/>
              <w:right w:val="single" w:sz="8" w:space="0" w:color="4BACC6"/>
            </w:tcBorders>
            <w:shd w:val="clear" w:color="auto" w:fill="FFFFFF"/>
            <w:noWrap/>
            <w:vAlign w:val="center"/>
          </w:tcPr>
          <w:p w:rsidR="00D64BC6" w:rsidRDefault="00000000">
            <w:pPr>
              <w:widowControl/>
              <w:jc w:val="center"/>
              <w:textAlignment w:val="center"/>
              <w:rPr>
                <w:rFonts w:ascii="宋体" w:hAnsi="宋体" w:cs="宋体"/>
                <w:color w:val="000000"/>
                <w:sz w:val="24"/>
              </w:rPr>
            </w:pPr>
            <w:r>
              <w:rPr>
                <w:rFonts w:ascii="宋体" w:hAnsi="宋体" w:cs="宋体" w:hint="eastAsia"/>
                <w:color w:val="000000"/>
                <w:kern w:val="0"/>
                <w:sz w:val="24"/>
                <w:lang w:bidi="ar"/>
              </w:rPr>
              <w:t>20838</w:t>
            </w:r>
          </w:p>
        </w:tc>
      </w:tr>
    </w:tbl>
    <w:p w:rsidR="00D64BC6" w:rsidRDefault="00000000">
      <w:pPr>
        <w:pStyle w:val="a0"/>
        <w:ind w:firstLineChars="0" w:firstLine="0"/>
        <w:jc w:val="center"/>
        <w:outlineLvl w:val="0"/>
      </w:pPr>
      <w:bookmarkStart w:id="840" w:name="_Toc14073"/>
      <w:bookmarkStart w:id="841" w:name="_Toc1822"/>
      <w:bookmarkStart w:id="842" w:name="_Toc5102"/>
      <w:bookmarkStart w:id="843" w:name="_Toc13834"/>
      <w:bookmarkStart w:id="844" w:name="_Toc12834"/>
      <w:r>
        <w:rPr>
          <w:rFonts w:ascii="黑体" w:eastAsia="黑体" w:hAnsi="黑体" w:cs="黑体" w:hint="eastAsia"/>
          <w:sz w:val="24"/>
          <w:szCs w:val="24"/>
        </w:rPr>
        <w:t>图70 全国社会面考试参加人数</w:t>
      </w:r>
      <w:r>
        <w:rPr>
          <w:rFonts w:ascii="宋体" w:eastAsia="宋体" w:hAnsi="宋体" w:cs="宋体" w:hint="eastAsia"/>
          <w:noProof/>
        </w:rPr>
        <w:drawing>
          <wp:anchor distT="0" distB="0" distL="114300" distR="114300" simplePos="0" relativeHeight="251655168" behindDoc="0" locked="0" layoutInCell="1" allowOverlap="1">
            <wp:simplePos x="0" y="0"/>
            <wp:positionH relativeFrom="column">
              <wp:posOffset>-81915</wp:posOffset>
            </wp:positionH>
            <wp:positionV relativeFrom="paragraph">
              <wp:posOffset>539115</wp:posOffset>
            </wp:positionV>
            <wp:extent cx="5467350" cy="2866390"/>
            <wp:effectExtent l="4445" t="4445" r="14605" b="5715"/>
            <wp:wrapTopAndBottom/>
            <wp:docPr id="89" name="图表 8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anchor>
        </w:drawing>
      </w:r>
      <w:bookmarkEnd w:id="840"/>
      <w:bookmarkEnd w:id="841"/>
      <w:bookmarkEnd w:id="842"/>
      <w:bookmarkEnd w:id="843"/>
      <w:bookmarkEnd w:id="844"/>
    </w:p>
    <w:p w:rsidR="00D64BC6" w:rsidRDefault="00D64BC6">
      <w:pPr>
        <w:pStyle w:val="1"/>
      </w:pPr>
    </w:p>
    <w:p w:rsidR="00D64BC6" w:rsidRDefault="00000000">
      <w:pPr>
        <w:pStyle w:val="1"/>
      </w:pPr>
      <w:r>
        <w:rPr>
          <w:rFonts w:ascii="宋体" w:eastAsia="宋体" w:hAnsi="宋体" w:cs="宋体" w:hint="eastAsia"/>
          <w:noProof/>
          <w:sz w:val="48"/>
        </w:rPr>
        <mc:AlternateContent>
          <mc:Choice Requires="wps">
            <w:drawing>
              <wp:anchor distT="0" distB="0" distL="114300" distR="114300" simplePos="0" relativeHeight="251642880" behindDoc="1" locked="0" layoutInCell="1" allowOverlap="1">
                <wp:simplePos x="0" y="0"/>
                <wp:positionH relativeFrom="column">
                  <wp:posOffset>13335</wp:posOffset>
                </wp:positionH>
                <wp:positionV relativeFrom="paragraph">
                  <wp:posOffset>207010</wp:posOffset>
                </wp:positionV>
                <wp:extent cx="5273040" cy="346710"/>
                <wp:effectExtent l="0" t="0" r="3810" b="15240"/>
                <wp:wrapNone/>
                <wp:docPr id="88" name="文本框 88"/>
                <wp:cNvGraphicFramePr/>
                <a:graphic xmlns:a="http://schemas.openxmlformats.org/drawingml/2006/main">
                  <a:graphicData uri="http://schemas.microsoft.com/office/word/2010/wordprocessingShape">
                    <wps:wsp>
                      <wps:cNvSpPr txBox="1"/>
                      <wps:spPr>
                        <a:xfrm>
                          <a:off x="0" y="0"/>
                          <a:ext cx="5273040" cy="346710"/>
                        </a:xfrm>
                        <a:prstGeom prst="rect">
                          <a:avLst/>
                        </a:prstGeom>
                        <a:solidFill>
                          <a:srgbClr val="5B9BD5"/>
                        </a:solidFill>
                        <a:ln w="6350">
                          <a:noFill/>
                        </a:ln>
                        <a:effectLst/>
                      </wps:spPr>
                      <wps:txbx>
                        <w:txbxContent>
                          <w:p w:rsidR="00D64BC6" w:rsidRDefault="00D64BC6"/>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88" o:spid="_x0000_s1031" type="#_x0000_t202" style="position:absolute;left:0;text-align:left;margin-left:1.05pt;margin-top:16.3pt;width:415.2pt;height:27.3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" fillcolor="#5b9bd5" stroked="f" strokeweight=".5pt">
                <v:textbox>
                  <w:txbxContent>
                    <w:p w:rsidR="00D64BC6" w:rsidRDefault="00D64BC6"/>
                  </w:txbxContent>
                </v:textbox>
              </v:shape>
            </w:pict>
          </mc:Fallback>
        </mc:AlternateContent>
      </w:r>
    </w:p>
    <w:p w:rsidR="00D64BC6" w:rsidRDefault="00000000">
      <w:pPr>
        <w:pStyle w:val="1"/>
      </w:pPr>
      <w:bookmarkStart w:id="845" w:name="_Toc29114"/>
      <w:bookmarkStart w:id="846" w:name="_Toc32629"/>
      <w:bookmarkStart w:id="847" w:name="_Toc26052"/>
      <w:bookmarkStart w:id="848" w:name="_Toc26864"/>
      <w:bookmarkStart w:id="849" w:name="_Toc14039"/>
      <w:bookmarkStart w:id="850" w:name="_Toc24797"/>
      <w:r>
        <w:rPr>
          <w:rFonts w:hint="eastAsia"/>
        </w:rPr>
        <w:t>六、政策落实质量</w:t>
      </w:r>
      <w:bookmarkEnd w:id="845"/>
      <w:bookmarkEnd w:id="846"/>
      <w:bookmarkEnd w:id="847"/>
      <w:bookmarkEnd w:id="848"/>
      <w:bookmarkEnd w:id="849"/>
      <w:bookmarkEnd w:id="850"/>
    </w:p>
    <w:p w:rsidR="00D64BC6" w:rsidRDefault="00D64BC6">
      <w:pPr>
        <w:spacing w:line="560" w:lineRule="exact"/>
        <w:ind w:firstLineChars="200" w:firstLine="562"/>
        <w:outlineLvl w:val="1"/>
        <w:rPr>
          <w:rFonts w:ascii="宋体" w:hAnsi="宋体" w:cs="宋体"/>
          <w:b/>
          <w:bCs/>
          <w:sz w:val="28"/>
          <w:szCs w:val="28"/>
        </w:rPr>
      </w:pPr>
    </w:p>
    <w:p w:rsidR="00D64BC6" w:rsidRDefault="00000000">
      <w:pPr>
        <w:spacing w:line="560" w:lineRule="exact"/>
        <w:ind w:firstLineChars="200" w:firstLine="562"/>
        <w:outlineLvl w:val="1"/>
        <w:rPr>
          <w:rFonts w:ascii="宋体" w:hAnsi="宋体" w:cs="宋体"/>
          <w:b/>
          <w:bCs/>
          <w:sz w:val="28"/>
          <w:szCs w:val="28"/>
        </w:rPr>
      </w:pPr>
      <w:bookmarkStart w:id="851" w:name="_Toc14960"/>
      <w:bookmarkStart w:id="852" w:name="_Toc23249"/>
      <w:bookmarkStart w:id="853" w:name="_Toc32449"/>
      <w:bookmarkStart w:id="854" w:name="_Toc19985"/>
      <w:r>
        <w:rPr>
          <w:rFonts w:ascii="宋体" w:hAnsi="宋体" w:cs="宋体" w:hint="eastAsia"/>
          <w:b/>
          <w:bCs/>
          <w:sz w:val="28"/>
          <w:szCs w:val="28"/>
        </w:rPr>
        <w:t>（一）国家政策落实</w:t>
      </w:r>
      <w:bookmarkEnd w:id="851"/>
      <w:bookmarkEnd w:id="852"/>
      <w:bookmarkEnd w:id="853"/>
      <w:bookmarkEnd w:id="854"/>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2022年度963号中职学生助学金</w:t>
      </w:r>
      <w:r>
        <w:rPr>
          <w:rFonts w:ascii="宋体" w:hAnsi="宋体" w:cs="宋体" w:hint="eastAsia"/>
          <w:sz w:val="28"/>
          <w:szCs w:val="28"/>
        </w:rPr>
        <w:t>73.29万元，</w:t>
      </w:r>
      <w:r>
        <w:rPr>
          <w:rFonts w:ascii="宋体" w:hAnsi="宋体" w:cs="宋体" w:hint="eastAsia"/>
          <w:color w:val="000000"/>
          <w:sz w:val="28"/>
          <w:szCs w:val="28"/>
        </w:rPr>
        <w:t>免学费367.2万元；</w:t>
      </w:r>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2022年度319号中等职业教育学生第二批资助经费：奖学金0.6万元，免学费121.25万元；</w:t>
      </w:r>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2022年度现代职业教育质量提升计划资金160万元；</w:t>
      </w:r>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2019年国家高技能实训基地500万元（2022年度落实到账240万元）；</w:t>
      </w:r>
    </w:p>
    <w:p w:rsidR="00D64BC6" w:rsidRDefault="00D64BC6">
      <w:pPr>
        <w:jc w:val="center"/>
        <w:rPr>
          <w:rFonts w:ascii="宋体" w:hAnsi="宋体" w:cs="宋体"/>
          <w:color w:val="444444"/>
          <w:sz w:val="24"/>
          <w:shd w:val="clear" w:color="auto" w:fill="FFFFFF"/>
        </w:rPr>
      </w:pPr>
    </w:p>
    <w:p w:rsidR="00D64BC6" w:rsidRDefault="00000000">
      <w:pPr>
        <w:spacing w:afterLines="50" w:after="156" w:line="560" w:lineRule="exact"/>
        <w:jc w:val="center"/>
        <w:outlineLvl w:val="0"/>
        <w:rPr>
          <w:rFonts w:ascii="黑体" w:eastAsia="黑体" w:hAnsi="黑体" w:cs="黑体"/>
          <w:sz w:val="24"/>
        </w:rPr>
      </w:pPr>
      <w:bookmarkStart w:id="855" w:name="_Toc13464"/>
      <w:bookmarkStart w:id="856" w:name="_Toc9023"/>
      <w:bookmarkStart w:id="857" w:name="_Toc6965"/>
      <w:bookmarkStart w:id="858" w:name="_Toc15939"/>
      <w:bookmarkStart w:id="859" w:name="_Toc29090"/>
      <w:r>
        <w:rPr>
          <w:rFonts w:ascii="黑体" w:eastAsia="黑体" w:hAnsi="黑体" w:cs="黑体" w:hint="eastAsia"/>
          <w:sz w:val="24"/>
        </w:rPr>
        <w:t>图71 2022年度国家政策落实资金</w:t>
      </w:r>
      <w:bookmarkEnd w:id="855"/>
      <w:bookmarkEnd w:id="856"/>
      <w:bookmarkEnd w:id="857"/>
      <w:bookmarkEnd w:id="858"/>
      <w:bookmarkEnd w:id="859"/>
    </w:p>
    <w:p w:rsidR="00D64BC6" w:rsidRDefault="00D64BC6">
      <w:pPr>
        <w:pStyle w:val="a0"/>
        <w:ind w:firstLine="640"/>
        <w:rPr>
          <w:rFonts w:ascii="宋体" w:eastAsia="宋体" w:hAnsi="宋体" w:cs="宋体"/>
        </w:rPr>
      </w:pPr>
    </w:p>
    <w:p w:rsidR="00D64BC6" w:rsidRDefault="00000000">
      <w:pPr>
        <w:rPr>
          <w:rFonts w:ascii="宋体" w:hAnsi="宋体" w:cs="宋体"/>
          <w:sz w:val="32"/>
          <w:szCs w:val="32"/>
        </w:rPr>
      </w:pPr>
      <w:r>
        <w:rPr>
          <w:rFonts w:ascii="宋体" w:hAnsi="宋体" w:cs="宋体" w:hint="eastAsia"/>
          <w:noProof/>
        </w:rPr>
        <w:drawing>
          <wp:inline distT="0" distB="0" distL="114300" distR="114300">
            <wp:extent cx="5650230" cy="3299460"/>
            <wp:effectExtent l="4445" t="4445" r="22225" b="10795"/>
            <wp:docPr id="81" name="图表 8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D64BC6" w:rsidRDefault="00D64BC6">
      <w:pPr>
        <w:ind w:firstLineChars="200" w:firstLine="560"/>
        <w:rPr>
          <w:rFonts w:ascii="宋体" w:hAnsi="宋体" w:cs="宋体"/>
          <w:color w:val="0070C0"/>
          <w:sz w:val="28"/>
          <w:szCs w:val="28"/>
        </w:rPr>
      </w:pPr>
    </w:p>
    <w:p w:rsidR="00D64BC6" w:rsidRDefault="00D64BC6">
      <w:pPr>
        <w:spacing w:line="560" w:lineRule="exact"/>
        <w:ind w:firstLineChars="200" w:firstLine="562"/>
        <w:rPr>
          <w:rFonts w:ascii="宋体" w:hAnsi="宋体" w:cs="宋体"/>
          <w:b/>
          <w:bCs/>
          <w:sz w:val="28"/>
          <w:szCs w:val="28"/>
        </w:rPr>
      </w:pPr>
    </w:p>
    <w:p w:rsidR="00D64BC6" w:rsidRDefault="00000000">
      <w:pPr>
        <w:spacing w:line="560" w:lineRule="exact"/>
        <w:ind w:firstLineChars="200" w:firstLine="562"/>
        <w:outlineLvl w:val="1"/>
        <w:rPr>
          <w:rFonts w:ascii="宋体" w:hAnsi="宋体" w:cs="宋体"/>
          <w:b/>
          <w:bCs/>
          <w:sz w:val="28"/>
          <w:szCs w:val="28"/>
        </w:rPr>
      </w:pPr>
      <w:bookmarkStart w:id="860" w:name="_Toc10109"/>
      <w:bookmarkStart w:id="861" w:name="_Toc2195"/>
      <w:bookmarkStart w:id="862" w:name="_Toc6130"/>
      <w:bookmarkStart w:id="863" w:name="_Toc11175"/>
      <w:r>
        <w:rPr>
          <w:rFonts w:ascii="宋体" w:hAnsi="宋体" w:cs="宋体" w:hint="eastAsia"/>
          <w:b/>
          <w:bCs/>
          <w:sz w:val="28"/>
          <w:szCs w:val="28"/>
        </w:rPr>
        <w:t>（二）地方政策落实</w:t>
      </w:r>
      <w:bookmarkEnd w:id="860"/>
      <w:bookmarkEnd w:id="861"/>
      <w:bookmarkEnd w:id="862"/>
      <w:bookmarkEnd w:id="863"/>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2022年度363号市级教育发展专项资金 中等职业助学金8.01万元，免学费307.73万元；</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陕人社2022年466号技工院校一体化专业建设补助资金135万元；</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京东电子商务、计算机网络专业建设140万元；</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一体化设备购置100万元；</w:t>
      </w:r>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2020省级国家高技能实训基地200万元（2022年度落实到账40万元）。</w:t>
      </w:r>
    </w:p>
    <w:p w:rsidR="00D64BC6" w:rsidRDefault="00D64BC6">
      <w:pPr>
        <w:rPr>
          <w:rFonts w:ascii="宋体" w:hAnsi="宋体" w:cs="宋体"/>
        </w:rPr>
      </w:pPr>
    </w:p>
    <w:p w:rsidR="00D64BC6" w:rsidRDefault="00000000">
      <w:pPr>
        <w:spacing w:afterLines="50" w:after="156" w:line="560" w:lineRule="exact"/>
        <w:jc w:val="center"/>
        <w:outlineLvl w:val="0"/>
        <w:rPr>
          <w:rFonts w:ascii="黑体" w:eastAsia="黑体" w:hAnsi="黑体" w:cs="黑体"/>
          <w:sz w:val="24"/>
        </w:rPr>
      </w:pPr>
      <w:bookmarkStart w:id="864" w:name="_Toc25349"/>
      <w:bookmarkStart w:id="865" w:name="_Toc16433"/>
      <w:bookmarkStart w:id="866" w:name="_Toc26354"/>
      <w:bookmarkStart w:id="867" w:name="_Toc4450"/>
      <w:bookmarkStart w:id="868" w:name="_Toc3794"/>
      <w:r>
        <w:rPr>
          <w:rFonts w:ascii="黑体" w:eastAsia="黑体" w:hAnsi="黑体" w:cs="黑体" w:hint="eastAsia"/>
          <w:sz w:val="24"/>
        </w:rPr>
        <w:t>图72 2022年度地方政策落实资金</w:t>
      </w:r>
      <w:bookmarkEnd w:id="864"/>
      <w:bookmarkEnd w:id="865"/>
      <w:bookmarkEnd w:id="866"/>
      <w:bookmarkEnd w:id="867"/>
      <w:bookmarkEnd w:id="868"/>
    </w:p>
    <w:p w:rsidR="00D64BC6" w:rsidRDefault="00000000">
      <w:pPr>
        <w:rPr>
          <w:rFonts w:ascii="宋体" w:hAnsi="宋体" w:cs="宋体"/>
        </w:rPr>
      </w:pPr>
      <w:r>
        <w:rPr>
          <w:rFonts w:ascii="宋体" w:hAnsi="宋体" w:cs="宋体" w:hint="eastAsia"/>
          <w:noProof/>
        </w:rPr>
        <w:drawing>
          <wp:anchor distT="0" distB="0" distL="114300" distR="114300" simplePos="0" relativeHeight="251674624" behindDoc="0" locked="0" layoutInCell="1" allowOverlap="1">
            <wp:simplePos x="0" y="0"/>
            <wp:positionH relativeFrom="column">
              <wp:posOffset>789305</wp:posOffset>
            </wp:positionH>
            <wp:positionV relativeFrom="paragraph">
              <wp:posOffset>122555</wp:posOffset>
            </wp:positionV>
            <wp:extent cx="3639185" cy="3175000"/>
            <wp:effectExtent l="0" t="0" r="18415" b="6350"/>
            <wp:wrapNone/>
            <wp:docPr id="117" name="图片 117" descr="C:\Users\Administrator\Desktop\0.jpg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C:\Users\Administrator\Desktop\0.jpg0"/>
                    <pic:cNvPicPr>
                      <a:picLocks noChangeAspect="1"/>
                    </pic:cNvPicPr>
                  </pic:nvPicPr>
                  <pic:blipFill>
                    <a:blip r:embed="rId100"/>
                    <a:srcRect/>
                    <a:stretch>
                      <a:fillRect/>
                    </a:stretch>
                  </pic:blipFill>
                  <pic:spPr>
                    <a:xfrm>
                      <a:off x="0" y="0"/>
                      <a:ext cx="3639185" cy="3175000"/>
                    </a:xfrm>
                    <a:prstGeom prst="rect">
                      <a:avLst/>
                    </a:prstGeom>
                  </pic:spPr>
                </pic:pic>
              </a:graphicData>
            </a:graphic>
          </wp:anchor>
        </w:drawing>
      </w:r>
    </w:p>
    <w:p w:rsidR="00D64BC6" w:rsidRDefault="00D64BC6">
      <w:pPr>
        <w:pStyle w:val="a0"/>
        <w:ind w:firstLine="640"/>
        <w:rPr>
          <w:rFonts w:ascii="宋体" w:eastAsia="宋体" w:hAnsi="宋体" w:cs="宋体"/>
        </w:rPr>
      </w:pPr>
    </w:p>
    <w:p w:rsidR="00D64BC6" w:rsidRDefault="00D64BC6">
      <w:pPr>
        <w:pStyle w:val="a0"/>
        <w:ind w:firstLine="640"/>
        <w:rPr>
          <w:rFonts w:ascii="宋体" w:eastAsia="宋体" w:hAnsi="宋体" w:cs="宋体"/>
        </w:rPr>
      </w:pPr>
    </w:p>
    <w:p w:rsidR="00D64BC6" w:rsidRDefault="00D64BC6">
      <w:pPr>
        <w:pStyle w:val="a0"/>
        <w:ind w:firstLine="640"/>
        <w:rPr>
          <w:rFonts w:ascii="宋体" w:eastAsia="宋体" w:hAnsi="宋体" w:cs="宋体"/>
        </w:rPr>
      </w:pPr>
    </w:p>
    <w:p w:rsidR="00D64BC6" w:rsidRDefault="00D64BC6">
      <w:pPr>
        <w:pStyle w:val="a0"/>
        <w:spacing w:line="240" w:lineRule="auto"/>
        <w:ind w:firstLine="640"/>
        <w:rPr>
          <w:rFonts w:ascii="宋体" w:eastAsia="宋体" w:hAnsi="宋体" w:cs="宋体"/>
        </w:rPr>
      </w:pPr>
    </w:p>
    <w:p w:rsidR="00D64BC6" w:rsidRDefault="00D64BC6">
      <w:pPr>
        <w:pStyle w:val="a0"/>
        <w:ind w:firstLine="640"/>
        <w:rPr>
          <w:rFonts w:ascii="宋体" w:eastAsia="宋体" w:hAnsi="宋体" w:cs="宋体"/>
        </w:rPr>
      </w:pPr>
    </w:p>
    <w:p w:rsidR="00D64BC6" w:rsidRDefault="00D64BC6">
      <w:pPr>
        <w:pStyle w:val="a0"/>
        <w:ind w:firstLine="640"/>
        <w:rPr>
          <w:rFonts w:ascii="宋体" w:eastAsia="宋体" w:hAnsi="宋体" w:cs="宋体"/>
        </w:rPr>
      </w:pPr>
    </w:p>
    <w:p w:rsidR="00D64BC6" w:rsidRDefault="00D64BC6">
      <w:pPr>
        <w:pStyle w:val="a0"/>
        <w:ind w:firstLine="640"/>
        <w:rPr>
          <w:rFonts w:ascii="宋体" w:eastAsia="宋体" w:hAnsi="宋体" w:cs="宋体"/>
        </w:rPr>
      </w:pPr>
    </w:p>
    <w:p w:rsidR="00D64BC6" w:rsidRDefault="00D64BC6">
      <w:pPr>
        <w:rPr>
          <w:rFonts w:ascii="宋体" w:hAnsi="宋体" w:cs="宋体"/>
        </w:rPr>
      </w:pPr>
    </w:p>
    <w:p w:rsidR="00D64BC6" w:rsidRDefault="00000000">
      <w:pPr>
        <w:spacing w:line="560" w:lineRule="exact"/>
        <w:ind w:firstLineChars="200" w:firstLine="562"/>
        <w:outlineLvl w:val="1"/>
        <w:rPr>
          <w:rFonts w:ascii="宋体" w:hAnsi="宋体" w:cs="宋体"/>
          <w:b/>
          <w:bCs/>
          <w:sz w:val="28"/>
          <w:szCs w:val="28"/>
        </w:rPr>
      </w:pPr>
      <w:bookmarkStart w:id="869" w:name="_Toc25309"/>
      <w:bookmarkStart w:id="870" w:name="_Toc5762"/>
      <w:bookmarkStart w:id="871" w:name="_Toc27204"/>
      <w:bookmarkStart w:id="872" w:name="_Toc22118"/>
      <w:r>
        <w:rPr>
          <w:rFonts w:ascii="宋体" w:hAnsi="宋体" w:cs="宋体" w:hint="eastAsia"/>
          <w:b/>
          <w:bCs/>
          <w:sz w:val="28"/>
          <w:szCs w:val="28"/>
        </w:rPr>
        <w:t>（三）学校治理</w:t>
      </w:r>
      <w:bookmarkEnd w:id="869"/>
      <w:bookmarkEnd w:id="870"/>
      <w:bookmarkEnd w:id="871"/>
      <w:bookmarkEnd w:id="872"/>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为强化管理意识，提升管理水平，学校坚持夯基础、强管理、促提升，不断完善制度建设，夯实管理基础。一是加强意识形态工作方</w:t>
      </w:r>
      <w:r>
        <w:rPr>
          <w:rFonts w:ascii="宋体" w:hAnsi="宋体" w:cs="宋体" w:hint="eastAsia"/>
          <w:color w:val="000000"/>
          <w:sz w:val="28"/>
          <w:szCs w:val="28"/>
        </w:rPr>
        <w:lastRenderedPageBreak/>
        <w:t>面，学校制定了《渭南工业学校意识形态工作实施细则》《2022年党委理论中心组学习计划》《2022年党员干部理论学习计划》《全国两会精神宣讲工作方案》《大学习铸忠诚行动工作方案》等方案计划；二是加强领导班子、干部队伍建设及选人用人方面，学校出台了《退出处科级领导岗位干部管理办法（试行）》、《干部轮岗交流工作实施办法（试行）》和《领导干部选拔任（聘）用工作办法（试行）》等制度；三是从严管党治校方面，学校修订完善了《效能考核实施办法》《教职工管理办法》《人事代理人员管理办法》《常态化疫情防控形势下教职工管理办法（试行）》等相关制度，与去年相比新增13项制度，进一步激发干部干事创业精气神，铆足韧劲攻坚克难，助推学校高质量发展。</w:t>
      </w:r>
    </w:p>
    <w:p w:rsidR="00D64BC6" w:rsidRDefault="00D64BC6">
      <w:pPr>
        <w:spacing w:line="560" w:lineRule="exact"/>
        <w:jc w:val="left"/>
        <w:rPr>
          <w:rFonts w:ascii="宋体" w:hAnsi="宋体" w:cs="宋体"/>
          <w:bCs/>
          <w:sz w:val="28"/>
          <w:szCs w:val="28"/>
        </w:rPr>
      </w:pPr>
    </w:p>
    <w:p w:rsidR="00D64BC6" w:rsidRDefault="00000000">
      <w:pPr>
        <w:rPr>
          <w:rFonts w:ascii="黑体" w:eastAsia="黑体" w:hAnsi="黑体" w:cs="黑体"/>
          <w:sz w:val="28"/>
          <w:szCs w:val="28"/>
        </w:rPr>
      </w:pPr>
      <w:r>
        <w:rPr>
          <w:rFonts w:ascii="黑体" w:eastAsia="黑体" w:hAnsi="黑体" w:cs="黑体" w:hint="eastAsia"/>
          <w:sz w:val="28"/>
          <w:szCs w:val="28"/>
        </w:rPr>
        <w:br w:type="page"/>
      </w:r>
    </w:p>
    <w:p w:rsidR="00D64BC6" w:rsidRDefault="00000000">
      <w:pPr>
        <w:spacing w:line="560" w:lineRule="exact"/>
        <w:outlineLvl w:val="1"/>
        <w:rPr>
          <w:rFonts w:ascii="黑体" w:eastAsia="黑体" w:hAnsi="黑体" w:cs="黑体"/>
          <w:sz w:val="28"/>
          <w:szCs w:val="28"/>
          <w14:textFill>
            <w14:gradFill>
              <w14:gsLst>
                <w14:gs w14:pos="0">
                  <w14:srgbClr w14:val="007BD3"/>
                </w14:gs>
                <w14:gs w14:pos="100000">
                  <w14:srgbClr w14:val="034373"/>
                </w14:gs>
              </w14:gsLst>
              <w14:lin w14:ang="0" w14:scaled="0"/>
            </w14:gradFill>
          </w14:textFill>
        </w:rPr>
      </w:pPr>
      <w:bookmarkStart w:id="873" w:name="_Toc25259"/>
      <w:bookmarkStart w:id="874" w:name="_Toc23939"/>
      <w:bookmarkStart w:id="875" w:name="_Toc24565"/>
      <w:bookmarkStart w:id="876" w:name="_Toc26647"/>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lastRenderedPageBreak/>
        <w:t>案例</w:t>
      </w:r>
      <w:bookmarkEnd w:id="873"/>
      <w:bookmarkEnd w:id="874"/>
      <w:r>
        <w:rPr>
          <w:rFonts w:ascii="黑体" w:eastAsia="黑体" w:hAnsi="黑体" w:cs="黑体" w:hint="eastAsia"/>
          <w:sz w:val="28"/>
          <w:szCs w:val="28"/>
          <w14:textFill>
            <w14:gradFill>
              <w14:gsLst>
                <w14:gs w14:pos="0">
                  <w14:srgbClr w14:val="007BD3"/>
                </w14:gs>
                <w14:gs w14:pos="100000">
                  <w14:srgbClr w14:val="034373"/>
                </w14:gs>
              </w14:gsLst>
              <w14:lin w14:ang="0" w14:scaled="0"/>
            </w14:gradFill>
          </w14:textFill>
        </w:rPr>
        <w:t>24</w:t>
      </w:r>
      <w:bookmarkEnd w:id="875"/>
      <w:bookmarkEnd w:id="876"/>
    </w:p>
    <w:p w:rsidR="00D64BC6" w:rsidRDefault="00000000">
      <w:pPr>
        <w:spacing w:line="560" w:lineRule="exact"/>
        <w:jc w:val="center"/>
        <w:outlineLvl w:val="1"/>
        <w:rPr>
          <w:rFonts w:ascii="宋体" w:hAnsi="宋体" w:cs="宋体"/>
          <w:b/>
          <w:bCs/>
          <w:color w:val="000000"/>
          <w:sz w:val="28"/>
          <w:szCs w:val="28"/>
        </w:rPr>
      </w:pPr>
      <w:bookmarkStart w:id="877" w:name="_Toc21187"/>
      <w:bookmarkStart w:id="878" w:name="_Toc13701"/>
      <w:bookmarkStart w:id="879" w:name="_Toc29361"/>
      <w:bookmarkStart w:id="880" w:name="_Toc5280"/>
      <w:r>
        <w:rPr>
          <w:rFonts w:ascii="宋体" w:hAnsi="宋体" w:cs="宋体" w:hint="eastAsia"/>
          <w:b/>
          <w:bCs/>
          <w:color w:val="000000"/>
          <w:sz w:val="28"/>
          <w:szCs w:val="28"/>
        </w:rPr>
        <w:t>签订责任书，夯实管理责任</w:t>
      </w:r>
      <w:bookmarkEnd w:id="877"/>
      <w:bookmarkEnd w:id="878"/>
      <w:bookmarkEnd w:id="879"/>
      <w:bookmarkEnd w:id="880"/>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学校党委班子分别与各层级签订意识形态工作、安全工作、党风廉政建设目标责任书等，层层压实责任，具体到人，制定学校长期发展规划，进一步明确办学定位，培养目标，全面提升学校服务区域经济社会高质量发展的能力。</w:t>
      </w:r>
    </w:p>
    <w:p w:rsidR="00D64BC6" w:rsidRDefault="00000000">
      <w:pPr>
        <w:jc w:val="center"/>
        <w:rPr>
          <w:rFonts w:ascii="宋体" w:hAnsi="宋体" w:cs="宋体"/>
          <w:sz w:val="32"/>
          <w:szCs w:val="32"/>
        </w:rPr>
      </w:pPr>
      <w:r>
        <w:rPr>
          <w:rFonts w:ascii="宋体" w:hAnsi="宋体" w:cs="宋体" w:hint="eastAsia"/>
          <w:noProof/>
          <w:sz w:val="32"/>
          <w:szCs w:val="32"/>
        </w:rPr>
        <w:drawing>
          <wp:anchor distT="0" distB="0" distL="114300" distR="114300" simplePos="0" relativeHeight="251656192" behindDoc="0" locked="0" layoutInCell="1" allowOverlap="1">
            <wp:simplePos x="0" y="0"/>
            <wp:positionH relativeFrom="column">
              <wp:posOffset>8890</wp:posOffset>
            </wp:positionH>
            <wp:positionV relativeFrom="paragraph">
              <wp:posOffset>105410</wp:posOffset>
            </wp:positionV>
            <wp:extent cx="5273040" cy="3079750"/>
            <wp:effectExtent l="0" t="0" r="3810" b="6350"/>
            <wp:wrapNone/>
            <wp:docPr id="90" name="图片 73" descr="808c0ab2e2fcddaf208008b14576c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73" descr="808c0ab2e2fcddaf208008b14576cdc"/>
                    <pic:cNvPicPr>
                      <a:picLocks noChangeAspect="1"/>
                    </pic:cNvPicPr>
                  </pic:nvPicPr>
                  <pic:blipFill>
                    <a:blip r:embed="rId101"/>
                    <a:stretch>
                      <a:fillRect/>
                    </a:stretch>
                  </pic:blipFill>
                  <pic:spPr>
                    <a:xfrm>
                      <a:off x="0" y="0"/>
                      <a:ext cx="5273040" cy="3079750"/>
                    </a:xfrm>
                    <a:prstGeom prst="rect">
                      <a:avLst/>
                    </a:prstGeom>
                    <a:noFill/>
                    <a:ln>
                      <a:noFill/>
                    </a:ln>
                  </pic:spPr>
                </pic:pic>
              </a:graphicData>
            </a:graphic>
          </wp:anchor>
        </w:drawing>
      </w:r>
    </w:p>
    <w:p w:rsidR="00D64BC6" w:rsidRDefault="00D64BC6">
      <w:pPr>
        <w:jc w:val="center"/>
        <w:rPr>
          <w:rFonts w:ascii="宋体" w:hAnsi="宋体" w:cs="宋体"/>
          <w:sz w:val="32"/>
          <w:szCs w:val="32"/>
        </w:rPr>
      </w:pPr>
    </w:p>
    <w:p w:rsidR="00D64BC6" w:rsidRDefault="00D64BC6">
      <w:pPr>
        <w:jc w:val="center"/>
        <w:rPr>
          <w:rFonts w:ascii="宋体" w:hAnsi="宋体" w:cs="宋体"/>
          <w:sz w:val="32"/>
          <w:szCs w:val="32"/>
        </w:rPr>
      </w:pPr>
    </w:p>
    <w:p w:rsidR="00D64BC6" w:rsidRDefault="00D64BC6">
      <w:pPr>
        <w:jc w:val="center"/>
        <w:rPr>
          <w:rFonts w:ascii="宋体" w:hAnsi="宋体" w:cs="宋体"/>
          <w:sz w:val="32"/>
          <w:szCs w:val="32"/>
        </w:rPr>
      </w:pPr>
    </w:p>
    <w:p w:rsidR="00D64BC6" w:rsidRDefault="00D64BC6">
      <w:pPr>
        <w:jc w:val="center"/>
        <w:rPr>
          <w:rFonts w:ascii="宋体" w:hAnsi="宋体" w:cs="宋体"/>
          <w:sz w:val="32"/>
          <w:szCs w:val="32"/>
        </w:rPr>
      </w:pPr>
    </w:p>
    <w:p w:rsidR="00D64BC6" w:rsidRDefault="00D64BC6">
      <w:pPr>
        <w:jc w:val="center"/>
        <w:rPr>
          <w:rFonts w:ascii="宋体" w:hAnsi="宋体" w:cs="宋体"/>
          <w:sz w:val="32"/>
          <w:szCs w:val="32"/>
        </w:rPr>
      </w:pPr>
    </w:p>
    <w:p w:rsidR="00D64BC6" w:rsidRDefault="00D64BC6">
      <w:pPr>
        <w:jc w:val="center"/>
        <w:rPr>
          <w:rFonts w:ascii="宋体" w:hAnsi="宋体" w:cs="宋体"/>
          <w:sz w:val="32"/>
          <w:szCs w:val="32"/>
        </w:rPr>
      </w:pPr>
    </w:p>
    <w:p w:rsidR="00D64BC6" w:rsidRDefault="00D64BC6">
      <w:pPr>
        <w:jc w:val="center"/>
        <w:rPr>
          <w:rFonts w:ascii="宋体" w:hAnsi="宋体" w:cs="宋体"/>
          <w:sz w:val="32"/>
          <w:szCs w:val="32"/>
        </w:rPr>
      </w:pPr>
    </w:p>
    <w:p w:rsidR="00D64BC6" w:rsidRDefault="00000000">
      <w:pPr>
        <w:pStyle w:val="a0"/>
        <w:spacing w:after="0"/>
        <w:ind w:firstLineChars="0" w:firstLine="0"/>
        <w:jc w:val="center"/>
        <w:outlineLvl w:val="0"/>
        <w:rPr>
          <w:rFonts w:ascii="黑体" w:eastAsia="黑体" w:hAnsi="黑体" w:cs="黑体"/>
          <w:sz w:val="24"/>
          <w:szCs w:val="24"/>
        </w:rPr>
      </w:pPr>
      <w:bookmarkStart w:id="881" w:name="_Toc22485"/>
      <w:bookmarkStart w:id="882" w:name="_Toc22536"/>
      <w:bookmarkStart w:id="883" w:name="_Toc19738"/>
      <w:bookmarkStart w:id="884" w:name="_Toc21827"/>
      <w:bookmarkStart w:id="885" w:name="_Toc12550"/>
      <w:r>
        <w:rPr>
          <w:rFonts w:ascii="黑体" w:eastAsia="黑体" w:hAnsi="黑体" w:cs="黑体" w:hint="eastAsia"/>
          <w:sz w:val="24"/>
          <w:szCs w:val="24"/>
        </w:rPr>
        <w:t>图73 学校召开党组织建设工作学习动员部署会</w:t>
      </w:r>
      <w:bookmarkEnd w:id="881"/>
      <w:bookmarkEnd w:id="882"/>
      <w:bookmarkEnd w:id="883"/>
      <w:bookmarkEnd w:id="884"/>
      <w:bookmarkEnd w:id="885"/>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4月20日上午，学校在产教融合二楼会议室组织召开党组织建设工作学习动员部署会，对教育领域突出问题专项整治工作中基层党建方面存在问题进行整改动员部署，对学校深入推进“大聚合强党建行动”工作进行安排。党委书记曲志勇同志出席会议并讲话，学校副科以上干部、各党支部委员及各教研组长参加会议，会议由纪委书记蔡小伦同志主持。会议学习了《中国共产党普通高等学校基层组织工作条例》和学校《关于深入推进“大聚合强党建行动”工作方案》，宣布了2021年度各支部的星级考核结果，对34名“党员示范岗”进</w:t>
      </w:r>
      <w:r>
        <w:rPr>
          <w:rFonts w:ascii="宋体" w:hAnsi="宋体" w:cs="宋体" w:hint="eastAsia"/>
          <w:sz w:val="28"/>
          <w:szCs w:val="28"/>
        </w:rPr>
        <w:lastRenderedPageBreak/>
        <w:t>行了授牌。</w:t>
      </w:r>
    </w:p>
    <w:p w:rsidR="00D64BC6" w:rsidRDefault="00D64BC6">
      <w:pPr>
        <w:spacing w:line="560" w:lineRule="exact"/>
        <w:jc w:val="center"/>
        <w:rPr>
          <w:rFonts w:ascii="宋体" w:hAnsi="宋体" w:cs="宋体"/>
          <w:sz w:val="32"/>
          <w:szCs w:val="32"/>
        </w:rPr>
      </w:pPr>
    </w:p>
    <w:p w:rsidR="00D64BC6" w:rsidRDefault="00000000">
      <w:pPr>
        <w:jc w:val="center"/>
        <w:rPr>
          <w:rFonts w:ascii="宋体" w:hAnsi="宋体" w:cs="宋体"/>
          <w:sz w:val="32"/>
          <w:szCs w:val="32"/>
        </w:rPr>
      </w:pPr>
      <w:r>
        <w:rPr>
          <w:rFonts w:ascii="宋体" w:hAnsi="宋体" w:cs="宋体" w:hint="eastAsia"/>
          <w:noProof/>
          <w:sz w:val="32"/>
          <w:szCs w:val="32"/>
        </w:rPr>
        <w:drawing>
          <wp:inline distT="0" distB="0" distL="114300" distR="114300">
            <wp:extent cx="5273040" cy="3513455"/>
            <wp:effectExtent l="0" t="0" r="3810" b="10795"/>
            <wp:docPr id="87" name="图片 60" descr="738478ce2df7958846c65da70910d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60" descr="738478ce2df7958846c65da70910d1c"/>
                    <pic:cNvPicPr>
                      <a:picLocks noChangeAspect="1"/>
                    </pic:cNvPicPr>
                  </pic:nvPicPr>
                  <pic:blipFill>
                    <a:blip r:embed="rId102"/>
                    <a:stretch>
                      <a:fillRect/>
                    </a:stretch>
                  </pic:blipFill>
                  <pic:spPr>
                    <a:xfrm>
                      <a:off x="0" y="0"/>
                      <a:ext cx="5273040" cy="3513455"/>
                    </a:xfrm>
                    <a:prstGeom prst="rect">
                      <a:avLst/>
                    </a:prstGeom>
                    <a:noFill/>
                    <a:ln>
                      <a:noFill/>
                    </a:ln>
                  </pic:spPr>
                </pic:pic>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886" w:name="_Toc1605"/>
      <w:bookmarkStart w:id="887" w:name="_Toc22252"/>
      <w:bookmarkStart w:id="888" w:name="_Toc14741"/>
      <w:bookmarkStart w:id="889" w:name="_Toc24917"/>
      <w:bookmarkStart w:id="890" w:name="_Toc6343"/>
      <w:r>
        <w:rPr>
          <w:rFonts w:ascii="黑体" w:eastAsia="黑体" w:hAnsi="黑体" w:cs="黑体" w:hint="eastAsia"/>
          <w:sz w:val="24"/>
        </w:rPr>
        <w:t>图74 党委召开教育领域专项整治工作动员大会暨集中学习培训班开班式</w:t>
      </w:r>
      <w:bookmarkEnd w:id="886"/>
      <w:bookmarkEnd w:id="887"/>
      <w:bookmarkEnd w:id="888"/>
      <w:bookmarkEnd w:id="889"/>
      <w:bookmarkEnd w:id="890"/>
    </w:p>
    <w:p w:rsidR="00D64BC6" w:rsidRDefault="00000000">
      <w:pPr>
        <w:spacing w:line="560" w:lineRule="exact"/>
        <w:ind w:firstLineChars="200" w:firstLine="560"/>
        <w:rPr>
          <w:rFonts w:ascii="宋体" w:hAnsi="宋体" w:cs="宋体"/>
          <w:sz w:val="28"/>
          <w:szCs w:val="28"/>
        </w:rPr>
      </w:pPr>
      <w:r>
        <w:rPr>
          <w:rFonts w:ascii="宋体" w:hAnsi="宋体" w:cs="宋体" w:hint="eastAsia"/>
          <w:sz w:val="28"/>
          <w:szCs w:val="28"/>
        </w:rPr>
        <w:t>为深入学习习近平新时代中国特色社会主义思想和习近平总书记关于教育的重要论述，全面贯彻渭南市教育领域突出问题专项整治工作精神，切实解决学校高质量发展中的突出问题，4月19日上午，党委召开教育领域专项整治工作动员大会暨集中学习培训班开班式，党委书记曲志勇出席并讲话，学校副科级以上领导干部、各党支部书记、各教研组组长参加会议。会议由学校纪委书记蔡小伦主持。会上，副校长雷力斌宣读了《渭南市教育领域突出问题专项整治工作方案》，副校长胡忠民宣读了关于《成立教育领域突出问题专项整治工作领导小组》的通知，纪委书记蔡小伦宣读了关于印发《教育领域突出问题专项整治工作方案》的通知，党委书记曲志勇作动员讲话。</w:t>
      </w:r>
    </w:p>
    <w:p w:rsidR="00D64BC6" w:rsidRDefault="00000000">
      <w:pPr>
        <w:jc w:val="center"/>
        <w:rPr>
          <w:rFonts w:ascii="宋体" w:hAnsi="宋体" w:cs="宋体"/>
          <w:sz w:val="32"/>
          <w:szCs w:val="32"/>
        </w:rPr>
      </w:pPr>
      <w:r>
        <w:rPr>
          <w:rFonts w:ascii="宋体" w:hAnsi="宋体" w:cs="宋体" w:hint="eastAsia"/>
          <w:noProof/>
          <w:sz w:val="32"/>
          <w:szCs w:val="32"/>
        </w:rPr>
        <w:lastRenderedPageBreak/>
        <w:drawing>
          <wp:inline distT="0" distB="0" distL="114300" distR="114300">
            <wp:extent cx="5273040" cy="3513455"/>
            <wp:effectExtent l="0" t="0" r="3810" b="10795"/>
            <wp:docPr id="91" name="图片 61" descr="6ef5646dbc562df062ec15a7e132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61" descr="6ef5646dbc562df062ec15a7e132e11"/>
                    <pic:cNvPicPr>
                      <a:picLocks noChangeAspect="1"/>
                    </pic:cNvPicPr>
                  </pic:nvPicPr>
                  <pic:blipFill>
                    <a:blip r:embed="rId103"/>
                    <a:stretch>
                      <a:fillRect/>
                    </a:stretch>
                  </pic:blipFill>
                  <pic:spPr>
                    <a:xfrm>
                      <a:off x="0" y="0"/>
                      <a:ext cx="5273040" cy="3513455"/>
                    </a:xfrm>
                    <a:prstGeom prst="rect">
                      <a:avLst/>
                    </a:prstGeom>
                    <a:noFill/>
                    <a:ln>
                      <a:noFill/>
                    </a:ln>
                  </pic:spPr>
                </pic:pic>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891" w:name="_Toc22395"/>
      <w:bookmarkStart w:id="892" w:name="_Toc26742"/>
      <w:bookmarkStart w:id="893" w:name="_Toc5340"/>
      <w:bookmarkStart w:id="894" w:name="_Toc25048"/>
      <w:bookmarkStart w:id="895" w:name="_Toc2563"/>
      <w:r>
        <w:rPr>
          <w:rFonts w:ascii="黑体" w:eastAsia="黑体" w:hAnsi="黑体" w:cs="黑体" w:hint="eastAsia"/>
          <w:sz w:val="24"/>
        </w:rPr>
        <w:t>图75 党委召开意识形态工作专题会议</w:t>
      </w:r>
      <w:bookmarkEnd w:id="891"/>
      <w:bookmarkEnd w:id="892"/>
      <w:bookmarkEnd w:id="893"/>
      <w:bookmarkEnd w:id="894"/>
      <w:bookmarkEnd w:id="895"/>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4月21日，院党委在产教融合大楼二楼会议室召开意识形态工作专题会议，传达贯彻中省市意识形态工作有关要求和渭南市教育领域突出问题专项整治有关要求，安排部署意识形态工作。院党委书记曲志勇出席讲话。党委班子其他成员以及各处系负责人、各党支部书记、各教研组组长参加会议。会议由党委副书记、院长张君升主持。会上，党委书记曲志勇分别与院领导班子成员、各支部书记、各部门负责人签订了学校2022年意识形态工作责任书。</w:t>
      </w:r>
    </w:p>
    <w:p w:rsidR="00D64BC6" w:rsidRDefault="00000000">
      <w:pPr>
        <w:spacing w:line="560" w:lineRule="exact"/>
        <w:ind w:firstLineChars="200" w:firstLine="562"/>
        <w:outlineLvl w:val="1"/>
        <w:rPr>
          <w:rFonts w:ascii="宋体" w:hAnsi="宋体" w:cs="宋体"/>
          <w:b/>
          <w:bCs/>
          <w:sz w:val="28"/>
          <w:szCs w:val="28"/>
        </w:rPr>
      </w:pPr>
      <w:bookmarkStart w:id="896" w:name="_Toc1580"/>
      <w:bookmarkStart w:id="897" w:name="_Toc23764"/>
      <w:r>
        <w:rPr>
          <w:rFonts w:ascii="宋体" w:hAnsi="宋体" w:cs="宋体" w:hint="eastAsia"/>
          <w:b/>
          <w:bCs/>
          <w:sz w:val="28"/>
          <w:szCs w:val="28"/>
        </w:rPr>
        <w:t>（四）质量保证体系建设</w:t>
      </w:r>
      <w:bookmarkEnd w:id="896"/>
      <w:bookmarkEnd w:id="897"/>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教务处召开教学管理制度研讨会议，制定下发了《教师业务档案管理办法》《省级教学能手管理办法》《关于推进教学“五个一”工程及教师“四级评议”工作实施细则》《“名师+”建设工作实施方案》《进一步加强师德师风和职业道德建设工作实施方案》等相关教学管理制度文件；2022年7月，学校承接了《构建陕西省中等职业学校</w:t>
      </w:r>
      <w:r>
        <w:rPr>
          <w:rFonts w:ascii="宋体" w:hAnsi="宋体" w:cs="宋体" w:hint="eastAsia"/>
          <w:color w:val="000000"/>
          <w:sz w:val="28"/>
          <w:szCs w:val="28"/>
        </w:rPr>
        <w:lastRenderedPageBreak/>
        <w:t>质量评价机制》的试点工作任务，由学校教学督导室起草了《中等职业学校质量评价指标体系》，修订了《渭南工业学校教学事故认定及处理办法》，进一步完善了教学质量保证体系。</w:t>
      </w:r>
    </w:p>
    <w:p w:rsidR="00D64BC6" w:rsidRDefault="00000000">
      <w:pPr>
        <w:jc w:val="center"/>
        <w:rPr>
          <w:rFonts w:ascii="宋体" w:hAnsi="宋体" w:cs="宋体"/>
          <w:sz w:val="28"/>
          <w:szCs w:val="28"/>
        </w:rPr>
      </w:pPr>
      <w:r>
        <w:rPr>
          <w:rFonts w:ascii="宋体" w:hAnsi="宋体" w:cs="宋体" w:hint="eastAsia"/>
          <w:noProof/>
          <w:sz w:val="28"/>
          <w:szCs w:val="28"/>
        </w:rPr>
        <w:drawing>
          <wp:inline distT="0" distB="0" distL="114300" distR="114300">
            <wp:extent cx="5234940" cy="2411095"/>
            <wp:effectExtent l="0" t="0" r="3810" b="8255"/>
            <wp:docPr id="93" name="图片 62" descr="教学管理制度研讨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2" descr="教学管理制度研讨会"/>
                    <pic:cNvPicPr>
                      <a:picLocks noChangeAspect="1"/>
                    </pic:cNvPicPr>
                  </pic:nvPicPr>
                  <pic:blipFill>
                    <a:blip r:embed="rId104"/>
                    <a:stretch>
                      <a:fillRect/>
                    </a:stretch>
                  </pic:blipFill>
                  <pic:spPr>
                    <a:xfrm>
                      <a:off x="0" y="0"/>
                      <a:ext cx="5234940" cy="2411095"/>
                    </a:xfrm>
                    <a:prstGeom prst="rect">
                      <a:avLst/>
                    </a:prstGeom>
                    <a:noFill/>
                    <a:ln>
                      <a:noFill/>
                    </a:ln>
                  </pic:spPr>
                </pic:pic>
              </a:graphicData>
            </a:graphic>
          </wp:inline>
        </w:drawing>
      </w:r>
    </w:p>
    <w:p w:rsidR="00D64BC6" w:rsidRDefault="00000000">
      <w:pPr>
        <w:spacing w:afterLines="50" w:after="156" w:line="560" w:lineRule="exact"/>
        <w:jc w:val="center"/>
        <w:outlineLvl w:val="0"/>
        <w:rPr>
          <w:rFonts w:ascii="黑体" w:eastAsia="黑体" w:hAnsi="黑体" w:cs="黑体"/>
          <w:sz w:val="24"/>
        </w:rPr>
      </w:pPr>
      <w:bookmarkStart w:id="898" w:name="_Toc14434"/>
      <w:bookmarkStart w:id="899" w:name="_Toc22792"/>
      <w:bookmarkStart w:id="900" w:name="_Toc15556"/>
      <w:bookmarkStart w:id="901" w:name="_Toc3443"/>
      <w:bookmarkStart w:id="902" w:name="_Toc20797"/>
      <w:r>
        <w:rPr>
          <w:rFonts w:ascii="黑体" w:eastAsia="黑体" w:hAnsi="黑体" w:cs="黑体" w:hint="eastAsia"/>
          <w:sz w:val="24"/>
        </w:rPr>
        <w:t>图76 教学管理制度研讨会</w:t>
      </w:r>
      <w:bookmarkEnd w:id="898"/>
      <w:bookmarkEnd w:id="899"/>
      <w:bookmarkEnd w:id="900"/>
      <w:bookmarkEnd w:id="901"/>
      <w:bookmarkEnd w:id="902"/>
    </w:p>
    <w:p w:rsidR="00D64BC6" w:rsidRDefault="00000000">
      <w:pPr>
        <w:spacing w:line="560" w:lineRule="exact"/>
        <w:ind w:firstLineChars="200" w:firstLine="562"/>
        <w:outlineLvl w:val="1"/>
        <w:rPr>
          <w:rFonts w:ascii="宋体" w:hAnsi="宋体" w:cs="宋体"/>
          <w:b/>
          <w:bCs/>
          <w:sz w:val="28"/>
          <w:szCs w:val="28"/>
        </w:rPr>
      </w:pPr>
      <w:bookmarkStart w:id="903" w:name="_Toc19615"/>
      <w:bookmarkStart w:id="904" w:name="_Toc845"/>
      <w:r>
        <w:rPr>
          <w:rFonts w:ascii="宋体" w:hAnsi="宋体" w:cs="宋体" w:hint="eastAsia"/>
          <w:b/>
          <w:bCs/>
          <w:sz w:val="28"/>
          <w:szCs w:val="28"/>
        </w:rPr>
        <w:t>（五）经费投入</w:t>
      </w:r>
      <w:bookmarkEnd w:id="903"/>
      <w:bookmarkEnd w:id="904"/>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2022年度经费投入8982万元；其中财政补助投入7728万元（含免学费和学生补助金1232万元），学校投入500万元，其他投入700万元。</w:t>
      </w:r>
    </w:p>
    <w:p w:rsidR="00D64BC6" w:rsidRDefault="00000000">
      <w:pPr>
        <w:pStyle w:val="a0"/>
        <w:ind w:firstLine="640"/>
        <w:rPr>
          <w:rFonts w:ascii="宋体" w:eastAsia="宋体" w:hAnsi="宋体" w:cs="宋体"/>
          <w:color w:val="000000"/>
          <w:sz w:val="28"/>
          <w:szCs w:val="28"/>
        </w:rPr>
      </w:pPr>
      <w:r>
        <w:rPr>
          <w:rFonts w:ascii="宋体" w:eastAsia="宋体" w:hAnsi="宋体" w:cs="宋体" w:hint="eastAsia"/>
          <w:noProof/>
        </w:rPr>
        <w:drawing>
          <wp:anchor distT="0" distB="0" distL="114300" distR="114300" simplePos="0" relativeHeight="251672576" behindDoc="0" locked="0" layoutInCell="1" allowOverlap="1">
            <wp:simplePos x="0" y="0"/>
            <wp:positionH relativeFrom="column">
              <wp:posOffset>257810</wp:posOffset>
            </wp:positionH>
            <wp:positionV relativeFrom="paragraph">
              <wp:posOffset>49530</wp:posOffset>
            </wp:positionV>
            <wp:extent cx="5162550" cy="2727325"/>
            <wp:effectExtent l="4445" t="4445" r="14605" b="11430"/>
            <wp:wrapNone/>
            <wp:docPr id="92" name="图表 9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anchor>
        </w:drawing>
      </w:r>
    </w:p>
    <w:p w:rsidR="00D64BC6" w:rsidRDefault="00D64BC6">
      <w:pPr>
        <w:pStyle w:val="a0"/>
        <w:ind w:firstLine="560"/>
        <w:rPr>
          <w:rFonts w:ascii="宋体" w:eastAsia="宋体" w:hAnsi="宋体" w:cs="宋体"/>
          <w:color w:val="000000"/>
          <w:sz w:val="28"/>
          <w:szCs w:val="28"/>
        </w:rPr>
      </w:pPr>
    </w:p>
    <w:p w:rsidR="00D64BC6" w:rsidRDefault="00D64BC6">
      <w:pPr>
        <w:pStyle w:val="a0"/>
        <w:ind w:firstLine="560"/>
        <w:rPr>
          <w:rFonts w:ascii="宋体" w:eastAsia="宋体" w:hAnsi="宋体" w:cs="宋体"/>
          <w:color w:val="000000"/>
          <w:sz w:val="28"/>
          <w:szCs w:val="28"/>
        </w:rPr>
      </w:pPr>
    </w:p>
    <w:p w:rsidR="00D64BC6" w:rsidRDefault="00D64BC6">
      <w:pPr>
        <w:pStyle w:val="a0"/>
        <w:ind w:firstLine="560"/>
        <w:rPr>
          <w:rFonts w:ascii="宋体" w:eastAsia="宋体" w:hAnsi="宋体" w:cs="宋体"/>
          <w:color w:val="000000"/>
          <w:sz w:val="28"/>
          <w:szCs w:val="28"/>
        </w:rPr>
      </w:pPr>
    </w:p>
    <w:p w:rsidR="00D64BC6" w:rsidRDefault="00D64BC6">
      <w:pPr>
        <w:jc w:val="center"/>
        <w:rPr>
          <w:rFonts w:ascii="宋体" w:hAnsi="宋体" w:cs="宋体"/>
          <w:color w:val="444444"/>
          <w:sz w:val="24"/>
          <w:shd w:val="clear" w:color="auto" w:fill="FFFFFF"/>
        </w:rPr>
      </w:pPr>
    </w:p>
    <w:p w:rsidR="00D64BC6" w:rsidRDefault="00D64BC6">
      <w:pPr>
        <w:spacing w:afterLines="50" w:after="156" w:line="560" w:lineRule="exact"/>
        <w:jc w:val="center"/>
        <w:rPr>
          <w:rFonts w:ascii="黑体" w:eastAsia="黑体" w:hAnsi="黑体" w:cs="黑体"/>
          <w:sz w:val="24"/>
        </w:rPr>
      </w:pPr>
    </w:p>
    <w:p w:rsidR="00D64BC6" w:rsidRDefault="00D64BC6">
      <w:pPr>
        <w:spacing w:afterLines="50" w:after="156" w:line="560" w:lineRule="exact"/>
        <w:jc w:val="center"/>
        <w:rPr>
          <w:rFonts w:ascii="黑体" w:eastAsia="黑体" w:hAnsi="黑体" w:cs="黑体"/>
          <w:sz w:val="24"/>
        </w:rPr>
      </w:pPr>
    </w:p>
    <w:p w:rsidR="00D64BC6" w:rsidRDefault="00000000">
      <w:pPr>
        <w:spacing w:afterLines="50" w:after="156" w:line="560" w:lineRule="exact"/>
        <w:jc w:val="center"/>
        <w:outlineLvl w:val="0"/>
        <w:rPr>
          <w:rFonts w:ascii="黑体" w:eastAsia="黑体" w:hAnsi="黑体" w:cs="黑体"/>
          <w:sz w:val="24"/>
        </w:rPr>
      </w:pPr>
      <w:bookmarkStart w:id="905" w:name="_Toc27209"/>
      <w:bookmarkStart w:id="906" w:name="_Toc23527"/>
      <w:bookmarkStart w:id="907" w:name="_Toc30380"/>
      <w:bookmarkStart w:id="908" w:name="_Toc16875"/>
      <w:bookmarkStart w:id="909" w:name="_Toc20068"/>
      <w:r>
        <w:rPr>
          <w:rFonts w:ascii="黑体" w:eastAsia="黑体" w:hAnsi="黑体" w:cs="黑体" w:hint="eastAsia"/>
          <w:sz w:val="24"/>
        </w:rPr>
        <w:t>图77 2022年度经费投入</w:t>
      </w:r>
      <w:bookmarkEnd w:id="905"/>
      <w:bookmarkEnd w:id="906"/>
      <w:bookmarkEnd w:id="907"/>
      <w:bookmarkEnd w:id="908"/>
      <w:bookmarkEnd w:id="909"/>
    </w:p>
    <w:p w:rsidR="00D64BC6" w:rsidRDefault="00D64BC6">
      <w:pPr>
        <w:jc w:val="center"/>
        <w:rPr>
          <w:rFonts w:ascii="宋体" w:hAnsi="宋体" w:cs="宋体"/>
          <w:sz w:val="32"/>
          <w:szCs w:val="32"/>
        </w:rPr>
      </w:pPr>
    </w:p>
    <w:p w:rsidR="00D64BC6" w:rsidRDefault="00000000">
      <w:pPr>
        <w:pStyle w:val="1"/>
      </w:pPr>
      <w:r>
        <w:rPr>
          <w:rFonts w:ascii="宋体" w:eastAsia="宋体" w:hAnsi="宋体" w:cs="宋体" w:hint="eastAsia"/>
          <w:noProof/>
        </w:rPr>
        <mc:AlternateContent>
          <mc:Choice Requires="wps">
            <w:drawing>
              <wp:anchor distT="0" distB="0" distL="114300" distR="114300" simplePos="0" relativeHeight="251644928" behindDoc="1" locked="0" layoutInCell="1" allowOverlap="1">
                <wp:simplePos x="0" y="0"/>
                <wp:positionH relativeFrom="column">
                  <wp:posOffset>6350</wp:posOffset>
                </wp:positionH>
                <wp:positionV relativeFrom="paragraph">
                  <wp:posOffset>173990</wp:posOffset>
                </wp:positionV>
                <wp:extent cx="5273040" cy="402590"/>
                <wp:effectExtent l="0" t="0" r="3810" b="16510"/>
                <wp:wrapNone/>
                <wp:docPr id="86" name="文本框 86"/>
                <wp:cNvGraphicFramePr/>
                <a:graphic xmlns:a="http://schemas.openxmlformats.org/drawingml/2006/main">
                  <a:graphicData uri="http://schemas.microsoft.com/office/word/2010/wordprocessingShape">
                    <wps:wsp>
                      <wps:cNvSpPr txBox="1"/>
                      <wps:spPr>
                        <a:xfrm>
                          <a:off x="0" y="0"/>
                          <a:ext cx="5273040" cy="346710"/>
                        </a:xfrm>
                        <a:prstGeom prst="rect">
                          <a:avLst/>
                        </a:prstGeom>
                        <a:solidFill>
                          <a:srgbClr val="5B9BD5"/>
                        </a:solidFill>
                        <a:ln w="6350">
                          <a:noFill/>
                        </a:ln>
                        <a:effectLst/>
                      </wps:spPr>
                      <wps:txbx>
                        <w:txbxContent>
                          <w:p w:rsidR="00D64BC6" w:rsidRDefault="00D64BC6"/>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86" o:spid="_x0000_s1032" type="#_x0000_t202" style="position:absolute;left:0;text-align:left;margin-left:.5pt;margin-top:13.7pt;width:415.2pt;height:31.7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" fillcolor="#5b9bd5" stroked="f" strokeweight=".5pt">
                <v:textbox>
                  <w:txbxContent>
                    <w:p w:rsidR="00D64BC6" w:rsidRDefault="00D64BC6"/>
                  </w:txbxContent>
                </v:textbox>
              </v:shape>
            </w:pict>
          </mc:Fallback>
        </mc:AlternateContent>
      </w:r>
    </w:p>
    <w:p w:rsidR="00D64BC6" w:rsidRDefault="00000000">
      <w:pPr>
        <w:pStyle w:val="1"/>
      </w:pPr>
      <w:bookmarkStart w:id="910" w:name="_Toc9049"/>
      <w:bookmarkStart w:id="911" w:name="_Toc2787"/>
      <w:bookmarkStart w:id="912" w:name="_Toc20182"/>
      <w:bookmarkStart w:id="913" w:name="_Toc21741"/>
      <w:bookmarkStart w:id="914" w:name="_Toc25854"/>
      <w:bookmarkStart w:id="915" w:name="_Toc30130"/>
      <w:r>
        <w:rPr>
          <w:rFonts w:hint="eastAsia"/>
        </w:rPr>
        <w:t>七、面对的挑战与不足</w:t>
      </w:r>
      <w:bookmarkEnd w:id="910"/>
      <w:bookmarkEnd w:id="911"/>
      <w:bookmarkEnd w:id="912"/>
      <w:bookmarkEnd w:id="913"/>
      <w:bookmarkEnd w:id="914"/>
      <w:bookmarkEnd w:id="915"/>
    </w:p>
    <w:p w:rsidR="00D64BC6" w:rsidRDefault="00D64BC6">
      <w:pPr>
        <w:pStyle w:val="a0"/>
        <w:ind w:firstLine="640"/>
        <w:rPr>
          <w:rFonts w:ascii="宋体" w:eastAsia="宋体" w:hAnsi="宋体" w:cs="宋体"/>
        </w:rPr>
      </w:pPr>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1、中等职业教育的转型，由原来的“以就业为导向”转变为“就业与升学并重”，毕业生90%以上选择升学，越来越多的中职毕业生选择继续深造，但随之而来的问题是就业学生大幅减少，在就业方面服务企业能力下降，让企业对参与中职学校校企合作的热情大打折扣，企业参与度大大降低。今后在服务行业企业方面将在企业技能培训，技术服务方面发掘潜力，以提升对企业的吸引力。</w:t>
      </w:r>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2、随着职普比的不断加大，职业教育学生数量剧增，造成教师数量严重短缺，现有师资队伍在数量、结构等方面的问题日益突出。面对众多问题，我们将在积极引进新进教师的同时，出台相关政策措施激励教师转型、加快“双师型”教师的培养和认定。</w:t>
      </w:r>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3、学校部分专业已经开展一体化教学改革实践，如何在严肃的教学管理制度和教学绝对安全的基础上，有效便捷开展一体化教学；在开发课程资源的过程中，如何使教师对各种资源灵活运用，更好发挥教师在教学中的主导作用；如何将“1+X”证书制度融入到一体化教学改革中，优化一体化教学课程，让学生可以通过在校学习来获得更适合自己的职业技能，并在学习中不断提升自己的职业素质，从而获取与所学内容相关的职业技能证书，提高自身竞争力等一系列问题有待于进一步探索和思考。</w:t>
      </w:r>
    </w:p>
    <w:p w:rsidR="00D64BC6" w:rsidRDefault="00000000">
      <w:pPr>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4、部分学生的价值观在认知和践行的取向上存在明显的矛盾倾向，导致内化践行水平低。我们将建立和完善纵向贯通、横向覆盖的</w:t>
      </w:r>
      <w:r>
        <w:rPr>
          <w:rFonts w:ascii="宋体" w:hAnsi="宋体" w:cs="宋体" w:hint="eastAsia"/>
          <w:color w:val="000000"/>
          <w:sz w:val="28"/>
          <w:szCs w:val="28"/>
        </w:rPr>
        <w:lastRenderedPageBreak/>
        <w:t>价值观教育体系，加强学科间的相互配合，打通学科育人壁垒，极力避免不同学科在价值观教育上的重叠、空白现象，从内容的理解和表达着手，尽量结合学生身边的问题和事物，使学生有切身的体验和感受，做到深入浅出、情理交融，使学生真正认同、接受并转化为自己的价值观。</w:t>
      </w:r>
    </w:p>
    <w:p w:rsidR="00441867" w:rsidRDefault="00000000">
      <w:pPr>
        <w:spacing w:line="560" w:lineRule="exact"/>
        <w:ind w:firstLineChars="200" w:firstLine="560"/>
        <w:rPr>
          <w:rFonts w:ascii="宋体" w:hAnsi="宋体" w:cs="宋体"/>
          <w:sz w:val="28"/>
          <w:szCs w:val="28"/>
        </w:rPr>
      </w:pPr>
      <w:r>
        <w:rPr>
          <w:rFonts w:ascii="宋体" w:hAnsi="宋体" w:cs="宋体" w:hint="eastAsia"/>
          <w:color w:val="000000"/>
          <w:sz w:val="28"/>
          <w:szCs w:val="28"/>
        </w:rPr>
        <w:t>5、奖惩机制不够健全，今后将进一步完善相关</w:t>
      </w:r>
      <w:r>
        <w:rPr>
          <w:rFonts w:ascii="宋体" w:hAnsi="宋体" w:cs="宋体" w:hint="eastAsia"/>
          <w:sz w:val="28"/>
          <w:szCs w:val="28"/>
        </w:rPr>
        <w:t>机制。</w:t>
      </w:r>
      <w:r w:rsidR="00441867">
        <w:rPr>
          <w:rFonts w:ascii="宋体" w:hAnsi="宋体" w:cs="宋体"/>
          <w:sz w:val="28"/>
          <w:szCs w:val="28"/>
        </w:rPr>
        <w:br w:type="page"/>
      </w:r>
    </w:p>
    <w:p w:rsidR="00441867" w:rsidRDefault="00441867" w:rsidP="00441867">
      <w:pPr>
        <w:jc w:val="center"/>
        <w:outlineLvl w:val="2"/>
        <w:rPr>
          <w:rFonts w:ascii="仿宋_GB2312" w:eastAsia="仿宋_GB2312" w:hAnsi="仿宋_GB2312" w:cs="仿宋_GB2312" w:hint="eastAsia"/>
          <w:b/>
          <w:bCs/>
          <w:snapToGrid w:val="0"/>
          <w:color w:val="000000"/>
          <w:kern w:val="0"/>
          <w:sz w:val="32"/>
          <w:szCs w:val="32"/>
        </w:rPr>
      </w:pPr>
      <w:r>
        <w:rPr>
          <w:rFonts w:ascii="仿宋_GB2312" w:eastAsia="仿宋_GB2312" w:hAnsi="仿宋_GB2312" w:cs="仿宋_GB2312" w:hint="eastAsia"/>
          <w:b/>
          <w:bCs/>
          <w:snapToGrid w:val="0"/>
          <w:color w:val="000000"/>
          <w:kern w:val="0"/>
          <w:sz w:val="32"/>
          <w:szCs w:val="32"/>
        </w:rPr>
        <w:lastRenderedPageBreak/>
        <w:t>表1  中等职业教育质量数据表</w:t>
      </w:r>
    </w:p>
    <w:p w:rsidR="00441867" w:rsidRDefault="00441867" w:rsidP="00441867">
      <w:pPr>
        <w:ind w:firstLineChars="65" w:firstLine="182"/>
        <w:jc w:val="left"/>
        <w:outlineLvl w:val="3"/>
        <w:rPr>
          <w:rFonts w:ascii="Nimbus Roman" w:hAnsi="Nimbus Roman" w:cs="Nimbus Roman"/>
          <w:color w:val="000000"/>
          <w:sz w:val="28"/>
          <w:szCs w:val="28"/>
        </w:rPr>
      </w:pPr>
      <w:r>
        <w:rPr>
          <w:rFonts w:ascii="Nimbus Roman" w:hAnsi="Nimbus Roman" w:cs="Nimbus Roman"/>
          <w:color w:val="000000"/>
          <w:sz w:val="28"/>
          <w:szCs w:val="28"/>
        </w:rPr>
        <w:t>名称：</w:t>
      </w:r>
      <w:bookmarkStart w:id="916" w:name="_Hlk123755186"/>
      <w:r>
        <w:rPr>
          <w:rFonts w:ascii="Nimbus Roman" w:hAnsi="Nimbus Roman" w:cs="Nimbus Roman" w:hint="eastAsia"/>
          <w:color w:val="000000"/>
          <w:sz w:val="28"/>
          <w:szCs w:val="28"/>
        </w:rPr>
        <w:t>陕西省渭南工业学校</w:t>
      </w:r>
    </w:p>
    <w:tbl>
      <w:tblPr>
        <w:tblW w:w="8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2"/>
        <w:gridCol w:w="4795"/>
        <w:gridCol w:w="838"/>
        <w:gridCol w:w="1176"/>
        <w:gridCol w:w="1246"/>
      </w:tblGrid>
      <w:tr w:rsidR="00441867" w:rsidTr="003507E9">
        <w:trPr>
          <w:trHeight w:val="324"/>
          <w:tblHeader/>
          <w:jc w:val="center"/>
        </w:trPr>
        <w:tc>
          <w:tcPr>
            <w:tcW w:w="712" w:type="dxa"/>
            <w:shd w:val="clear" w:color="auto" w:fill="auto"/>
            <w:vAlign w:val="center"/>
          </w:tcPr>
          <w:bookmarkEnd w:id="916"/>
          <w:p w:rsidR="00441867" w:rsidRDefault="00441867" w:rsidP="003507E9">
            <w:pPr>
              <w:adjustRightInd w:val="0"/>
              <w:snapToGrid w:val="0"/>
              <w:jc w:val="center"/>
              <w:outlineLvl w:val="1"/>
              <w:rPr>
                <w:color w:val="000000"/>
                <w:kern w:val="0"/>
                <w:szCs w:val="21"/>
              </w:rPr>
            </w:pPr>
            <w:r>
              <w:rPr>
                <w:color w:val="000000"/>
                <w:kern w:val="0"/>
                <w:szCs w:val="21"/>
              </w:rPr>
              <w:t>序号</w:t>
            </w:r>
          </w:p>
        </w:tc>
        <w:tc>
          <w:tcPr>
            <w:tcW w:w="4795"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指标</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单位</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2022</w:t>
            </w:r>
            <w:r>
              <w:rPr>
                <w:color w:val="000000"/>
                <w:kern w:val="0"/>
                <w:szCs w:val="21"/>
              </w:rPr>
              <w:t>年</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备注</w:t>
            </w:r>
          </w:p>
        </w:tc>
      </w:tr>
      <w:tr w:rsidR="00441867" w:rsidTr="003507E9">
        <w:trPr>
          <w:trHeight w:val="324"/>
          <w:jc w:val="center"/>
        </w:trPr>
        <w:tc>
          <w:tcPr>
            <w:tcW w:w="712"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1</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思政课程教师数</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2</w:t>
            </w:r>
            <w:r>
              <w:rPr>
                <w:color w:val="000000"/>
                <w:kern w:val="0"/>
                <w:szCs w:val="21"/>
              </w:rPr>
              <w:t>2</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2</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德育工作人员数</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人</w:t>
            </w:r>
          </w:p>
        </w:tc>
        <w:tc>
          <w:tcPr>
            <w:tcW w:w="1176" w:type="dxa"/>
            <w:shd w:val="clear" w:color="auto" w:fill="auto"/>
            <w:vAlign w:val="center"/>
          </w:tcPr>
          <w:p w:rsidR="00441867" w:rsidRPr="00B81478" w:rsidRDefault="00441867" w:rsidP="003507E9">
            <w:pPr>
              <w:adjustRightInd w:val="0"/>
              <w:snapToGrid w:val="0"/>
              <w:jc w:val="center"/>
              <w:outlineLvl w:val="1"/>
              <w:rPr>
                <w:kern w:val="0"/>
                <w:szCs w:val="21"/>
              </w:rPr>
            </w:pPr>
            <w:r w:rsidRPr="00B81478">
              <w:rPr>
                <w:rFonts w:hint="eastAsia"/>
                <w:kern w:val="0"/>
                <w:szCs w:val="21"/>
              </w:rPr>
              <w:t>7</w:t>
            </w:r>
            <w:r w:rsidRPr="00B81478">
              <w:rPr>
                <w:kern w:val="0"/>
                <w:szCs w:val="21"/>
              </w:rPr>
              <w:t>8</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3</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班主任数</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rStyle w:val="font31"/>
                <w:rFonts w:hint="default"/>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5</w:t>
            </w:r>
            <w:r>
              <w:rPr>
                <w:color w:val="000000"/>
                <w:kern w:val="0"/>
                <w:szCs w:val="21"/>
              </w:rPr>
              <w:t>3</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vMerge w:val="restart"/>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4</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德育活动学生参与数</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人</w:t>
            </w:r>
          </w:p>
        </w:tc>
        <w:tc>
          <w:tcPr>
            <w:tcW w:w="1176" w:type="dxa"/>
            <w:shd w:val="clear" w:color="auto" w:fill="auto"/>
            <w:vAlign w:val="center"/>
          </w:tcPr>
          <w:p w:rsidR="00441867" w:rsidRPr="00B81478" w:rsidRDefault="00441867" w:rsidP="003507E9">
            <w:pPr>
              <w:adjustRightInd w:val="0"/>
              <w:snapToGrid w:val="0"/>
              <w:jc w:val="center"/>
              <w:outlineLvl w:val="1"/>
              <w:rPr>
                <w:kern w:val="0"/>
                <w:szCs w:val="21"/>
              </w:rPr>
            </w:pPr>
            <w:r w:rsidRPr="00B81478">
              <w:rPr>
                <w:kern w:val="0"/>
                <w:szCs w:val="21"/>
              </w:rPr>
              <w:t>3098</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vMerge/>
            <w:shd w:val="clear" w:color="auto" w:fill="auto"/>
            <w:vAlign w:val="center"/>
          </w:tcPr>
          <w:p w:rsidR="00441867" w:rsidRDefault="00441867" w:rsidP="003507E9">
            <w:pPr>
              <w:adjustRightInd w:val="0"/>
              <w:snapToGrid w:val="0"/>
              <w:jc w:val="center"/>
              <w:outlineLvl w:val="1"/>
              <w:rPr>
                <w:color w:val="000000"/>
                <w:kern w:val="0"/>
                <w:szCs w:val="21"/>
              </w:rPr>
            </w:pP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其中：国家级</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人</w:t>
            </w:r>
          </w:p>
        </w:tc>
        <w:tc>
          <w:tcPr>
            <w:tcW w:w="1176" w:type="dxa"/>
            <w:shd w:val="clear" w:color="auto" w:fill="auto"/>
            <w:vAlign w:val="center"/>
          </w:tcPr>
          <w:p w:rsidR="00441867" w:rsidRPr="00B81478" w:rsidRDefault="00441867" w:rsidP="003507E9">
            <w:pPr>
              <w:adjustRightInd w:val="0"/>
              <w:snapToGrid w:val="0"/>
              <w:jc w:val="center"/>
              <w:outlineLvl w:val="1"/>
              <w:rPr>
                <w:kern w:val="0"/>
                <w:szCs w:val="21"/>
              </w:rPr>
            </w:pPr>
            <w:r w:rsidRPr="00B81478">
              <w:rPr>
                <w:rFonts w:hint="eastAsia"/>
                <w:kern w:val="0"/>
                <w:szCs w:val="21"/>
              </w:rPr>
              <w:t>0</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vMerge/>
            <w:shd w:val="clear" w:color="auto" w:fill="auto"/>
            <w:vAlign w:val="center"/>
          </w:tcPr>
          <w:p w:rsidR="00441867" w:rsidRDefault="00441867" w:rsidP="003507E9">
            <w:pPr>
              <w:adjustRightInd w:val="0"/>
              <w:snapToGrid w:val="0"/>
              <w:jc w:val="center"/>
              <w:outlineLvl w:val="1"/>
              <w:rPr>
                <w:color w:val="000000"/>
                <w:kern w:val="0"/>
                <w:szCs w:val="21"/>
              </w:rPr>
            </w:pPr>
          </w:p>
        </w:tc>
        <w:tc>
          <w:tcPr>
            <w:tcW w:w="4795" w:type="dxa"/>
            <w:shd w:val="clear" w:color="auto" w:fill="auto"/>
            <w:vAlign w:val="center"/>
          </w:tcPr>
          <w:p w:rsidR="00441867" w:rsidRDefault="00441867" w:rsidP="003507E9">
            <w:pPr>
              <w:widowControl/>
              <w:adjustRightInd w:val="0"/>
              <w:snapToGrid w:val="0"/>
              <w:ind w:firstLineChars="300" w:firstLine="660"/>
              <w:jc w:val="center"/>
              <w:textAlignment w:val="center"/>
              <w:rPr>
                <w:color w:val="000000"/>
                <w:kern w:val="0"/>
                <w:szCs w:val="21"/>
              </w:rPr>
            </w:pPr>
            <w:r>
              <w:rPr>
                <w:rStyle w:val="font11"/>
                <w:rFonts w:ascii="Times New Roman" w:hAnsi="Times New Roman" w:hint="default"/>
                <w:b w:val="0"/>
                <w:bCs w:val="0"/>
                <w:kern w:val="0"/>
                <w:szCs w:val="21"/>
              </w:rPr>
              <w:t>省级</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人</w:t>
            </w:r>
          </w:p>
        </w:tc>
        <w:tc>
          <w:tcPr>
            <w:tcW w:w="1176" w:type="dxa"/>
            <w:shd w:val="clear" w:color="auto" w:fill="auto"/>
            <w:vAlign w:val="center"/>
          </w:tcPr>
          <w:p w:rsidR="00441867" w:rsidRPr="00B81478" w:rsidRDefault="00441867" w:rsidP="003507E9">
            <w:pPr>
              <w:adjustRightInd w:val="0"/>
              <w:snapToGrid w:val="0"/>
              <w:jc w:val="center"/>
              <w:outlineLvl w:val="1"/>
              <w:rPr>
                <w:kern w:val="0"/>
                <w:szCs w:val="21"/>
              </w:rPr>
            </w:pPr>
            <w:r w:rsidRPr="00B81478">
              <w:rPr>
                <w:rFonts w:hint="eastAsia"/>
                <w:kern w:val="0"/>
                <w:szCs w:val="21"/>
              </w:rPr>
              <w:t>1</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vMerge/>
            <w:shd w:val="clear" w:color="auto" w:fill="auto"/>
            <w:vAlign w:val="center"/>
          </w:tcPr>
          <w:p w:rsidR="00441867" w:rsidRDefault="00441867" w:rsidP="003507E9">
            <w:pPr>
              <w:adjustRightInd w:val="0"/>
              <w:snapToGrid w:val="0"/>
              <w:jc w:val="center"/>
              <w:outlineLvl w:val="1"/>
              <w:rPr>
                <w:color w:val="000000"/>
                <w:kern w:val="0"/>
                <w:szCs w:val="21"/>
              </w:rPr>
            </w:pPr>
          </w:p>
        </w:tc>
        <w:tc>
          <w:tcPr>
            <w:tcW w:w="4795" w:type="dxa"/>
            <w:shd w:val="clear" w:color="auto" w:fill="auto"/>
            <w:vAlign w:val="center"/>
          </w:tcPr>
          <w:p w:rsidR="00441867" w:rsidRDefault="00441867" w:rsidP="003507E9">
            <w:pPr>
              <w:widowControl/>
              <w:adjustRightInd w:val="0"/>
              <w:snapToGrid w:val="0"/>
              <w:ind w:firstLineChars="300" w:firstLine="660"/>
              <w:jc w:val="center"/>
              <w:textAlignment w:val="center"/>
              <w:rPr>
                <w:color w:val="000000"/>
                <w:kern w:val="0"/>
                <w:szCs w:val="21"/>
              </w:rPr>
            </w:pPr>
            <w:r>
              <w:rPr>
                <w:rStyle w:val="font11"/>
                <w:rFonts w:ascii="Times New Roman" w:hAnsi="Times New Roman" w:hint="default"/>
                <w:b w:val="0"/>
                <w:bCs w:val="0"/>
                <w:kern w:val="0"/>
                <w:szCs w:val="21"/>
              </w:rPr>
              <w:t>地市级</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人</w:t>
            </w:r>
          </w:p>
        </w:tc>
        <w:tc>
          <w:tcPr>
            <w:tcW w:w="1176" w:type="dxa"/>
            <w:shd w:val="clear" w:color="auto" w:fill="auto"/>
            <w:vAlign w:val="center"/>
          </w:tcPr>
          <w:p w:rsidR="00441867" w:rsidRPr="00B81478" w:rsidRDefault="00441867" w:rsidP="003507E9">
            <w:pPr>
              <w:adjustRightInd w:val="0"/>
              <w:snapToGrid w:val="0"/>
              <w:jc w:val="center"/>
              <w:outlineLvl w:val="1"/>
              <w:rPr>
                <w:kern w:val="0"/>
                <w:szCs w:val="21"/>
              </w:rPr>
            </w:pPr>
            <w:r w:rsidRPr="00B81478">
              <w:rPr>
                <w:rFonts w:hint="eastAsia"/>
                <w:kern w:val="0"/>
                <w:szCs w:val="21"/>
              </w:rPr>
              <w:t>1</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5</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体育课专任教师数</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人</w:t>
            </w:r>
          </w:p>
        </w:tc>
        <w:tc>
          <w:tcPr>
            <w:tcW w:w="1176" w:type="dxa"/>
            <w:shd w:val="clear" w:color="auto" w:fill="auto"/>
            <w:vAlign w:val="center"/>
          </w:tcPr>
          <w:p w:rsidR="00441867" w:rsidRPr="00B81478" w:rsidRDefault="00441867" w:rsidP="003507E9">
            <w:pPr>
              <w:adjustRightInd w:val="0"/>
              <w:snapToGrid w:val="0"/>
              <w:jc w:val="center"/>
              <w:outlineLvl w:val="1"/>
              <w:rPr>
                <w:kern w:val="0"/>
                <w:szCs w:val="21"/>
              </w:rPr>
            </w:pPr>
            <w:r w:rsidRPr="00B81478">
              <w:rPr>
                <w:rFonts w:hint="eastAsia"/>
                <w:kern w:val="0"/>
                <w:szCs w:val="21"/>
              </w:rPr>
              <w:t>1</w:t>
            </w:r>
            <w:r w:rsidRPr="00B81478">
              <w:rPr>
                <w:kern w:val="0"/>
                <w:szCs w:val="21"/>
              </w:rPr>
              <w:t>2</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6</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美育课专任教师数</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人</w:t>
            </w:r>
          </w:p>
        </w:tc>
        <w:tc>
          <w:tcPr>
            <w:tcW w:w="1176" w:type="dxa"/>
            <w:shd w:val="clear" w:color="auto" w:fill="auto"/>
            <w:vAlign w:val="center"/>
          </w:tcPr>
          <w:p w:rsidR="00441867" w:rsidRPr="00B81478" w:rsidRDefault="00441867" w:rsidP="003507E9">
            <w:pPr>
              <w:adjustRightInd w:val="0"/>
              <w:snapToGrid w:val="0"/>
              <w:jc w:val="center"/>
              <w:outlineLvl w:val="1"/>
              <w:rPr>
                <w:kern w:val="0"/>
                <w:szCs w:val="21"/>
              </w:rPr>
            </w:pPr>
            <w:r w:rsidRPr="00B81478">
              <w:rPr>
                <w:rFonts w:hint="eastAsia"/>
                <w:kern w:val="0"/>
                <w:szCs w:val="21"/>
              </w:rPr>
              <w:t>1</w:t>
            </w:r>
            <w:r w:rsidRPr="00B81478">
              <w:rPr>
                <w:kern w:val="0"/>
                <w:szCs w:val="21"/>
              </w:rPr>
              <w:t>4</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265"/>
          <w:jc w:val="center"/>
        </w:trPr>
        <w:tc>
          <w:tcPr>
            <w:tcW w:w="712" w:type="dxa"/>
            <w:vMerge w:val="restart"/>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7</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升学总人数</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4</w:t>
            </w:r>
            <w:r>
              <w:rPr>
                <w:color w:val="000000"/>
                <w:kern w:val="0"/>
                <w:szCs w:val="21"/>
              </w:rPr>
              <w:t>02</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281"/>
          <w:jc w:val="center"/>
        </w:trPr>
        <w:tc>
          <w:tcPr>
            <w:tcW w:w="712" w:type="dxa"/>
            <w:vMerge/>
            <w:shd w:val="clear" w:color="auto" w:fill="auto"/>
            <w:vAlign w:val="center"/>
          </w:tcPr>
          <w:p w:rsidR="00441867" w:rsidRDefault="00441867" w:rsidP="003507E9">
            <w:pPr>
              <w:adjustRightInd w:val="0"/>
              <w:snapToGrid w:val="0"/>
              <w:jc w:val="center"/>
              <w:outlineLvl w:val="1"/>
              <w:rPr>
                <w:color w:val="000000"/>
                <w:kern w:val="0"/>
                <w:szCs w:val="21"/>
              </w:rPr>
            </w:pP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其中：通过贯通培养升学人数</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2</w:t>
            </w:r>
            <w:r>
              <w:rPr>
                <w:color w:val="000000"/>
                <w:kern w:val="0"/>
                <w:szCs w:val="21"/>
              </w:rPr>
              <w:t>71</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281"/>
          <w:jc w:val="center"/>
        </w:trPr>
        <w:tc>
          <w:tcPr>
            <w:tcW w:w="712" w:type="dxa"/>
            <w:vMerge/>
            <w:shd w:val="clear" w:color="auto" w:fill="auto"/>
            <w:vAlign w:val="center"/>
          </w:tcPr>
          <w:p w:rsidR="00441867" w:rsidRDefault="00441867" w:rsidP="003507E9">
            <w:pPr>
              <w:adjustRightInd w:val="0"/>
              <w:snapToGrid w:val="0"/>
              <w:jc w:val="center"/>
              <w:outlineLvl w:val="1"/>
              <w:rPr>
                <w:color w:val="000000"/>
                <w:kern w:val="0"/>
                <w:szCs w:val="21"/>
              </w:rPr>
            </w:pPr>
          </w:p>
        </w:tc>
        <w:tc>
          <w:tcPr>
            <w:tcW w:w="4795" w:type="dxa"/>
            <w:shd w:val="clear" w:color="auto" w:fill="auto"/>
            <w:vAlign w:val="center"/>
          </w:tcPr>
          <w:p w:rsidR="00441867" w:rsidRDefault="00441867" w:rsidP="003507E9">
            <w:pPr>
              <w:widowControl/>
              <w:adjustRightInd w:val="0"/>
              <w:snapToGrid w:val="0"/>
              <w:ind w:firstLineChars="300" w:firstLine="630"/>
              <w:jc w:val="center"/>
              <w:textAlignment w:val="center"/>
              <w:rPr>
                <w:color w:val="000000"/>
                <w:kern w:val="0"/>
                <w:szCs w:val="21"/>
              </w:rPr>
            </w:pPr>
            <w:r>
              <w:rPr>
                <w:color w:val="000000"/>
                <w:kern w:val="0"/>
                <w:szCs w:val="21"/>
              </w:rPr>
              <w:t>通过五年一贯制培养升学人数</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0</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281"/>
          <w:jc w:val="center"/>
        </w:trPr>
        <w:tc>
          <w:tcPr>
            <w:tcW w:w="712" w:type="dxa"/>
            <w:vMerge/>
            <w:shd w:val="clear" w:color="auto" w:fill="auto"/>
            <w:vAlign w:val="center"/>
          </w:tcPr>
          <w:p w:rsidR="00441867" w:rsidRDefault="00441867" w:rsidP="003507E9">
            <w:pPr>
              <w:adjustRightInd w:val="0"/>
              <w:snapToGrid w:val="0"/>
              <w:jc w:val="center"/>
              <w:outlineLvl w:val="1"/>
              <w:rPr>
                <w:color w:val="000000"/>
                <w:kern w:val="0"/>
                <w:szCs w:val="21"/>
              </w:rPr>
            </w:pPr>
          </w:p>
        </w:tc>
        <w:tc>
          <w:tcPr>
            <w:tcW w:w="4795" w:type="dxa"/>
            <w:shd w:val="clear" w:color="auto" w:fill="auto"/>
            <w:vAlign w:val="center"/>
          </w:tcPr>
          <w:p w:rsidR="00441867" w:rsidRDefault="00441867" w:rsidP="003507E9">
            <w:pPr>
              <w:widowControl/>
              <w:adjustRightInd w:val="0"/>
              <w:snapToGrid w:val="0"/>
              <w:ind w:firstLineChars="300" w:firstLine="630"/>
              <w:jc w:val="center"/>
              <w:textAlignment w:val="center"/>
              <w:rPr>
                <w:color w:val="000000"/>
                <w:kern w:val="0"/>
                <w:szCs w:val="21"/>
              </w:rPr>
            </w:pPr>
            <w:r>
              <w:rPr>
                <w:color w:val="000000"/>
                <w:kern w:val="0"/>
                <w:szCs w:val="21"/>
              </w:rPr>
              <w:t>通过职教高考升学人数</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1</w:t>
            </w:r>
            <w:r>
              <w:rPr>
                <w:color w:val="000000"/>
                <w:kern w:val="0"/>
                <w:szCs w:val="21"/>
              </w:rPr>
              <w:t>31</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265"/>
          <w:jc w:val="center"/>
        </w:trPr>
        <w:tc>
          <w:tcPr>
            <w:tcW w:w="712" w:type="dxa"/>
            <w:vMerge/>
            <w:shd w:val="clear" w:color="auto" w:fill="auto"/>
            <w:vAlign w:val="center"/>
          </w:tcPr>
          <w:p w:rsidR="00441867" w:rsidRDefault="00441867" w:rsidP="003507E9">
            <w:pPr>
              <w:adjustRightInd w:val="0"/>
              <w:snapToGrid w:val="0"/>
              <w:jc w:val="center"/>
              <w:outlineLvl w:val="1"/>
              <w:rPr>
                <w:color w:val="000000"/>
                <w:kern w:val="0"/>
                <w:szCs w:val="21"/>
              </w:rPr>
            </w:pPr>
          </w:p>
        </w:tc>
        <w:tc>
          <w:tcPr>
            <w:tcW w:w="4795" w:type="dxa"/>
            <w:shd w:val="clear" w:color="auto" w:fill="auto"/>
            <w:vAlign w:val="center"/>
          </w:tcPr>
          <w:p w:rsidR="00441867" w:rsidRDefault="00441867" w:rsidP="003507E9">
            <w:pPr>
              <w:widowControl/>
              <w:adjustRightInd w:val="0"/>
              <w:snapToGrid w:val="0"/>
              <w:ind w:firstLineChars="300" w:firstLine="630"/>
              <w:jc w:val="center"/>
              <w:textAlignment w:val="center"/>
              <w:rPr>
                <w:color w:val="000000"/>
                <w:kern w:val="0"/>
                <w:szCs w:val="21"/>
              </w:rPr>
            </w:pPr>
            <w:r>
              <w:rPr>
                <w:color w:val="000000"/>
                <w:kern w:val="0"/>
                <w:szCs w:val="21"/>
              </w:rPr>
              <w:t>升入职业本科人数</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rStyle w:val="font31"/>
                <w:rFonts w:hint="default"/>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0</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281"/>
          <w:jc w:val="center"/>
        </w:trPr>
        <w:tc>
          <w:tcPr>
            <w:tcW w:w="712" w:type="dxa"/>
            <w:vMerge/>
            <w:shd w:val="clear" w:color="auto" w:fill="auto"/>
            <w:vAlign w:val="center"/>
          </w:tcPr>
          <w:p w:rsidR="00441867" w:rsidRDefault="00441867" w:rsidP="003507E9">
            <w:pPr>
              <w:adjustRightInd w:val="0"/>
              <w:snapToGrid w:val="0"/>
              <w:jc w:val="center"/>
              <w:outlineLvl w:val="1"/>
              <w:rPr>
                <w:color w:val="000000"/>
                <w:kern w:val="0"/>
                <w:szCs w:val="21"/>
              </w:rPr>
            </w:pPr>
          </w:p>
        </w:tc>
        <w:tc>
          <w:tcPr>
            <w:tcW w:w="4795" w:type="dxa"/>
            <w:shd w:val="clear" w:color="auto" w:fill="auto"/>
            <w:vAlign w:val="center"/>
          </w:tcPr>
          <w:p w:rsidR="00441867" w:rsidRDefault="00441867" w:rsidP="003507E9">
            <w:pPr>
              <w:widowControl/>
              <w:adjustRightInd w:val="0"/>
              <w:snapToGrid w:val="0"/>
              <w:ind w:firstLineChars="300" w:firstLine="630"/>
              <w:jc w:val="center"/>
              <w:textAlignment w:val="center"/>
              <w:rPr>
                <w:color w:val="000000"/>
                <w:kern w:val="0"/>
                <w:szCs w:val="21"/>
              </w:rPr>
            </w:pPr>
            <w:r>
              <w:rPr>
                <w:color w:val="000000"/>
                <w:kern w:val="0"/>
                <w:szCs w:val="21"/>
              </w:rPr>
              <w:t>升入普通本科人数</w:t>
            </w:r>
          </w:p>
        </w:tc>
        <w:tc>
          <w:tcPr>
            <w:tcW w:w="838" w:type="dxa"/>
            <w:shd w:val="clear" w:color="auto" w:fill="auto"/>
            <w:vAlign w:val="center"/>
          </w:tcPr>
          <w:p w:rsidR="00441867" w:rsidRDefault="00441867" w:rsidP="003507E9">
            <w:pPr>
              <w:adjustRightInd w:val="0"/>
              <w:snapToGrid w:val="0"/>
              <w:jc w:val="center"/>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0</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281"/>
          <w:jc w:val="center"/>
        </w:trPr>
        <w:tc>
          <w:tcPr>
            <w:tcW w:w="712" w:type="dxa"/>
            <w:vMerge/>
            <w:shd w:val="clear" w:color="auto" w:fill="auto"/>
            <w:vAlign w:val="center"/>
          </w:tcPr>
          <w:p w:rsidR="00441867" w:rsidRDefault="00441867" w:rsidP="003507E9">
            <w:pPr>
              <w:adjustRightInd w:val="0"/>
              <w:snapToGrid w:val="0"/>
              <w:jc w:val="center"/>
              <w:outlineLvl w:val="1"/>
              <w:rPr>
                <w:color w:val="000000"/>
                <w:kern w:val="0"/>
                <w:szCs w:val="21"/>
              </w:rPr>
            </w:pPr>
          </w:p>
        </w:tc>
        <w:tc>
          <w:tcPr>
            <w:tcW w:w="4795" w:type="dxa"/>
            <w:shd w:val="clear" w:color="auto" w:fill="auto"/>
            <w:vAlign w:val="center"/>
          </w:tcPr>
          <w:p w:rsidR="00441867" w:rsidRDefault="00441867" w:rsidP="003507E9">
            <w:pPr>
              <w:widowControl/>
              <w:adjustRightInd w:val="0"/>
              <w:snapToGrid w:val="0"/>
              <w:ind w:firstLineChars="300" w:firstLine="630"/>
              <w:jc w:val="center"/>
              <w:textAlignment w:val="center"/>
              <w:rPr>
                <w:color w:val="000000"/>
                <w:kern w:val="0"/>
                <w:szCs w:val="21"/>
              </w:rPr>
            </w:pPr>
            <w:r>
              <w:rPr>
                <w:color w:val="000000"/>
                <w:kern w:val="0"/>
                <w:szCs w:val="21"/>
              </w:rPr>
              <w:t>升入专科人数</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4</w:t>
            </w:r>
            <w:r>
              <w:rPr>
                <w:color w:val="000000"/>
                <w:kern w:val="0"/>
                <w:szCs w:val="21"/>
              </w:rPr>
              <w:t>02</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8</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全日制在校生数</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3</w:t>
            </w:r>
            <w:r>
              <w:rPr>
                <w:color w:val="000000"/>
                <w:kern w:val="0"/>
                <w:szCs w:val="21"/>
              </w:rPr>
              <w:t>098</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9</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专业数量</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个</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1</w:t>
            </w:r>
            <w:r>
              <w:rPr>
                <w:color w:val="000000"/>
                <w:kern w:val="0"/>
                <w:szCs w:val="21"/>
              </w:rPr>
              <w:t>6</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10</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课程总量</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门</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1</w:t>
            </w:r>
            <w:r>
              <w:rPr>
                <w:color w:val="000000"/>
                <w:kern w:val="0"/>
                <w:szCs w:val="21"/>
              </w:rPr>
              <w:t>120</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11</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参加国家学生体质健康标准测试人数</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3</w:t>
            </w:r>
            <w:r>
              <w:rPr>
                <w:color w:val="000000"/>
                <w:kern w:val="0"/>
                <w:szCs w:val="21"/>
              </w:rPr>
              <w:t>015</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学校填报</w:t>
            </w:r>
          </w:p>
        </w:tc>
      </w:tr>
      <w:tr w:rsidR="00441867" w:rsidTr="003507E9">
        <w:trPr>
          <w:trHeight w:val="324"/>
          <w:jc w:val="center"/>
        </w:trPr>
        <w:tc>
          <w:tcPr>
            <w:tcW w:w="712"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12</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学生体质测评合格率</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9</w:t>
            </w:r>
            <w:r>
              <w:rPr>
                <w:color w:val="000000"/>
                <w:kern w:val="0"/>
                <w:szCs w:val="21"/>
              </w:rPr>
              <w:t>1.36</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学校填报</w:t>
            </w:r>
          </w:p>
        </w:tc>
      </w:tr>
      <w:tr w:rsidR="00441867" w:rsidTr="003507E9">
        <w:trPr>
          <w:trHeight w:val="324"/>
          <w:jc w:val="center"/>
        </w:trPr>
        <w:tc>
          <w:tcPr>
            <w:tcW w:w="712"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13</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全国职业院校技能大赛学生获奖人数</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人</w:t>
            </w:r>
          </w:p>
        </w:tc>
        <w:tc>
          <w:tcPr>
            <w:tcW w:w="1176" w:type="dxa"/>
            <w:shd w:val="clear" w:color="auto" w:fill="auto"/>
            <w:vAlign w:val="center"/>
          </w:tcPr>
          <w:p w:rsidR="00441867" w:rsidRPr="004974D4" w:rsidRDefault="00441867" w:rsidP="003507E9">
            <w:pPr>
              <w:adjustRightInd w:val="0"/>
              <w:snapToGrid w:val="0"/>
              <w:jc w:val="center"/>
              <w:outlineLvl w:val="1"/>
              <w:rPr>
                <w:kern w:val="0"/>
                <w:szCs w:val="21"/>
              </w:rPr>
            </w:pPr>
            <w:r w:rsidRPr="004974D4">
              <w:rPr>
                <w:rFonts w:hint="eastAsia"/>
                <w:kern w:val="0"/>
                <w:szCs w:val="21"/>
              </w:rPr>
              <w:t>0</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14</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全国职业技能大赛学生获奖人数</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rStyle w:val="font31"/>
                <w:rFonts w:hint="default"/>
                <w:color w:val="000000"/>
                <w:kern w:val="0"/>
                <w:szCs w:val="21"/>
              </w:rPr>
              <w:t>人</w:t>
            </w:r>
          </w:p>
        </w:tc>
        <w:tc>
          <w:tcPr>
            <w:tcW w:w="1176" w:type="dxa"/>
            <w:shd w:val="clear" w:color="auto" w:fill="auto"/>
            <w:vAlign w:val="center"/>
          </w:tcPr>
          <w:p w:rsidR="00441867" w:rsidRPr="004974D4" w:rsidRDefault="00441867" w:rsidP="003507E9">
            <w:pPr>
              <w:adjustRightInd w:val="0"/>
              <w:snapToGrid w:val="0"/>
              <w:jc w:val="center"/>
              <w:outlineLvl w:val="1"/>
              <w:rPr>
                <w:kern w:val="0"/>
                <w:szCs w:val="21"/>
              </w:rPr>
            </w:pPr>
            <w:r w:rsidRPr="004974D4">
              <w:rPr>
                <w:rFonts w:hint="eastAsia"/>
                <w:kern w:val="0"/>
                <w:szCs w:val="21"/>
              </w:rPr>
              <w:t>9</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15</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spacing w:val="-11"/>
                <w:kern w:val="0"/>
                <w:szCs w:val="21"/>
              </w:rPr>
              <w:t>职业技能等级证书（含职业资格证书）获取人数</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人</w:t>
            </w:r>
          </w:p>
        </w:tc>
        <w:tc>
          <w:tcPr>
            <w:tcW w:w="1176" w:type="dxa"/>
            <w:shd w:val="clear" w:color="auto" w:fill="auto"/>
            <w:vAlign w:val="center"/>
          </w:tcPr>
          <w:p w:rsidR="00441867" w:rsidRPr="00660DBA" w:rsidRDefault="00441867" w:rsidP="003507E9">
            <w:pPr>
              <w:adjustRightInd w:val="0"/>
              <w:snapToGrid w:val="0"/>
              <w:jc w:val="center"/>
              <w:outlineLvl w:val="1"/>
              <w:rPr>
                <w:kern w:val="0"/>
                <w:szCs w:val="21"/>
              </w:rPr>
            </w:pPr>
            <w:r w:rsidRPr="00660DBA">
              <w:rPr>
                <w:rFonts w:hint="eastAsia"/>
                <w:kern w:val="0"/>
                <w:szCs w:val="21"/>
              </w:rPr>
              <w:t>8</w:t>
            </w:r>
            <w:r w:rsidRPr="00660DBA">
              <w:rPr>
                <w:kern w:val="0"/>
                <w:szCs w:val="21"/>
              </w:rPr>
              <w:t>4</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250"/>
          <w:jc w:val="center"/>
        </w:trPr>
        <w:tc>
          <w:tcPr>
            <w:tcW w:w="712"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16</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生均校园用地面积</w:t>
            </w:r>
          </w:p>
        </w:tc>
        <w:tc>
          <w:tcPr>
            <w:tcW w:w="838" w:type="dxa"/>
            <w:shd w:val="clear" w:color="auto" w:fill="auto"/>
            <w:vAlign w:val="center"/>
          </w:tcPr>
          <w:p w:rsidR="00441867" w:rsidRDefault="00441867" w:rsidP="003507E9">
            <w:pPr>
              <w:widowControl/>
              <w:adjustRightInd w:val="0"/>
              <w:snapToGrid w:val="0"/>
              <w:ind w:leftChars="-20" w:left="-42" w:rightChars="-20" w:right="-42"/>
              <w:jc w:val="center"/>
              <w:textAlignment w:val="center"/>
              <w:rPr>
                <w:color w:val="000000"/>
                <w:kern w:val="0"/>
                <w:szCs w:val="21"/>
              </w:rPr>
            </w:pPr>
            <w:r>
              <w:rPr>
                <w:color w:val="000000"/>
                <w:kern w:val="0"/>
                <w:szCs w:val="21"/>
              </w:rPr>
              <w:t>平方米</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4</w:t>
            </w:r>
            <w:r>
              <w:rPr>
                <w:color w:val="000000"/>
                <w:kern w:val="0"/>
                <w:szCs w:val="21"/>
              </w:rPr>
              <w:t>5.62</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17</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生均校舍建筑面积</w:t>
            </w:r>
          </w:p>
        </w:tc>
        <w:tc>
          <w:tcPr>
            <w:tcW w:w="838" w:type="dxa"/>
            <w:shd w:val="clear" w:color="auto" w:fill="auto"/>
            <w:vAlign w:val="center"/>
          </w:tcPr>
          <w:p w:rsidR="00441867" w:rsidRDefault="00441867" w:rsidP="003507E9">
            <w:pPr>
              <w:widowControl/>
              <w:adjustRightInd w:val="0"/>
              <w:snapToGrid w:val="0"/>
              <w:ind w:leftChars="-20" w:left="-42" w:rightChars="-20" w:right="-42"/>
              <w:jc w:val="center"/>
              <w:textAlignment w:val="center"/>
              <w:rPr>
                <w:color w:val="000000"/>
                <w:kern w:val="0"/>
                <w:szCs w:val="21"/>
              </w:rPr>
            </w:pPr>
            <w:r>
              <w:rPr>
                <w:color w:val="000000"/>
                <w:kern w:val="0"/>
                <w:szCs w:val="21"/>
              </w:rPr>
              <w:t>平方米</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3</w:t>
            </w:r>
            <w:r>
              <w:rPr>
                <w:color w:val="000000"/>
                <w:kern w:val="0"/>
                <w:szCs w:val="21"/>
              </w:rPr>
              <w:t>5.3</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18</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生均教学、实习仪器设备资产值</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元</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1</w:t>
            </w:r>
            <w:r>
              <w:rPr>
                <w:color w:val="000000"/>
                <w:kern w:val="0"/>
                <w:szCs w:val="21"/>
              </w:rPr>
              <w:t>2017.28</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19</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年生均财政拨款</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元</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1</w:t>
            </w:r>
            <w:r>
              <w:rPr>
                <w:color w:val="000000"/>
                <w:kern w:val="0"/>
                <w:szCs w:val="21"/>
              </w:rPr>
              <w:t>815.17</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20</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纸质图书数</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rStyle w:val="font31"/>
                <w:rFonts w:hint="default"/>
                <w:color w:val="000000"/>
                <w:kern w:val="0"/>
                <w:szCs w:val="21"/>
              </w:rPr>
              <w:t>册</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1</w:t>
            </w:r>
            <w:r>
              <w:rPr>
                <w:color w:val="000000"/>
                <w:kern w:val="0"/>
                <w:szCs w:val="21"/>
              </w:rPr>
              <w:t>00389</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21</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电子图书资源数</w:t>
            </w:r>
          </w:p>
        </w:tc>
        <w:tc>
          <w:tcPr>
            <w:tcW w:w="838"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册</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4</w:t>
            </w:r>
            <w:r>
              <w:rPr>
                <w:color w:val="000000"/>
                <w:kern w:val="0"/>
                <w:szCs w:val="21"/>
              </w:rPr>
              <w:t>5000</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22</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校园网主干最大带宽</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Mbps</w:t>
            </w:r>
          </w:p>
        </w:tc>
        <w:tc>
          <w:tcPr>
            <w:tcW w:w="1176" w:type="dxa"/>
            <w:shd w:val="clear" w:color="auto" w:fill="auto"/>
            <w:vAlign w:val="center"/>
          </w:tcPr>
          <w:p w:rsidR="00441867" w:rsidRPr="004974D4" w:rsidRDefault="00441867" w:rsidP="003507E9">
            <w:pPr>
              <w:adjustRightInd w:val="0"/>
              <w:snapToGrid w:val="0"/>
              <w:jc w:val="center"/>
              <w:outlineLvl w:val="1"/>
              <w:rPr>
                <w:kern w:val="0"/>
                <w:szCs w:val="21"/>
              </w:rPr>
            </w:pPr>
            <w:r w:rsidRPr="004974D4">
              <w:rPr>
                <w:rFonts w:hint="eastAsia"/>
                <w:kern w:val="0"/>
                <w:szCs w:val="21"/>
              </w:rPr>
              <w:t>5</w:t>
            </w:r>
            <w:r w:rsidRPr="004974D4">
              <w:rPr>
                <w:kern w:val="0"/>
                <w:szCs w:val="21"/>
              </w:rPr>
              <w:t>00</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23</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教职员工额定编制数</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4</w:t>
            </w:r>
            <w:r>
              <w:rPr>
                <w:color w:val="000000"/>
                <w:kern w:val="0"/>
                <w:szCs w:val="21"/>
              </w:rPr>
              <w:t>54</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adjustRightInd w:val="0"/>
              <w:snapToGrid w:val="0"/>
              <w:jc w:val="center"/>
              <w:textAlignment w:val="center"/>
              <w:rPr>
                <w:color w:val="000000"/>
                <w:kern w:val="0"/>
                <w:szCs w:val="21"/>
              </w:rPr>
            </w:pPr>
            <w:r>
              <w:rPr>
                <w:color w:val="000000"/>
                <w:kern w:val="0"/>
                <w:szCs w:val="21"/>
              </w:rPr>
              <w:t>24</w:t>
            </w:r>
          </w:p>
        </w:tc>
        <w:tc>
          <w:tcPr>
            <w:tcW w:w="4795" w:type="dxa"/>
            <w:shd w:val="clear" w:color="auto" w:fill="auto"/>
            <w:vAlign w:val="center"/>
          </w:tcPr>
          <w:p w:rsidR="00441867" w:rsidRDefault="00441867" w:rsidP="003507E9">
            <w:pPr>
              <w:adjustRightInd w:val="0"/>
              <w:snapToGrid w:val="0"/>
              <w:jc w:val="center"/>
              <w:textAlignment w:val="center"/>
              <w:rPr>
                <w:color w:val="000000"/>
                <w:kern w:val="0"/>
                <w:szCs w:val="21"/>
              </w:rPr>
            </w:pPr>
            <w:r>
              <w:rPr>
                <w:color w:val="000000"/>
                <w:kern w:val="0"/>
                <w:szCs w:val="21"/>
              </w:rPr>
              <w:t>教职员工总数</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3</w:t>
            </w:r>
            <w:r>
              <w:rPr>
                <w:color w:val="000000"/>
                <w:kern w:val="0"/>
                <w:szCs w:val="21"/>
              </w:rPr>
              <w:t>96</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vMerge w:val="restart"/>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25</w:t>
            </w:r>
          </w:p>
        </w:tc>
        <w:tc>
          <w:tcPr>
            <w:tcW w:w="4795" w:type="dxa"/>
            <w:shd w:val="clear" w:color="auto" w:fill="auto"/>
            <w:vAlign w:val="center"/>
          </w:tcPr>
          <w:p w:rsidR="00441867" w:rsidRDefault="00441867" w:rsidP="003507E9">
            <w:pPr>
              <w:adjustRightInd w:val="0"/>
              <w:snapToGrid w:val="0"/>
              <w:jc w:val="center"/>
              <w:rPr>
                <w:color w:val="000000"/>
                <w:kern w:val="0"/>
                <w:szCs w:val="21"/>
              </w:rPr>
            </w:pPr>
            <w:r>
              <w:rPr>
                <w:color w:val="000000"/>
                <w:kern w:val="0"/>
                <w:szCs w:val="21"/>
              </w:rPr>
              <w:t>专任教师数</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2</w:t>
            </w:r>
            <w:r>
              <w:rPr>
                <w:color w:val="000000"/>
                <w:kern w:val="0"/>
                <w:szCs w:val="21"/>
              </w:rPr>
              <w:t>13</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vMerge/>
            <w:shd w:val="clear" w:color="auto" w:fill="auto"/>
            <w:vAlign w:val="center"/>
          </w:tcPr>
          <w:p w:rsidR="00441867" w:rsidRDefault="00441867" w:rsidP="003507E9">
            <w:pPr>
              <w:widowControl/>
              <w:adjustRightInd w:val="0"/>
              <w:snapToGrid w:val="0"/>
              <w:jc w:val="center"/>
              <w:textAlignment w:val="center"/>
              <w:rPr>
                <w:color w:val="000000"/>
                <w:kern w:val="0"/>
                <w:szCs w:val="21"/>
              </w:rPr>
            </w:pPr>
          </w:p>
        </w:tc>
        <w:tc>
          <w:tcPr>
            <w:tcW w:w="4795" w:type="dxa"/>
            <w:shd w:val="clear" w:color="auto" w:fill="auto"/>
            <w:vAlign w:val="center"/>
          </w:tcPr>
          <w:p w:rsidR="00441867" w:rsidRDefault="00441867" w:rsidP="003507E9">
            <w:pPr>
              <w:adjustRightInd w:val="0"/>
              <w:snapToGrid w:val="0"/>
              <w:jc w:val="center"/>
              <w:rPr>
                <w:color w:val="000000"/>
                <w:kern w:val="0"/>
                <w:szCs w:val="21"/>
              </w:rPr>
            </w:pPr>
            <w:r>
              <w:rPr>
                <w:color w:val="000000"/>
                <w:kern w:val="0"/>
                <w:szCs w:val="21"/>
              </w:rPr>
              <w:t>其中：专业教师数</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6</w:t>
            </w:r>
            <w:r>
              <w:rPr>
                <w:color w:val="000000"/>
                <w:kern w:val="0"/>
                <w:szCs w:val="21"/>
              </w:rPr>
              <w:t>9</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26</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生师比</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w:t>
            </w:r>
          </w:p>
        </w:tc>
        <w:tc>
          <w:tcPr>
            <w:tcW w:w="1176" w:type="dxa"/>
            <w:shd w:val="clear" w:color="auto" w:fill="auto"/>
            <w:vAlign w:val="center"/>
          </w:tcPr>
          <w:p w:rsidR="00441867" w:rsidRDefault="00441867" w:rsidP="003507E9">
            <w:pPr>
              <w:adjustRightInd w:val="0"/>
              <w:snapToGrid w:val="0"/>
              <w:jc w:val="center"/>
              <w:outlineLvl w:val="1"/>
              <w:rPr>
                <w:rFonts w:hint="eastAsia"/>
                <w:color w:val="000000"/>
                <w:kern w:val="0"/>
                <w:szCs w:val="21"/>
              </w:rPr>
            </w:pPr>
            <w:r>
              <w:rPr>
                <w:rFonts w:hint="eastAsia"/>
                <w:color w:val="000000"/>
                <w:kern w:val="0"/>
                <w:szCs w:val="21"/>
              </w:rPr>
              <w:t>1</w:t>
            </w:r>
            <w:r>
              <w:rPr>
                <w:color w:val="000000"/>
                <w:kern w:val="0"/>
                <w:szCs w:val="21"/>
              </w:rPr>
              <w:t>4.5</w:t>
            </w:r>
            <w:r>
              <w:rPr>
                <w:rFonts w:hint="eastAsia"/>
                <w:color w:val="000000"/>
                <w:kern w:val="0"/>
                <w:szCs w:val="21"/>
              </w:rPr>
              <w:t>:</w:t>
            </w:r>
            <w:r>
              <w:rPr>
                <w:color w:val="000000"/>
                <w:kern w:val="0"/>
                <w:szCs w:val="21"/>
              </w:rPr>
              <w:t>1</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27</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双师型教师总数</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3</w:t>
            </w:r>
            <w:r>
              <w:rPr>
                <w:color w:val="000000"/>
                <w:kern w:val="0"/>
                <w:szCs w:val="21"/>
              </w:rPr>
              <w:t>6</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lastRenderedPageBreak/>
              <w:t>28</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高级专业技术职务专任教师占比</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2</w:t>
            </w:r>
            <w:r>
              <w:rPr>
                <w:color w:val="000000"/>
                <w:kern w:val="0"/>
                <w:szCs w:val="21"/>
              </w:rPr>
              <w:t>3.5</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29</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硕士研究生及以上学历专任教师占比</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35.7</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30</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兼职教师总数</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0</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31</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毕业生总数</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495</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32</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就业人数</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8</w:t>
            </w:r>
            <w:r>
              <w:rPr>
                <w:color w:val="000000"/>
                <w:kern w:val="0"/>
                <w:szCs w:val="21"/>
              </w:rPr>
              <w:t>7</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33</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毕业生专业对口就业（升学）人数</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4</w:t>
            </w:r>
            <w:r>
              <w:rPr>
                <w:color w:val="000000"/>
                <w:kern w:val="0"/>
                <w:szCs w:val="21"/>
              </w:rPr>
              <w:t>89</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学校填报</w:t>
            </w:r>
          </w:p>
        </w:tc>
      </w:tr>
      <w:tr w:rsidR="00441867" w:rsidTr="003507E9">
        <w:trPr>
          <w:trHeight w:val="324"/>
          <w:jc w:val="center"/>
        </w:trPr>
        <w:tc>
          <w:tcPr>
            <w:tcW w:w="712" w:type="dxa"/>
            <w:vMerge w:val="restart"/>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34</w:t>
            </w:r>
          </w:p>
          <w:p w:rsidR="00441867" w:rsidRDefault="00441867" w:rsidP="003507E9">
            <w:pPr>
              <w:widowControl/>
              <w:adjustRightInd w:val="0"/>
              <w:snapToGrid w:val="0"/>
              <w:jc w:val="center"/>
              <w:textAlignment w:val="center"/>
              <w:rPr>
                <w:color w:val="000000"/>
                <w:kern w:val="0"/>
                <w:szCs w:val="21"/>
              </w:rPr>
            </w:pP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毕业生服务三次产业人数</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8</w:t>
            </w:r>
            <w:r>
              <w:rPr>
                <w:color w:val="000000"/>
                <w:kern w:val="0"/>
                <w:szCs w:val="21"/>
              </w:rPr>
              <w:t>7</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学校填报</w:t>
            </w:r>
          </w:p>
        </w:tc>
      </w:tr>
      <w:tr w:rsidR="00441867" w:rsidTr="003507E9">
        <w:trPr>
          <w:trHeight w:val="324"/>
          <w:jc w:val="center"/>
        </w:trPr>
        <w:tc>
          <w:tcPr>
            <w:tcW w:w="712" w:type="dxa"/>
            <w:vMerge/>
            <w:shd w:val="clear" w:color="auto" w:fill="auto"/>
            <w:vAlign w:val="center"/>
          </w:tcPr>
          <w:p w:rsidR="00441867" w:rsidRDefault="00441867" w:rsidP="003507E9">
            <w:pPr>
              <w:adjustRightInd w:val="0"/>
              <w:snapToGrid w:val="0"/>
              <w:jc w:val="center"/>
              <w:outlineLvl w:val="1"/>
              <w:rPr>
                <w:color w:val="000000"/>
                <w:kern w:val="0"/>
                <w:szCs w:val="21"/>
              </w:rPr>
            </w:pP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其中：服务第一产业人数</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0</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学校填报</w:t>
            </w:r>
          </w:p>
        </w:tc>
      </w:tr>
      <w:tr w:rsidR="00441867" w:rsidTr="003507E9">
        <w:trPr>
          <w:trHeight w:val="324"/>
          <w:jc w:val="center"/>
        </w:trPr>
        <w:tc>
          <w:tcPr>
            <w:tcW w:w="712" w:type="dxa"/>
            <w:vMerge/>
            <w:shd w:val="clear" w:color="auto" w:fill="auto"/>
            <w:vAlign w:val="center"/>
          </w:tcPr>
          <w:p w:rsidR="00441867" w:rsidRDefault="00441867" w:rsidP="003507E9">
            <w:pPr>
              <w:adjustRightInd w:val="0"/>
              <w:snapToGrid w:val="0"/>
              <w:jc w:val="center"/>
              <w:outlineLvl w:val="1"/>
              <w:rPr>
                <w:color w:val="000000"/>
                <w:kern w:val="0"/>
                <w:szCs w:val="21"/>
              </w:rPr>
            </w:pPr>
          </w:p>
        </w:tc>
        <w:tc>
          <w:tcPr>
            <w:tcW w:w="4795" w:type="dxa"/>
            <w:shd w:val="clear" w:color="auto" w:fill="auto"/>
            <w:vAlign w:val="center"/>
          </w:tcPr>
          <w:p w:rsidR="00441867" w:rsidRDefault="00441867" w:rsidP="003507E9">
            <w:pPr>
              <w:widowControl/>
              <w:adjustRightInd w:val="0"/>
              <w:snapToGrid w:val="0"/>
              <w:ind w:firstLineChars="300" w:firstLine="630"/>
              <w:jc w:val="center"/>
              <w:textAlignment w:val="center"/>
              <w:rPr>
                <w:color w:val="000000"/>
                <w:kern w:val="0"/>
                <w:szCs w:val="21"/>
              </w:rPr>
            </w:pPr>
            <w:r>
              <w:rPr>
                <w:color w:val="000000"/>
                <w:kern w:val="0"/>
                <w:szCs w:val="21"/>
              </w:rPr>
              <w:t>服务第二产业人数</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8</w:t>
            </w:r>
            <w:r>
              <w:rPr>
                <w:color w:val="000000"/>
                <w:kern w:val="0"/>
                <w:szCs w:val="21"/>
              </w:rPr>
              <w:t>7</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学校填报</w:t>
            </w:r>
          </w:p>
        </w:tc>
      </w:tr>
      <w:tr w:rsidR="00441867" w:rsidTr="003507E9">
        <w:trPr>
          <w:trHeight w:val="324"/>
          <w:jc w:val="center"/>
        </w:trPr>
        <w:tc>
          <w:tcPr>
            <w:tcW w:w="712" w:type="dxa"/>
            <w:vMerge/>
            <w:shd w:val="clear" w:color="auto" w:fill="auto"/>
            <w:vAlign w:val="center"/>
          </w:tcPr>
          <w:p w:rsidR="00441867" w:rsidRDefault="00441867" w:rsidP="003507E9">
            <w:pPr>
              <w:widowControl/>
              <w:adjustRightInd w:val="0"/>
              <w:snapToGrid w:val="0"/>
              <w:jc w:val="center"/>
              <w:textAlignment w:val="center"/>
              <w:rPr>
                <w:color w:val="000000"/>
                <w:kern w:val="0"/>
                <w:szCs w:val="21"/>
              </w:rPr>
            </w:pPr>
          </w:p>
        </w:tc>
        <w:tc>
          <w:tcPr>
            <w:tcW w:w="4795" w:type="dxa"/>
            <w:shd w:val="clear" w:color="auto" w:fill="auto"/>
            <w:vAlign w:val="center"/>
          </w:tcPr>
          <w:p w:rsidR="00441867" w:rsidRDefault="00441867" w:rsidP="003507E9">
            <w:pPr>
              <w:widowControl/>
              <w:adjustRightInd w:val="0"/>
              <w:snapToGrid w:val="0"/>
              <w:ind w:firstLineChars="300" w:firstLine="630"/>
              <w:jc w:val="center"/>
              <w:textAlignment w:val="center"/>
              <w:rPr>
                <w:color w:val="000000"/>
                <w:kern w:val="0"/>
                <w:szCs w:val="21"/>
              </w:rPr>
            </w:pPr>
            <w:r>
              <w:rPr>
                <w:color w:val="000000"/>
                <w:kern w:val="0"/>
                <w:szCs w:val="21"/>
              </w:rPr>
              <w:t>服务第三产业人数</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0</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学校填报</w:t>
            </w:r>
          </w:p>
        </w:tc>
      </w:tr>
      <w:tr w:rsidR="00441867" w:rsidTr="003507E9">
        <w:trPr>
          <w:trHeight w:val="324"/>
          <w:jc w:val="center"/>
        </w:trPr>
        <w:tc>
          <w:tcPr>
            <w:tcW w:w="712"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35</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合作企业接收教师企业实践人数</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人</w:t>
            </w:r>
          </w:p>
        </w:tc>
        <w:tc>
          <w:tcPr>
            <w:tcW w:w="1176" w:type="dxa"/>
            <w:shd w:val="clear" w:color="auto" w:fill="auto"/>
            <w:vAlign w:val="center"/>
          </w:tcPr>
          <w:p w:rsidR="00441867" w:rsidRPr="004974D4" w:rsidRDefault="00441867" w:rsidP="003507E9">
            <w:pPr>
              <w:adjustRightInd w:val="0"/>
              <w:snapToGrid w:val="0"/>
              <w:jc w:val="center"/>
              <w:outlineLvl w:val="1"/>
              <w:rPr>
                <w:kern w:val="0"/>
                <w:szCs w:val="21"/>
              </w:rPr>
            </w:pPr>
            <w:r w:rsidRPr="004974D4">
              <w:rPr>
                <w:rFonts w:hint="eastAsia"/>
                <w:kern w:val="0"/>
                <w:szCs w:val="21"/>
              </w:rPr>
              <w:t>0</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36</w:t>
            </w:r>
          </w:p>
        </w:tc>
        <w:tc>
          <w:tcPr>
            <w:tcW w:w="4795" w:type="dxa"/>
            <w:shd w:val="clear" w:color="auto" w:fill="auto"/>
            <w:vAlign w:val="center"/>
          </w:tcPr>
          <w:p w:rsidR="00441867" w:rsidRDefault="00441867" w:rsidP="003507E9">
            <w:pPr>
              <w:widowControl/>
              <w:adjustRightInd w:val="0"/>
              <w:snapToGrid w:val="0"/>
              <w:jc w:val="center"/>
              <w:textAlignment w:val="top"/>
              <w:rPr>
                <w:color w:val="000000"/>
                <w:kern w:val="0"/>
                <w:szCs w:val="21"/>
              </w:rPr>
            </w:pPr>
            <w:r>
              <w:rPr>
                <w:color w:val="000000"/>
                <w:kern w:val="0"/>
                <w:szCs w:val="21"/>
              </w:rPr>
              <w:t>合作企业接收学生实习比例</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1</w:t>
            </w:r>
            <w:r>
              <w:rPr>
                <w:color w:val="000000"/>
                <w:kern w:val="0"/>
                <w:szCs w:val="21"/>
              </w:rPr>
              <w:t>00</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37</w:t>
            </w:r>
          </w:p>
        </w:tc>
        <w:tc>
          <w:tcPr>
            <w:tcW w:w="4795"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企业对学校捐赠设备总值</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万元</w:t>
            </w:r>
          </w:p>
        </w:tc>
        <w:tc>
          <w:tcPr>
            <w:tcW w:w="1176" w:type="dxa"/>
            <w:shd w:val="clear" w:color="auto" w:fill="auto"/>
            <w:vAlign w:val="center"/>
          </w:tcPr>
          <w:p w:rsidR="00441867" w:rsidRPr="004974D4" w:rsidRDefault="00441867" w:rsidP="003507E9">
            <w:pPr>
              <w:adjustRightInd w:val="0"/>
              <w:snapToGrid w:val="0"/>
              <w:jc w:val="center"/>
              <w:outlineLvl w:val="1"/>
              <w:rPr>
                <w:kern w:val="0"/>
                <w:szCs w:val="21"/>
              </w:rPr>
            </w:pPr>
            <w:r w:rsidRPr="004974D4">
              <w:rPr>
                <w:rFonts w:hint="eastAsia"/>
                <w:kern w:val="0"/>
                <w:szCs w:val="21"/>
              </w:rPr>
              <w:t>0</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38</w:t>
            </w:r>
          </w:p>
        </w:tc>
        <w:tc>
          <w:tcPr>
            <w:tcW w:w="4795" w:type="dxa"/>
            <w:shd w:val="clear" w:color="auto" w:fill="auto"/>
            <w:vAlign w:val="center"/>
          </w:tcPr>
          <w:p w:rsidR="00441867" w:rsidRDefault="00441867" w:rsidP="003507E9">
            <w:pPr>
              <w:widowControl/>
              <w:adjustRightInd w:val="0"/>
              <w:snapToGrid w:val="0"/>
              <w:jc w:val="center"/>
              <w:textAlignment w:val="top"/>
              <w:rPr>
                <w:color w:val="000000"/>
                <w:kern w:val="0"/>
                <w:szCs w:val="21"/>
              </w:rPr>
            </w:pPr>
            <w:r>
              <w:rPr>
                <w:color w:val="000000"/>
                <w:kern w:val="0"/>
                <w:szCs w:val="21"/>
              </w:rPr>
              <w:t>接收国际学生人数</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人</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0</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39</w:t>
            </w:r>
          </w:p>
        </w:tc>
        <w:tc>
          <w:tcPr>
            <w:tcW w:w="4795" w:type="dxa"/>
            <w:shd w:val="clear" w:color="auto" w:fill="auto"/>
            <w:vAlign w:val="center"/>
          </w:tcPr>
          <w:p w:rsidR="00441867" w:rsidRDefault="00441867" w:rsidP="003507E9">
            <w:pPr>
              <w:widowControl/>
              <w:adjustRightInd w:val="0"/>
              <w:snapToGrid w:val="0"/>
              <w:jc w:val="center"/>
              <w:textAlignment w:val="top"/>
              <w:rPr>
                <w:color w:val="000000"/>
                <w:kern w:val="0"/>
                <w:szCs w:val="21"/>
              </w:rPr>
            </w:pPr>
            <w:r>
              <w:rPr>
                <w:color w:val="000000"/>
                <w:kern w:val="0"/>
                <w:szCs w:val="21"/>
              </w:rPr>
              <w:t>开展分段培养中外合作专业数</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个</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0</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r w:rsidR="00441867" w:rsidTr="003507E9">
        <w:trPr>
          <w:trHeight w:val="324"/>
          <w:jc w:val="center"/>
        </w:trPr>
        <w:tc>
          <w:tcPr>
            <w:tcW w:w="712"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40</w:t>
            </w:r>
          </w:p>
        </w:tc>
        <w:tc>
          <w:tcPr>
            <w:tcW w:w="4795" w:type="dxa"/>
            <w:shd w:val="clear" w:color="auto" w:fill="auto"/>
            <w:vAlign w:val="center"/>
          </w:tcPr>
          <w:p w:rsidR="00441867" w:rsidRDefault="00441867" w:rsidP="003507E9">
            <w:pPr>
              <w:widowControl/>
              <w:adjustRightInd w:val="0"/>
              <w:snapToGrid w:val="0"/>
              <w:jc w:val="center"/>
              <w:textAlignment w:val="top"/>
              <w:rPr>
                <w:color w:val="000000"/>
                <w:kern w:val="0"/>
                <w:szCs w:val="21"/>
              </w:rPr>
            </w:pPr>
            <w:r>
              <w:rPr>
                <w:rStyle w:val="font51"/>
                <w:rFonts w:hint="default"/>
                <w:color w:val="000000"/>
                <w:kern w:val="0"/>
                <w:szCs w:val="21"/>
              </w:rPr>
              <w:t>开发并被国</w:t>
            </w:r>
            <w:r>
              <w:rPr>
                <w:rStyle w:val="font91"/>
                <w:b w:val="0"/>
                <w:bCs w:val="0"/>
                <w:color w:val="000000"/>
                <w:kern w:val="0"/>
                <w:szCs w:val="21"/>
              </w:rPr>
              <w:t xml:space="preserve"> </w:t>
            </w:r>
            <w:r>
              <w:rPr>
                <w:rStyle w:val="font51"/>
                <w:rFonts w:hint="default"/>
                <w:color w:val="000000"/>
                <w:kern w:val="0"/>
                <w:szCs w:val="21"/>
              </w:rPr>
              <w:t>（境）外采用的课程数</w:t>
            </w:r>
          </w:p>
        </w:tc>
        <w:tc>
          <w:tcPr>
            <w:tcW w:w="838"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门</w:t>
            </w:r>
          </w:p>
        </w:tc>
        <w:tc>
          <w:tcPr>
            <w:tcW w:w="1176"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0</w:t>
            </w:r>
          </w:p>
        </w:tc>
        <w:tc>
          <w:tcPr>
            <w:tcW w:w="1246"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引用</w:t>
            </w:r>
          </w:p>
        </w:tc>
      </w:tr>
    </w:tbl>
    <w:p w:rsidR="00441867" w:rsidRPr="00A94F66" w:rsidRDefault="00441867" w:rsidP="00441867">
      <w:pPr>
        <w:pStyle w:val="1"/>
        <w:rPr>
          <w:sz w:val="44"/>
          <w:szCs w:val="44"/>
        </w:rPr>
      </w:pPr>
    </w:p>
    <w:p w:rsidR="00441867" w:rsidRDefault="00441867" w:rsidP="00441867">
      <w:pPr>
        <w:jc w:val="center"/>
        <w:outlineLvl w:val="2"/>
        <w:rPr>
          <w:rFonts w:ascii="仿宋_GB2312" w:eastAsia="仿宋_GB2312" w:hAnsi="仿宋_GB2312" w:cs="仿宋_GB2312"/>
          <w:b/>
          <w:bCs/>
          <w:snapToGrid w:val="0"/>
          <w:color w:val="000000"/>
          <w:kern w:val="0"/>
          <w:sz w:val="32"/>
          <w:szCs w:val="32"/>
        </w:rPr>
      </w:pPr>
      <w:r>
        <w:rPr>
          <w:rFonts w:ascii="仿宋_GB2312" w:eastAsia="仿宋_GB2312" w:hAnsi="仿宋_GB2312" w:cs="仿宋_GB2312" w:hint="eastAsia"/>
          <w:b/>
          <w:bCs/>
          <w:snapToGrid w:val="0"/>
          <w:color w:val="000000"/>
          <w:kern w:val="0"/>
          <w:sz w:val="32"/>
          <w:szCs w:val="32"/>
        </w:rPr>
        <w:t>表2 中等职业教育满意度调查表</w:t>
      </w:r>
    </w:p>
    <w:p w:rsidR="00441867" w:rsidRPr="00832F26" w:rsidRDefault="00441867" w:rsidP="00441867">
      <w:pPr>
        <w:ind w:firstLineChars="65" w:firstLine="182"/>
        <w:jc w:val="left"/>
        <w:outlineLvl w:val="3"/>
        <w:rPr>
          <w:rFonts w:ascii="Nimbus Roman" w:hAnsi="Nimbus Roman" w:cs="Nimbus Roman"/>
          <w:color w:val="000000"/>
          <w:sz w:val="28"/>
          <w:szCs w:val="28"/>
        </w:rPr>
      </w:pPr>
      <w:r>
        <w:rPr>
          <w:rFonts w:ascii="Nimbus Roman" w:hAnsi="Nimbus Roman" w:cs="Nimbus Roman"/>
          <w:color w:val="000000"/>
          <w:sz w:val="28"/>
          <w:szCs w:val="28"/>
        </w:rPr>
        <w:t>名称：</w:t>
      </w:r>
      <w:r>
        <w:rPr>
          <w:rFonts w:ascii="Nimbus Roman" w:hAnsi="Nimbus Roman" w:cs="Nimbus Roman" w:hint="eastAsia"/>
          <w:color w:val="000000"/>
          <w:sz w:val="28"/>
          <w:szCs w:val="28"/>
        </w:rPr>
        <w:t>陕西省渭南工业学校</w:t>
      </w:r>
    </w:p>
    <w:tbl>
      <w:tblPr>
        <w:tblW w:w="8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3"/>
        <w:gridCol w:w="2951"/>
        <w:gridCol w:w="704"/>
        <w:gridCol w:w="1124"/>
        <w:gridCol w:w="1424"/>
        <w:gridCol w:w="1595"/>
      </w:tblGrid>
      <w:tr w:rsidR="00441867" w:rsidTr="003507E9">
        <w:trPr>
          <w:trHeight w:val="343"/>
          <w:tblHeader/>
          <w:jc w:val="center"/>
        </w:trPr>
        <w:tc>
          <w:tcPr>
            <w:tcW w:w="693"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序号</w:t>
            </w:r>
          </w:p>
        </w:tc>
        <w:tc>
          <w:tcPr>
            <w:tcW w:w="2951"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指标</w:t>
            </w:r>
          </w:p>
        </w:tc>
        <w:tc>
          <w:tcPr>
            <w:tcW w:w="704"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单位</w:t>
            </w:r>
          </w:p>
        </w:tc>
        <w:tc>
          <w:tcPr>
            <w:tcW w:w="1124"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2022</w:t>
            </w:r>
            <w:r>
              <w:rPr>
                <w:color w:val="000000"/>
                <w:kern w:val="0"/>
                <w:szCs w:val="21"/>
              </w:rPr>
              <w:t>年</w:t>
            </w:r>
          </w:p>
        </w:tc>
        <w:tc>
          <w:tcPr>
            <w:tcW w:w="1424"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调查人次</w:t>
            </w:r>
          </w:p>
        </w:tc>
        <w:tc>
          <w:tcPr>
            <w:tcW w:w="1595"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调查方式</w:t>
            </w:r>
          </w:p>
        </w:tc>
      </w:tr>
      <w:tr w:rsidR="00441867" w:rsidTr="003507E9">
        <w:trPr>
          <w:trHeight w:val="397"/>
          <w:jc w:val="center"/>
        </w:trPr>
        <w:tc>
          <w:tcPr>
            <w:tcW w:w="693" w:type="dxa"/>
            <w:vMerge w:val="restart"/>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1</w:t>
            </w:r>
          </w:p>
        </w:tc>
        <w:tc>
          <w:tcPr>
            <w:tcW w:w="2951" w:type="dxa"/>
            <w:shd w:val="clear" w:color="auto" w:fill="auto"/>
            <w:vAlign w:val="center"/>
          </w:tcPr>
          <w:p w:rsidR="00441867" w:rsidRDefault="00441867" w:rsidP="003507E9">
            <w:pPr>
              <w:widowControl/>
              <w:adjustRightInd w:val="0"/>
              <w:snapToGrid w:val="0"/>
              <w:jc w:val="center"/>
              <w:textAlignment w:val="top"/>
              <w:rPr>
                <w:color w:val="000000"/>
                <w:kern w:val="0"/>
                <w:szCs w:val="21"/>
              </w:rPr>
            </w:pPr>
            <w:r>
              <w:rPr>
                <w:color w:val="000000"/>
                <w:kern w:val="0"/>
                <w:szCs w:val="21"/>
              </w:rPr>
              <w:t>在校生满意度</w:t>
            </w:r>
          </w:p>
        </w:tc>
        <w:tc>
          <w:tcPr>
            <w:tcW w:w="704"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w:t>
            </w:r>
          </w:p>
        </w:tc>
        <w:tc>
          <w:tcPr>
            <w:tcW w:w="1124"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9</w:t>
            </w:r>
            <w:r>
              <w:rPr>
                <w:color w:val="000000"/>
                <w:kern w:val="0"/>
                <w:szCs w:val="21"/>
              </w:rPr>
              <w:t>6</w:t>
            </w:r>
          </w:p>
        </w:tc>
        <w:tc>
          <w:tcPr>
            <w:tcW w:w="1424"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5</w:t>
            </w:r>
            <w:r>
              <w:rPr>
                <w:color w:val="000000"/>
                <w:kern w:val="0"/>
                <w:szCs w:val="21"/>
              </w:rPr>
              <w:t>10</w:t>
            </w:r>
          </w:p>
        </w:tc>
        <w:tc>
          <w:tcPr>
            <w:tcW w:w="1595"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问卷调查</w:t>
            </w:r>
          </w:p>
        </w:tc>
      </w:tr>
      <w:tr w:rsidR="00441867" w:rsidTr="003507E9">
        <w:trPr>
          <w:trHeight w:val="446"/>
          <w:jc w:val="center"/>
        </w:trPr>
        <w:tc>
          <w:tcPr>
            <w:tcW w:w="693" w:type="dxa"/>
            <w:vMerge/>
            <w:shd w:val="clear" w:color="auto" w:fill="auto"/>
            <w:vAlign w:val="center"/>
          </w:tcPr>
          <w:p w:rsidR="00441867" w:rsidRDefault="00441867" w:rsidP="003507E9">
            <w:pPr>
              <w:widowControl/>
              <w:adjustRightInd w:val="0"/>
              <w:snapToGrid w:val="0"/>
              <w:jc w:val="center"/>
              <w:textAlignment w:val="center"/>
              <w:rPr>
                <w:color w:val="000000"/>
                <w:kern w:val="0"/>
                <w:szCs w:val="21"/>
              </w:rPr>
            </w:pPr>
          </w:p>
        </w:tc>
        <w:tc>
          <w:tcPr>
            <w:tcW w:w="2951" w:type="dxa"/>
            <w:shd w:val="clear" w:color="auto" w:fill="auto"/>
            <w:vAlign w:val="center"/>
          </w:tcPr>
          <w:p w:rsidR="00441867" w:rsidRDefault="00441867" w:rsidP="003507E9">
            <w:pPr>
              <w:widowControl/>
              <w:adjustRightInd w:val="0"/>
              <w:snapToGrid w:val="0"/>
              <w:jc w:val="center"/>
              <w:textAlignment w:val="top"/>
              <w:rPr>
                <w:color w:val="000000"/>
                <w:kern w:val="0"/>
                <w:szCs w:val="21"/>
              </w:rPr>
            </w:pPr>
            <w:r>
              <w:rPr>
                <w:color w:val="000000"/>
                <w:kern w:val="0"/>
                <w:szCs w:val="21"/>
              </w:rPr>
              <w:t>其中：课堂育人满意度</w:t>
            </w:r>
          </w:p>
        </w:tc>
        <w:tc>
          <w:tcPr>
            <w:tcW w:w="704"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w:t>
            </w:r>
          </w:p>
        </w:tc>
        <w:tc>
          <w:tcPr>
            <w:tcW w:w="1124"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9</w:t>
            </w:r>
            <w:r>
              <w:rPr>
                <w:color w:val="000000"/>
                <w:kern w:val="0"/>
                <w:szCs w:val="21"/>
              </w:rPr>
              <w:t>7</w:t>
            </w:r>
          </w:p>
        </w:tc>
        <w:tc>
          <w:tcPr>
            <w:tcW w:w="1424"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5</w:t>
            </w:r>
            <w:r>
              <w:rPr>
                <w:color w:val="000000"/>
                <w:kern w:val="0"/>
                <w:szCs w:val="21"/>
              </w:rPr>
              <w:t>10</w:t>
            </w:r>
          </w:p>
        </w:tc>
        <w:tc>
          <w:tcPr>
            <w:tcW w:w="1595"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问卷调查</w:t>
            </w:r>
          </w:p>
        </w:tc>
      </w:tr>
      <w:tr w:rsidR="00441867" w:rsidTr="003507E9">
        <w:trPr>
          <w:trHeight w:val="432"/>
          <w:jc w:val="center"/>
        </w:trPr>
        <w:tc>
          <w:tcPr>
            <w:tcW w:w="693" w:type="dxa"/>
            <w:vMerge/>
            <w:shd w:val="clear" w:color="auto" w:fill="auto"/>
            <w:vAlign w:val="center"/>
          </w:tcPr>
          <w:p w:rsidR="00441867" w:rsidRDefault="00441867" w:rsidP="003507E9">
            <w:pPr>
              <w:widowControl/>
              <w:adjustRightInd w:val="0"/>
              <w:snapToGrid w:val="0"/>
              <w:jc w:val="center"/>
              <w:textAlignment w:val="center"/>
              <w:rPr>
                <w:color w:val="000000"/>
                <w:kern w:val="0"/>
                <w:szCs w:val="21"/>
              </w:rPr>
            </w:pPr>
          </w:p>
        </w:tc>
        <w:tc>
          <w:tcPr>
            <w:tcW w:w="2951" w:type="dxa"/>
            <w:shd w:val="clear" w:color="auto" w:fill="auto"/>
            <w:vAlign w:val="center"/>
          </w:tcPr>
          <w:p w:rsidR="00441867" w:rsidRDefault="00441867" w:rsidP="003507E9">
            <w:pPr>
              <w:widowControl/>
              <w:adjustRightInd w:val="0"/>
              <w:snapToGrid w:val="0"/>
              <w:jc w:val="center"/>
              <w:textAlignment w:val="top"/>
              <w:rPr>
                <w:color w:val="000000"/>
                <w:kern w:val="0"/>
                <w:szCs w:val="21"/>
              </w:rPr>
            </w:pPr>
            <w:r>
              <w:rPr>
                <w:color w:val="000000"/>
                <w:kern w:val="0"/>
                <w:szCs w:val="21"/>
              </w:rPr>
              <w:t>课外育人满意度</w:t>
            </w:r>
          </w:p>
        </w:tc>
        <w:tc>
          <w:tcPr>
            <w:tcW w:w="704"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w:t>
            </w:r>
          </w:p>
        </w:tc>
        <w:tc>
          <w:tcPr>
            <w:tcW w:w="1124"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9</w:t>
            </w:r>
            <w:r>
              <w:rPr>
                <w:color w:val="000000"/>
                <w:kern w:val="0"/>
                <w:szCs w:val="21"/>
              </w:rPr>
              <w:t>6</w:t>
            </w:r>
          </w:p>
        </w:tc>
        <w:tc>
          <w:tcPr>
            <w:tcW w:w="1424"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5</w:t>
            </w:r>
            <w:r>
              <w:rPr>
                <w:color w:val="000000"/>
                <w:kern w:val="0"/>
                <w:szCs w:val="21"/>
              </w:rPr>
              <w:t>10</w:t>
            </w:r>
          </w:p>
        </w:tc>
        <w:tc>
          <w:tcPr>
            <w:tcW w:w="1595"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问卷调查</w:t>
            </w:r>
          </w:p>
        </w:tc>
      </w:tr>
      <w:tr w:rsidR="00441867" w:rsidTr="003507E9">
        <w:trPr>
          <w:trHeight w:val="430"/>
          <w:jc w:val="center"/>
        </w:trPr>
        <w:tc>
          <w:tcPr>
            <w:tcW w:w="693" w:type="dxa"/>
            <w:vMerge/>
            <w:shd w:val="clear" w:color="auto" w:fill="auto"/>
            <w:vAlign w:val="center"/>
          </w:tcPr>
          <w:p w:rsidR="00441867" w:rsidRDefault="00441867" w:rsidP="003507E9">
            <w:pPr>
              <w:widowControl/>
              <w:adjustRightInd w:val="0"/>
              <w:snapToGrid w:val="0"/>
              <w:jc w:val="center"/>
              <w:textAlignment w:val="center"/>
              <w:rPr>
                <w:color w:val="000000"/>
                <w:kern w:val="0"/>
                <w:szCs w:val="21"/>
              </w:rPr>
            </w:pPr>
          </w:p>
        </w:tc>
        <w:tc>
          <w:tcPr>
            <w:tcW w:w="2951" w:type="dxa"/>
            <w:shd w:val="clear" w:color="auto" w:fill="auto"/>
            <w:vAlign w:val="center"/>
          </w:tcPr>
          <w:p w:rsidR="00441867" w:rsidRDefault="00441867" w:rsidP="003507E9">
            <w:pPr>
              <w:widowControl/>
              <w:adjustRightInd w:val="0"/>
              <w:snapToGrid w:val="0"/>
              <w:jc w:val="center"/>
              <w:textAlignment w:val="top"/>
              <w:rPr>
                <w:color w:val="000000"/>
                <w:kern w:val="0"/>
                <w:szCs w:val="21"/>
              </w:rPr>
            </w:pPr>
            <w:r>
              <w:rPr>
                <w:color w:val="000000"/>
                <w:kern w:val="0"/>
                <w:szCs w:val="21"/>
              </w:rPr>
              <w:t>思想政治课教学满意度</w:t>
            </w:r>
          </w:p>
        </w:tc>
        <w:tc>
          <w:tcPr>
            <w:tcW w:w="704"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w:t>
            </w:r>
          </w:p>
        </w:tc>
        <w:tc>
          <w:tcPr>
            <w:tcW w:w="1124"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9</w:t>
            </w:r>
            <w:r>
              <w:rPr>
                <w:color w:val="000000"/>
                <w:kern w:val="0"/>
                <w:szCs w:val="21"/>
              </w:rPr>
              <w:t>9</w:t>
            </w:r>
          </w:p>
        </w:tc>
        <w:tc>
          <w:tcPr>
            <w:tcW w:w="1424"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5</w:t>
            </w:r>
            <w:r>
              <w:rPr>
                <w:color w:val="000000"/>
                <w:kern w:val="0"/>
                <w:szCs w:val="21"/>
              </w:rPr>
              <w:t>10</w:t>
            </w:r>
          </w:p>
        </w:tc>
        <w:tc>
          <w:tcPr>
            <w:tcW w:w="1595"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问卷调查</w:t>
            </w:r>
          </w:p>
        </w:tc>
      </w:tr>
      <w:tr w:rsidR="00441867" w:rsidTr="003507E9">
        <w:trPr>
          <w:trHeight w:val="644"/>
          <w:jc w:val="center"/>
        </w:trPr>
        <w:tc>
          <w:tcPr>
            <w:tcW w:w="693" w:type="dxa"/>
            <w:vMerge/>
            <w:shd w:val="clear" w:color="auto" w:fill="auto"/>
            <w:vAlign w:val="center"/>
          </w:tcPr>
          <w:p w:rsidR="00441867" w:rsidRDefault="00441867" w:rsidP="003507E9">
            <w:pPr>
              <w:widowControl/>
              <w:adjustRightInd w:val="0"/>
              <w:snapToGrid w:val="0"/>
              <w:jc w:val="center"/>
              <w:textAlignment w:val="center"/>
              <w:rPr>
                <w:color w:val="000000"/>
                <w:kern w:val="0"/>
                <w:szCs w:val="21"/>
              </w:rPr>
            </w:pPr>
          </w:p>
        </w:tc>
        <w:tc>
          <w:tcPr>
            <w:tcW w:w="2951" w:type="dxa"/>
            <w:shd w:val="clear" w:color="auto" w:fill="auto"/>
            <w:vAlign w:val="center"/>
          </w:tcPr>
          <w:p w:rsidR="00441867" w:rsidRDefault="00441867" w:rsidP="003507E9">
            <w:pPr>
              <w:widowControl/>
              <w:adjustRightInd w:val="0"/>
              <w:snapToGrid w:val="0"/>
              <w:jc w:val="center"/>
              <w:textAlignment w:val="top"/>
              <w:rPr>
                <w:color w:val="000000"/>
                <w:kern w:val="0"/>
                <w:szCs w:val="21"/>
              </w:rPr>
            </w:pPr>
            <w:r>
              <w:rPr>
                <w:color w:val="000000"/>
                <w:kern w:val="0"/>
                <w:szCs w:val="21"/>
              </w:rPr>
              <w:t>公共基础课（不含思想政治课）教学满意度</w:t>
            </w:r>
          </w:p>
        </w:tc>
        <w:tc>
          <w:tcPr>
            <w:tcW w:w="704"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w:t>
            </w:r>
          </w:p>
        </w:tc>
        <w:tc>
          <w:tcPr>
            <w:tcW w:w="1124"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9</w:t>
            </w:r>
            <w:r>
              <w:rPr>
                <w:color w:val="000000"/>
                <w:kern w:val="0"/>
                <w:szCs w:val="21"/>
              </w:rPr>
              <w:t>7</w:t>
            </w:r>
          </w:p>
        </w:tc>
        <w:tc>
          <w:tcPr>
            <w:tcW w:w="1424"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5</w:t>
            </w:r>
            <w:r>
              <w:rPr>
                <w:color w:val="000000"/>
                <w:kern w:val="0"/>
                <w:szCs w:val="21"/>
              </w:rPr>
              <w:t>10</w:t>
            </w:r>
          </w:p>
        </w:tc>
        <w:tc>
          <w:tcPr>
            <w:tcW w:w="1595"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问卷调查</w:t>
            </w:r>
          </w:p>
        </w:tc>
      </w:tr>
      <w:tr w:rsidR="00441867" w:rsidTr="003507E9">
        <w:trPr>
          <w:trHeight w:val="478"/>
          <w:jc w:val="center"/>
        </w:trPr>
        <w:tc>
          <w:tcPr>
            <w:tcW w:w="693" w:type="dxa"/>
            <w:vMerge/>
            <w:shd w:val="clear" w:color="auto" w:fill="auto"/>
            <w:vAlign w:val="center"/>
          </w:tcPr>
          <w:p w:rsidR="00441867" w:rsidRDefault="00441867" w:rsidP="003507E9">
            <w:pPr>
              <w:widowControl/>
              <w:adjustRightInd w:val="0"/>
              <w:snapToGrid w:val="0"/>
              <w:jc w:val="center"/>
              <w:textAlignment w:val="center"/>
              <w:rPr>
                <w:color w:val="000000"/>
                <w:kern w:val="0"/>
                <w:szCs w:val="21"/>
              </w:rPr>
            </w:pPr>
          </w:p>
        </w:tc>
        <w:tc>
          <w:tcPr>
            <w:tcW w:w="2951" w:type="dxa"/>
            <w:shd w:val="clear" w:color="auto" w:fill="auto"/>
            <w:vAlign w:val="center"/>
          </w:tcPr>
          <w:p w:rsidR="00441867" w:rsidRDefault="00441867" w:rsidP="003507E9">
            <w:pPr>
              <w:widowControl/>
              <w:adjustRightInd w:val="0"/>
              <w:snapToGrid w:val="0"/>
              <w:jc w:val="center"/>
              <w:textAlignment w:val="top"/>
              <w:rPr>
                <w:color w:val="000000"/>
                <w:kern w:val="0"/>
                <w:szCs w:val="21"/>
              </w:rPr>
            </w:pPr>
            <w:r>
              <w:rPr>
                <w:color w:val="000000"/>
                <w:kern w:val="0"/>
                <w:szCs w:val="21"/>
              </w:rPr>
              <w:t>专业课教学满意度</w:t>
            </w:r>
          </w:p>
        </w:tc>
        <w:tc>
          <w:tcPr>
            <w:tcW w:w="704"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w:t>
            </w:r>
          </w:p>
        </w:tc>
        <w:tc>
          <w:tcPr>
            <w:tcW w:w="1124"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9</w:t>
            </w:r>
            <w:r>
              <w:rPr>
                <w:color w:val="000000"/>
                <w:kern w:val="0"/>
                <w:szCs w:val="21"/>
              </w:rPr>
              <w:t>6</w:t>
            </w:r>
          </w:p>
        </w:tc>
        <w:tc>
          <w:tcPr>
            <w:tcW w:w="1424"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5</w:t>
            </w:r>
            <w:r>
              <w:rPr>
                <w:color w:val="000000"/>
                <w:kern w:val="0"/>
                <w:szCs w:val="21"/>
              </w:rPr>
              <w:t>10</w:t>
            </w:r>
          </w:p>
        </w:tc>
        <w:tc>
          <w:tcPr>
            <w:tcW w:w="1595"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问卷调查</w:t>
            </w:r>
          </w:p>
        </w:tc>
      </w:tr>
      <w:tr w:rsidR="00441867" w:rsidTr="003507E9">
        <w:trPr>
          <w:trHeight w:val="343"/>
          <w:jc w:val="center"/>
        </w:trPr>
        <w:tc>
          <w:tcPr>
            <w:tcW w:w="693" w:type="dxa"/>
            <w:vMerge w:val="restart"/>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2</w:t>
            </w:r>
          </w:p>
        </w:tc>
        <w:tc>
          <w:tcPr>
            <w:tcW w:w="2951" w:type="dxa"/>
            <w:shd w:val="clear" w:color="auto" w:fill="auto"/>
            <w:vAlign w:val="center"/>
          </w:tcPr>
          <w:p w:rsidR="00441867" w:rsidRDefault="00441867" w:rsidP="003507E9">
            <w:pPr>
              <w:widowControl/>
              <w:adjustRightInd w:val="0"/>
              <w:snapToGrid w:val="0"/>
              <w:jc w:val="center"/>
              <w:textAlignment w:val="top"/>
              <w:rPr>
                <w:color w:val="000000"/>
                <w:kern w:val="0"/>
                <w:szCs w:val="21"/>
              </w:rPr>
            </w:pPr>
            <w:r>
              <w:rPr>
                <w:color w:val="000000"/>
                <w:kern w:val="0"/>
                <w:szCs w:val="21"/>
              </w:rPr>
              <w:t>毕业生满意度</w:t>
            </w:r>
          </w:p>
        </w:tc>
        <w:tc>
          <w:tcPr>
            <w:tcW w:w="704"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w:t>
            </w:r>
          </w:p>
        </w:tc>
        <w:tc>
          <w:tcPr>
            <w:tcW w:w="1124"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w:t>
            </w:r>
          </w:p>
        </w:tc>
        <w:tc>
          <w:tcPr>
            <w:tcW w:w="1424" w:type="dxa"/>
            <w:shd w:val="clear" w:color="auto" w:fill="auto"/>
            <w:vAlign w:val="center"/>
          </w:tcPr>
          <w:p w:rsidR="00441867" w:rsidRDefault="00441867" w:rsidP="003507E9">
            <w:pPr>
              <w:adjustRightInd w:val="0"/>
              <w:snapToGrid w:val="0"/>
              <w:jc w:val="center"/>
              <w:outlineLvl w:val="1"/>
              <w:rPr>
                <w:color w:val="000000"/>
                <w:kern w:val="0"/>
                <w:szCs w:val="21"/>
              </w:rPr>
            </w:pPr>
          </w:p>
        </w:tc>
        <w:tc>
          <w:tcPr>
            <w:tcW w:w="1595"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w:t>
            </w:r>
          </w:p>
        </w:tc>
      </w:tr>
      <w:tr w:rsidR="00441867" w:rsidTr="003507E9">
        <w:trPr>
          <w:trHeight w:val="438"/>
          <w:jc w:val="center"/>
        </w:trPr>
        <w:tc>
          <w:tcPr>
            <w:tcW w:w="693" w:type="dxa"/>
            <w:vMerge/>
            <w:shd w:val="clear" w:color="auto" w:fill="auto"/>
            <w:vAlign w:val="center"/>
          </w:tcPr>
          <w:p w:rsidR="00441867" w:rsidRDefault="00441867" w:rsidP="003507E9">
            <w:pPr>
              <w:widowControl/>
              <w:adjustRightInd w:val="0"/>
              <w:snapToGrid w:val="0"/>
              <w:jc w:val="center"/>
              <w:textAlignment w:val="center"/>
              <w:rPr>
                <w:color w:val="000000"/>
                <w:kern w:val="0"/>
                <w:szCs w:val="21"/>
              </w:rPr>
            </w:pPr>
          </w:p>
        </w:tc>
        <w:tc>
          <w:tcPr>
            <w:tcW w:w="2951" w:type="dxa"/>
            <w:shd w:val="clear" w:color="auto" w:fill="auto"/>
            <w:vAlign w:val="center"/>
          </w:tcPr>
          <w:p w:rsidR="00441867" w:rsidRDefault="00441867" w:rsidP="003507E9">
            <w:pPr>
              <w:widowControl/>
              <w:adjustRightInd w:val="0"/>
              <w:snapToGrid w:val="0"/>
              <w:ind w:left="630" w:hangingChars="300" w:hanging="630"/>
              <w:jc w:val="center"/>
              <w:textAlignment w:val="top"/>
              <w:rPr>
                <w:color w:val="000000"/>
                <w:kern w:val="0"/>
                <w:szCs w:val="21"/>
              </w:rPr>
            </w:pPr>
            <w:r>
              <w:rPr>
                <w:color w:val="000000"/>
                <w:kern w:val="0"/>
                <w:szCs w:val="21"/>
              </w:rPr>
              <w:t>其中：应届毕业生满意度</w:t>
            </w:r>
          </w:p>
        </w:tc>
        <w:tc>
          <w:tcPr>
            <w:tcW w:w="704"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w:t>
            </w:r>
          </w:p>
        </w:tc>
        <w:tc>
          <w:tcPr>
            <w:tcW w:w="1124"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9</w:t>
            </w:r>
            <w:r>
              <w:rPr>
                <w:color w:val="000000"/>
                <w:kern w:val="0"/>
                <w:szCs w:val="21"/>
              </w:rPr>
              <w:t>8</w:t>
            </w:r>
          </w:p>
        </w:tc>
        <w:tc>
          <w:tcPr>
            <w:tcW w:w="1424"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5</w:t>
            </w:r>
            <w:r>
              <w:rPr>
                <w:color w:val="000000"/>
                <w:kern w:val="0"/>
                <w:szCs w:val="21"/>
              </w:rPr>
              <w:t>0</w:t>
            </w:r>
          </w:p>
        </w:tc>
        <w:tc>
          <w:tcPr>
            <w:tcW w:w="1595"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电话微信回访</w:t>
            </w:r>
          </w:p>
        </w:tc>
      </w:tr>
      <w:tr w:rsidR="00441867" w:rsidTr="003507E9">
        <w:trPr>
          <w:trHeight w:val="343"/>
          <w:jc w:val="center"/>
        </w:trPr>
        <w:tc>
          <w:tcPr>
            <w:tcW w:w="693" w:type="dxa"/>
            <w:vMerge/>
            <w:shd w:val="clear" w:color="auto" w:fill="auto"/>
            <w:vAlign w:val="center"/>
          </w:tcPr>
          <w:p w:rsidR="00441867" w:rsidRDefault="00441867" w:rsidP="003507E9">
            <w:pPr>
              <w:widowControl/>
              <w:adjustRightInd w:val="0"/>
              <w:snapToGrid w:val="0"/>
              <w:jc w:val="center"/>
              <w:textAlignment w:val="center"/>
              <w:rPr>
                <w:color w:val="000000"/>
                <w:kern w:val="0"/>
                <w:szCs w:val="21"/>
              </w:rPr>
            </w:pPr>
          </w:p>
        </w:tc>
        <w:tc>
          <w:tcPr>
            <w:tcW w:w="2951" w:type="dxa"/>
            <w:shd w:val="clear" w:color="auto" w:fill="auto"/>
            <w:vAlign w:val="center"/>
          </w:tcPr>
          <w:p w:rsidR="00441867" w:rsidRDefault="00441867" w:rsidP="003507E9">
            <w:pPr>
              <w:widowControl/>
              <w:adjustRightInd w:val="0"/>
              <w:snapToGrid w:val="0"/>
              <w:jc w:val="center"/>
              <w:textAlignment w:val="top"/>
              <w:rPr>
                <w:color w:val="000000"/>
                <w:kern w:val="0"/>
                <w:szCs w:val="21"/>
              </w:rPr>
            </w:pPr>
            <w:r>
              <w:rPr>
                <w:color w:val="000000"/>
                <w:kern w:val="0"/>
                <w:szCs w:val="21"/>
              </w:rPr>
              <w:t>毕业三年内毕业生满意度</w:t>
            </w:r>
          </w:p>
        </w:tc>
        <w:tc>
          <w:tcPr>
            <w:tcW w:w="704"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w:t>
            </w:r>
          </w:p>
        </w:tc>
        <w:tc>
          <w:tcPr>
            <w:tcW w:w="1124"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9</w:t>
            </w:r>
            <w:r>
              <w:rPr>
                <w:color w:val="000000"/>
                <w:kern w:val="0"/>
                <w:szCs w:val="21"/>
              </w:rPr>
              <w:t>7</w:t>
            </w:r>
          </w:p>
        </w:tc>
        <w:tc>
          <w:tcPr>
            <w:tcW w:w="1424"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1</w:t>
            </w:r>
            <w:r>
              <w:rPr>
                <w:color w:val="000000"/>
                <w:kern w:val="0"/>
                <w:szCs w:val="21"/>
              </w:rPr>
              <w:t>00</w:t>
            </w:r>
          </w:p>
        </w:tc>
        <w:tc>
          <w:tcPr>
            <w:tcW w:w="1595"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电话微信回访</w:t>
            </w:r>
          </w:p>
          <w:p w:rsidR="00441867" w:rsidRDefault="00441867" w:rsidP="003507E9">
            <w:pPr>
              <w:adjustRightInd w:val="0"/>
              <w:snapToGrid w:val="0"/>
              <w:jc w:val="center"/>
              <w:outlineLvl w:val="1"/>
              <w:rPr>
                <w:color w:val="000000"/>
                <w:kern w:val="0"/>
                <w:szCs w:val="21"/>
              </w:rPr>
            </w:pPr>
            <w:r>
              <w:rPr>
                <w:rFonts w:hint="eastAsia"/>
                <w:color w:val="000000"/>
                <w:kern w:val="0"/>
                <w:szCs w:val="21"/>
              </w:rPr>
              <w:t>现场回访</w:t>
            </w:r>
          </w:p>
        </w:tc>
      </w:tr>
      <w:tr w:rsidR="00441867" w:rsidTr="003507E9">
        <w:trPr>
          <w:trHeight w:val="410"/>
          <w:jc w:val="center"/>
        </w:trPr>
        <w:tc>
          <w:tcPr>
            <w:tcW w:w="693"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3</w:t>
            </w:r>
          </w:p>
        </w:tc>
        <w:tc>
          <w:tcPr>
            <w:tcW w:w="2951" w:type="dxa"/>
            <w:shd w:val="clear" w:color="auto" w:fill="auto"/>
            <w:vAlign w:val="center"/>
          </w:tcPr>
          <w:p w:rsidR="00441867" w:rsidRDefault="00441867" w:rsidP="003507E9">
            <w:pPr>
              <w:widowControl/>
              <w:adjustRightInd w:val="0"/>
              <w:snapToGrid w:val="0"/>
              <w:jc w:val="center"/>
              <w:textAlignment w:val="top"/>
              <w:rPr>
                <w:color w:val="000000"/>
                <w:kern w:val="0"/>
                <w:szCs w:val="21"/>
              </w:rPr>
            </w:pPr>
            <w:r>
              <w:rPr>
                <w:color w:val="000000"/>
                <w:kern w:val="0"/>
                <w:szCs w:val="21"/>
              </w:rPr>
              <w:t>教职工满意度</w:t>
            </w:r>
          </w:p>
        </w:tc>
        <w:tc>
          <w:tcPr>
            <w:tcW w:w="704"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w:t>
            </w:r>
          </w:p>
        </w:tc>
        <w:tc>
          <w:tcPr>
            <w:tcW w:w="1124"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9</w:t>
            </w:r>
            <w:r>
              <w:rPr>
                <w:color w:val="000000"/>
                <w:kern w:val="0"/>
                <w:szCs w:val="21"/>
              </w:rPr>
              <w:t>8</w:t>
            </w:r>
          </w:p>
        </w:tc>
        <w:tc>
          <w:tcPr>
            <w:tcW w:w="1424"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5</w:t>
            </w:r>
            <w:r>
              <w:rPr>
                <w:color w:val="000000"/>
                <w:kern w:val="0"/>
                <w:szCs w:val="21"/>
              </w:rPr>
              <w:t>0</w:t>
            </w:r>
          </w:p>
        </w:tc>
        <w:tc>
          <w:tcPr>
            <w:tcW w:w="1595"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问卷调查</w:t>
            </w:r>
          </w:p>
        </w:tc>
      </w:tr>
      <w:tr w:rsidR="00441867" w:rsidTr="003507E9">
        <w:trPr>
          <w:trHeight w:val="403"/>
          <w:jc w:val="center"/>
        </w:trPr>
        <w:tc>
          <w:tcPr>
            <w:tcW w:w="693"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4</w:t>
            </w:r>
          </w:p>
        </w:tc>
        <w:tc>
          <w:tcPr>
            <w:tcW w:w="2951" w:type="dxa"/>
            <w:shd w:val="clear" w:color="auto" w:fill="auto"/>
            <w:vAlign w:val="center"/>
          </w:tcPr>
          <w:p w:rsidR="00441867" w:rsidRDefault="00441867" w:rsidP="003507E9">
            <w:pPr>
              <w:widowControl/>
              <w:adjustRightInd w:val="0"/>
              <w:snapToGrid w:val="0"/>
              <w:jc w:val="center"/>
              <w:textAlignment w:val="top"/>
              <w:rPr>
                <w:color w:val="000000"/>
                <w:kern w:val="0"/>
                <w:szCs w:val="21"/>
              </w:rPr>
            </w:pPr>
            <w:r>
              <w:rPr>
                <w:color w:val="000000"/>
                <w:kern w:val="0"/>
                <w:szCs w:val="21"/>
              </w:rPr>
              <w:t>用人单位满意度</w:t>
            </w:r>
          </w:p>
        </w:tc>
        <w:tc>
          <w:tcPr>
            <w:tcW w:w="704"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w:t>
            </w:r>
          </w:p>
        </w:tc>
        <w:tc>
          <w:tcPr>
            <w:tcW w:w="1124"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1</w:t>
            </w:r>
            <w:r>
              <w:rPr>
                <w:color w:val="000000"/>
                <w:kern w:val="0"/>
                <w:szCs w:val="21"/>
              </w:rPr>
              <w:t>00</w:t>
            </w:r>
          </w:p>
        </w:tc>
        <w:tc>
          <w:tcPr>
            <w:tcW w:w="1424"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6</w:t>
            </w:r>
          </w:p>
        </w:tc>
        <w:tc>
          <w:tcPr>
            <w:tcW w:w="1595"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电话回访</w:t>
            </w:r>
          </w:p>
        </w:tc>
      </w:tr>
      <w:tr w:rsidR="00441867" w:rsidTr="003507E9">
        <w:trPr>
          <w:trHeight w:val="407"/>
          <w:jc w:val="center"/>
        </w:trPr>
        <w:tc>
          <w:tcPr>
            <w:tcW w:w="693" w:type="dxa"/>
            <w:shd w:val="clear" w:color="auto" w:fill="auto"/>
            <w:vAlign w:val="center"/>
          </w:tcPr>
          <w:p w:rsidR="00441867" w:rsidRDefault="00441867" w:rsidP="003507E9">
            <w:pPr>
              <w:widowControl/>
              <w:adjustRightInd w:val="0"/>
              <w:snapToGrid w:val="0"/>
              <w:jc w:val="center"/>
              <w:textAlignment w:val="center"/>
              <w:rPr>
                <w:color w:val="000000"/>
                <w:kern w:val="0"/>
                <w:szCs w:val="21"/>
              </w:rPr>
            </w:pPr>
            <w:r>
              <w:rPr>
                <w:color w:val="000000"/>
                <w:kern w:val="0"/>
                <w:szCs w:val="21"/>
              </w:rPr>
              <w:t>5</w:t>
            </w:r>
          </w:p>
        </w:tc>
        <w:tc>
          <w:tcPr>
            <w:tcW w:w="2951" w:type="dxa"/>
            <w:shd w:val="clear" w:color="auto" w:fill="auto"/>
            <w:vAlign w:val="center"/>
          </w:tcPr>
          <w:p w:rsidR="00441867" w:rsidRDefault="00441867" w:rsidP="003507E9">
            <w:pPr>
              <w:widowControl/>
              <w:adjustRightInd w:val="0"/>
              <w:snapToGrid w:val="0"/>
              <w:jc w:val="center"/>
              <w:textAlignment w:val="top"/>
              <w:rPr>
                <w:color w:val="000000"/>
                <w:kern w:val="0"/>
                <w:szCs w:val="21"/>
              </w:rPr>
            </w:pPr>
            <w:r>
              <w:rPr>
                <w:color w:val="000000"/>
                <w:kern w:val="0"/>
                <w:szCs w:val="21"/>
              </w:rPr>
              <w:t>家长满意度</w:t>
            </w:r>
          </w:p>
        </w:tc>
        <w:tc>
          <w:tcPr>
            <w:tcW w:w="704" w:type="dxa"/>
            <w:shd w:val="clear" w:color="auto" w:fill="auto"/>
            <w:vAlign w:val="center"/>
          </w:tcPr>
          <w:p w:rsidR="00441867" w:rsidRDefault="00441867" w:rsidP="003507E9">
            <w:pPr>
              <w:adjustRightInd w:val="0"/>
              <w:snapToGrid w:val="0"/>
              <w:jc w:val="center"/>
              <w:outlineLvl w:val="1"/>
              <w:rPr>
                <w:color w:val="000000"/>
                <w:kern w:val="0"/>
                <w:szCs w:val="21"/>
              </w:rPr>
            </w:pPr>
            <w:r>
              <w:rPr>
                <w:color w:val="000000"/>
                <w:kern w:val="0"/>
                <w:szCs w:val="21"/>
              </w:rPr>
              <w:t>%</w:t>
            </w:r>
          </w:p>
        </w:tc>
        <w:tc>
          <w:tcPr>
            <w:tcW w:w="1124"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9</w:t>
            </w:r>
            <w:r>
              <w:rPr>
                <w:color w:val="000000"/>
                <w:kern w:val="0"/>
                <w:szCs w:val="21"/>
              </w:rPr>
              <w:t>0</w:t>
            </w:r>
          </w:p>
        </w:tc>
        <w:tc>
          <w:tcPr>
            <w:tcW w:w="1424"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2</w:t>
            </w:r>
            <w:r>
              <w:rPr>
                <w:color w:val="000000"/>
                <w:kern w:val="0"/>
                <w:szCs w:val="21"/>
              </w:rPr>
              <w:t>0</w:t>
            </w:r>
          </w:p>
        </w:tc>
        <w:tc>
          <w:tcPr>
            <w:tcW w:w="1595" w:type="dxa"/>
            <w:shd w:val="clear" w:color="auto" w:fill="auto"/>
            <w:vAlign w:val="center"/>
          </w:tcPr>
          <w:p w:rsidR="00441867" w:rsidRDefault="00441867" w:rsidP="003507E9">
            <w:pPr>
              <w:adjustRightInd w:val="0"/>
              <w:snapToGrid w:val="0"/>
              <w:jc w:val="center"/>
              <w:outlineLvl w:val="1"/>
              <w:rPr>
                <w:color w:val="000000"/>
                <w:kern w:val="0"/>
                <w:szCs w:val="21"/>
              </w:rPr>
            </w:pPr>
            <w:r>
              <w:rPr>
                <w:rFonts w:hint="eastAsia"/>
                <w:color w:val="000000"/>
                <w:kern w:val="0"/>
                <w:szCs w:val="21"/>
              </w:rPr>
              <w:t>电话回访</w:t>
            </w:r>
          </w:p>
        </w:tc>
      </w:tr>
    </w:tbl>
    <w:p w:rsidR="00D64BC6" w:rsidRDefault="00000000">
      <w:pPr>
        <w:rPr>
          <w:rFonts w:ascii="宋体" w:hAnsi="宋体" w:cs="宋体"/>
        </w:rPr>
        <w:sectPr w:rsidR="00D64BC6">
          <w:footerReference w:type="default" r:id="rId106"/>
          <w:pgSz w:w="11906" w:h="16838"/>
          <w:pgMar w:top="1440" w:right="1800" w:bottom="1440" w:left="1800" w:header="1077" w:footer="1077" w:gutter="0"/>
          <w:pgNumType w:start="1"/>
          <w:cols w:space="720"/>
          <w:docGrid w:type="lines" w:linePitch="312"/>
        </w:sectPr>
      </w:pPr>
      <w:r>
        <w:rPr>
          <w:rFonts w:ascii="宋体" w:hAnsi="宋体" w:cs="宋体" w:hint="eastAsia"/>
        </w:rPr>
        <w:br w:type="page"/>
      </w:r>
    </w:p>
    <w:p w:rsidR="00D64BC6" w:rsidRDefault="00000000">
      <w:pPr>
        <w:pStyle w:val="a0"/>
        <w:ind w:firstLine="640"/>
      </w:pPr>
      <w:r>
        <w:rPr>
          <w:rFonts w:hint="eastAsia"/>
          <w:noProof/>
        </w:rPr>
        <w:lastRenderedPageBreak/>
        <w:drawing>
          <wp:anchor distT="0" distB="0" distL="114300" distR="114300" simplePos="0" relativeHeight="251678720" behindDoc="0" locked="0" layoutInCell="1" allowOverlap="1">
            <wp:simplePos x="0" y="0"/>
            <wp:positionH relativeFrom="column">
              <wp:posOffset>-1159510</wp:posOffset>
            </wp:positionH>
            <wp:positionV relativeFrom="paragraph">
              <wp:posOffset>-897255</wp:posOffset>
            </wp:positionV>
            <wp:extent cx="7560310" cy="10685145"/>
            <wp:effectExtent l="0" t="0" r="2540" b="1905"/>
            <wp:wrapNone/>
            <wp:docPr id="77" name="图片 77" descr="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发"/>
                    <pic:cNvPicPr>
                      <a:picLocks noChangeAspect="1"/>
                    </pic:cNvPicPr>
                  </pic:nvPicPr>
                  <pic:blipFill>
                    <a:blip r:embed="rId107"/>
                    <a:stretch>
                      <a:fillRect/>
                    </a:stretch>
                  </pic:blipFill>
                  <pic:spPr>
                    <a:xfrm>
                      <a:off x="0" y="0"/>
                      <a:ext cx="7560310" cy="10685145"/>
                    </a:xfrm>
                    <a:prstGeom prst="rect">
                      <a:avLst/>
                    </a:prstGeom>
                  </pic:spPr>
                </pic:pic>
              </a:graphicData>
            </a:graphic>
          </wp:anchor>
        </w:drawing>
      </w:r>
    </w:p>
    <w:p w:rsidR="00D64BC6" w:rsidRDefault="00D64BC6">
      <w:pPr>
        <w:pStyle w:val="a0"/>
        <w:ind w:firstLine="640"/>
      </w:pPr>
    </w:p>
    <w:sectPr w:rsidR="00D64BC6">
      <w:headerReference w:type="default" r:id="rId108"/>
      <w:pgSz w:w="11906" w:h="16838"/>
      <w:pgMar w:top="1440" w:right="1800" w:bottom="1440" w:left="1800" w:header="1077" w:footer="1077"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797CED" w:rsidRDefault="00797CED">
      <w:r>
        <w:separator/>
      </w:r>
    </w:p>
  </w:endnote>
  <w:endnote w:type="continuationSeparator" w:id="0">
    <w:p w:rsidR="00797CED" w:rsidRDefault="00797C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仿宋_GB2312">
    <w:altName w:val="宋体"/>
    <w:charset w:val="86"/>
    <w:family w:val="roman"/>
    <w:pitch w:val="default"/>
    <w:sig w:usb0="00000001" w:usb1="080E0000" w:usb2="00000000" w:usb3="00000000" w:csb0="00040000" w:csb1="00000000"/>
  </w:font>
  <w:font w:name="楷体_GB2312">
    <w:altName w:val="微软雅黑"/>
    <w:charset w:val="86"/>
    <w:family w:val="auto"/>
    <w:pitch w:val="default"/>
    <w:sig w:usb0="00000001" w:usb1="080E0000" w:usb2="00000000" w:usb3="00000000" w:csb0="00040000" w:csb1="00000000"/>
  </w:font>
  <w:font w:name="Nimbus Roman">
    <w:altName w:val="Calibri"/>
    <w:charset w:val="00"/>
    <w:family w:val="auto"/>
    <w:pitch w:val="default"/>
    <w:sig w:usb0="00000000" w:usb1="00000000" w:usb2="00000000" w:usb3="00000000" w:csb0="6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64BC6" w:rsidRDefault="00000000">
    <w:pPr>
      <w:pStyle w:val="a5"/>
      <w:rPr>
        <w:rFonts w:ascii="Times New Roman" w:hAnsi="Times New Roman"/>
        <w:sz w:val="21"/>
        <w:szCs w:val="21"/>
      </w:rPr>
    </w:pPr>
    <w:r>
      <w:rPr>
        <w:noProof/>
        <w:sz w:val="21"/>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106" name="文本框 10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D64BC6" w:rsidRDefault="00000000">
                          <w:pPr>
                            <w:pStyle w:val="a5"/>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06" o:spid="_x0000_s1033" type="#_x0000_t202" style="position:absolute;margin-left:92.8pt;margin-top:0;width:2in;height:2in;z-index:251660288;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rsidR="00D64BC6" w:rsidRDefault="00000000">
                    <w:pPr>
                      <w:pStyle w:val="a5"/>
                    </w:pPr>
                    <w:r>
                      <w:fldChar w:fldCharType="begin"/>
                    </w:r>
                    <w:r>
                      <w:instrText xml:space="preserve"> PAGE  \* MERGEFORMAT </w:instrText>
                    </w:r>
                    <w:r>
                      <w:fldChar w:fldCharType="separate"/>
                    </w:r>
                    <w:r>
                      <w:t>2</w:t>
                    </w:r>
                    <w: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64BC6" w:rsidRDefault="00000000">
    <w:pPr>
      <w:pStyle w:val="a5"/>
    </w:pPr>
    <w:r>
      <w:rPr>
        <w:noProof/>
      </w:rP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115" name="文本框 1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D64BC6" w:rsidRDefault="00000000">
                          <w:pPr>
                            <w:pStyle w:val="a5"/>
                            <w:rPr>
                              <w:rFonts w:ascii="Times New Roman" w:hAnsi="Times New Roman"/>
                              <w:sz w:val="21"/>
                              <w:szCs w:val="21"/>
                            </w:rPr>
                          </w:pPr>
                          <w:r>
                            <w:rPr>
                              <w:rFonts w:ascii="Times New Roman" w:hAnsi="Times New Roman"/>
                              <w:sz w:val="21"/>
                              <w:szCs w:val="21"/>
                            </w:rPr>
                            <w:fldChar w:fldCharType="begin"/>
                          </w:r>
                          <w:r>
                            <w:rPr>
                              <w:rFonts w:ascii="Times New Roman" w:hAnsi="Times New Roman"/>
                              <w:sz w:val="21"/>
                              <w:szCs w:val="21"/>
                            </w:rPr>
                            <w:instrText xml:space="preserve"> PAGE  \* MERGEFORMAT </w:instrText>
                          </w:r>
                          <w:r>
                            <w:rPr>
                              <w:rFonts w:ascii="Times New Roman" w:hAnsi="Times New Roman"/>
                              <w:sz w:val="21"/>
                              <w:szCs w:val="21"/>
                            </w:rPr>
                            <w:fldChar w:fldCharType="separate"/>
                          </w:r>
                          <w:r>
                            <w:rPr>
                              <w:rFonts w:ascii="Times New Roman" w:hAnsi="Times New Roman"/>
                              <w:sz w:val="21"/>
                              <w:szCs w:val="21"/>
                            </w:rPr>
                            <w:t>1</w:t>
                          </w:r>
                          <w:r>
                            <w:rPr>
                              <w:rFonts w:ascii="Times New Roman" w:hAnsi="Times New Roman"/>
                              <w:sz w:val="21"/>
                              <w:szCs w:val="21"/>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15" o:spid="_x0000_s1034" type="#_x0000_t202" style="position:absolute;margin-left:92.8pt;margin-top:0;width:2in;height:2in;z-index:251661312;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rsidR="00D64BC6" w:rsidRDefault="00000000">
                    <w:pPr>
                      <w:pStyle w:val="a5"/>
                      <w:rPr>
                        <w:rFonts w:ascii="Times New Roman" w:hAnsi="Times New Roman"/>
                        <w:sz w:val="21"/>
                        <w:szCs w:val="21"/>
                      </w:rPr>
                    </w:pPr>
                    <w:r>
                      <w:rPr>
                        <w:rFonts w:ascii="Times New Roman" w:hAnsi="Times New Roman"/>
                        <w:sz w:val="21"/>
                        <w:szCs w:val="21"/>
                      </w:rPr>
                      <w:fldChar w:fldCharType="begin"/>
                    </w:r>
                    <w:r>
                      <w:rPr>
                        <w:rFonts w:ascii="Times New Roman" w:hAnsi="Times New Roman"/>
                        <w:sz w:val="21"/>
                        <w:szCs w:val="21"/>
                      </w:rPr>
                      <w:instrText xml:space="preserve"> PAGE  \* MERGEFORMAT </w:instrText>
                    </w:r>
                    <w:r>
                      <w:rPr>
                        <w:rFonts w:ascii="Times New Roman" w:hAnsi="Times New Roman"/>
                        <w:sz w:val="21"/>
                        <w:szCs w:val="21"/>
                      </w:rPr>
                      <w:fldChar w:fldCharType="separate"/>
                    </w:r>
                    <w:r>
                      <w:rPr>
                        <w:rFonts w:ascii="Times New Roman" w:hAnsi="Times New Roman"/>
                        <w:sz w:val="21"/>
                        <w:szCs w:val="21"/>
                      </w:rPr>
                      <w:t>1</w:t>
                    </w:r>
                    <w:r>
                      <w:rPr>
                        <w:rFonts w:ascii="Times New Roman" w:hAnsi="Times New Roman"/>
                        <w:sz w:val="21"/>
                        <w:szCs w:val="21"/>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797CED" w:rsidRDefault="00797CED">
      <w:r>
        <w:separator/>
      </w:r>
    </w:p>
  </w:footnote>
  <w:footnote w:type="continuationSeparator" w:id="0">
    <w:p w:rsidR="00797CED" w:rsidRDefault="00797C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64BC6" w:rsidRDefault="00D64BC6">
    <w:pPr>
      <w:pStyle w:val="a6"/>
      <w:jc w:val="center"/>
      <w:rPr>
        <w:rFonts w:ascii="楷体_GB2312" w:eastAsia="楷体_GB2312" w:hAnsi="楷体_GB2312" w:cs="楷体_GB2312"/>
        <w:sz w:val="21"/>
        <w:szCs w:val="21"/>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64BC6" w:rsidRDefault="00000000">
    <w:pPr>
      <w:pStyle w:val="a6"/>
      <w:pBdr>
        <w:bottom w:val="double" w:sz="8" w:space="1" w:color="auto"/>
      </w:pBdr>
      <w:jc w:val="center"/>
      <w:rPr>
        <w:rFonts w:ascii="楷体_GB2312" w:eastAsia="楷体_GB2312" w:hAnsi="楷体_GB2312" w:cs="楷体_GB2312"/>
        <w:sz w:val="21"/>
        <w:szCs w:val="21"/>
      </w:rPr>
    </w:pPr>
    <w:r>
      <w:rPr>
        <w:rFonts w:ascii="楷体_GB2312" w:eastAsia="楷体_GB2312" w:hAnsi="楷体_GB2312" w:cs="楷体_GB2312" w:hint="eastAsia"/>
        <w:sz w:val="21"/>
        <w:szCs w:val="21"/>
      </w:rPr>
      <w:t>陕西省渭南工业学校教育质量年度报告</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64BC6" w:rsidRDefault="00D64BC6">
    <w:pPr>
      <w:pStyle w:val="a6"/>
      <w:jc w:val="center"/>
      <w:rPr>
        <w:rFonts w:ascii="楷体_GB2312" w:eastAsia="楷体_GB2312" w:hAnsi="楷体_GB2312" w:cs="楷体_GB2312"/>
        <w:sz w:val="21"/>
        <w:szCs w:val="21"/>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27551BD"/>
    <w:multiLevelType w:val="singleLevel"/>
    <w:tmpl w:val="527551BD"/>
    <w:lvl w:ilvl="0">
      <w:start w:val="2"/>
      <w:numFmt w:val="decimal"/>
      <w:suff w:val="nothing"/>
      <w:lvlText w:val="%1、"/>
      <w:lvlJc w:val="left"/>
    </w:lvl>
  </w:abstractNum>
  <w:num w:numId="1" w16cid:durableId="5687366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embedSystem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76"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jM2M2RhZDQ2NGQxMGIwMDA0ZTk5ZjE1YWZmYzk5N2MifQ=="/>
  </w:docVars>
  <w:rsids>
    <w:rsidRoot w:val="45AE2623"/>
    <w:rsid w:val="00441867"/>
    <w:rsid w:val="004632DC"/>
    <w:rsid w:val="00797CED"/>
    <w:rsid w:val="00C6664C"/>
    <w:rsid w:val="00D64BC6"/>
    <w:rsid w:val="02160F0D"/>
    <w:rsid w:val="02AA4E5A"/>
    <w:rsid w:val="02CD3CC1"/>
    <w:rsid w:val="04051239"/>
    <w:rsid w:val="04785EAF"/>
    <w:rsid w:val="07E37AE3"/>
    <w:rsid w:val="07ED0962"/>
    <w:rsid w:val="08E73603"/>
    <w:rsid w:val="097053A7"/>
    <w:rsid w:val="0B4D3BF1"/>
    <w:rsid w:val="0D307327"/>
    <w:rsid w:val="0D766D04"/>
    <w:rsid w:val="0E342E47"/>
    <w:rsid w:val="0FA47B58"/>
    <w:rsid w:val="0FF7237E"/>
    <w:rsid w:val="10BE10ED"/>
    <w:rsid w:val="113D0542"/>
    <w:rsid w:val="13196AAF"/>
    <w:rsid w:val="13D12EE6"/>
    <w:rsid w:val="14164D9C"/>
    <w:rsid w:val="14DC1B42"/>
    <w:rsid w:val="15C9656A"/>
    <w:rsid w:val="18D821EB"/>
    <w:rsid w:val="1B0D0CA7"/>
    <w:rsid w:val="1B634D6B"/>
    <w:rsid w:val="1C623275"/>
    <w:rsid w:val="1EB669C1"/>
    <w:rsid w:val="1EBA2EF4"/>
    <w:rsid w:val="1EE24A39"/>
    <w:rsid w:val="1F444EB4"/>
    <w:rsid w:val="1F680BA2"/>
    <w:rsid w:val="1FAF2E88"/>
    <w:rsid w:val="20F070A1"/>
    <w:rsid w:val="216058A9"/>
    <w:rsid w:val="21B83457"/>
    <w:rsid w:val="223B434C"/>
    <w:rsid w:val="22A85759"/>
    <w:rsid w:val="23931F66"/>
    <w:rsid w:val="25E60A73"/>
    <w:rsid w:val="26FC7E22"/>
    <w:rsid w:val="274F2647"/>
    <w:rsid w:val="2B920E72"/>
    <w:rsid w:val="2BF31FE2"/>
    <w:rsid w:val="2CB76CC5"/>
    <w:rsid w:val="2CBE62A5"/>
    <w:rsid w:val="2D297497"/>
    <w:rsid w:val="2E6609A2"/>
    <w:rsid w:val="2EF7784D"/>
    <w:rsid w:val="30C36F47"/>
    <w:rsid w:val="331326E9"/>
    <w:rsid w:val="33484B1B"/>
    <w:rsid w:val="33884C6B"/>
    <w:rsid w:val="343D21A6"/>
    <w:rsid w:val="34DD74E5"/>
    <w:rsid w:val="36010FB1"/>
    <w:rsid w:val="36137470"/>
    <w:rsid w:val="378974B0"/>
    <w:rsid w:val="38313B00"/>
    <w:rsid w:val="39967CD0"/>
    <w:rsid w:val="3A391AEB"/>
    <w:rsid w:val="3B5B73B5"/>
    <w:rsid w:val="3C552056"/>
    <w:rsid w:val="3CD016DD"/>
    <w:rsid w:val="3EDC080D"/>
    <w:rsid w:val="3F3D74FE"/>
    <w:rsid w:val="3F473ED8"/>
    <w:rsid w:val="3F551A97"/>
    <w:rsid w:val="42CD4BE0"/>
    <w:rsid w:val="44654E01"/>
    <w:rsid w:val="45AE2623"/>
    <w:rsid w:val="46A41C10"/>
    <w:rsid w:val="476902E4"/>
    <w:rsid w:val="47B9793D"/>
    <w:rsid w:val="488A3088"/>
    <w:rsid w:val="4A600544"/>
    <w:rsid w:val="4ACC5BD9"/>
    <w:rsid w:val="4AD91CFC"/>
    <w:rsid w:val="4B773D97"/>
    <w:rsid w:val="4C013661"/>
    <w:rsid w:val="4DF07E6B"/>
    <w:rsid w:val="4EA36C51"/>
    <w:rsid w:val="4EB86BA1"/>
    <w:rsid w:val="4FCE5665"/>
    <w:rsid w:val="502A587C"/>
    <w:rsid w:val="50DE21C3"/>
    <w:rsid w:val="51114346"/>
    <w:rsid w:val="51624BA2"/>
    <w:rsid w:val="51956D25"/>
    <w:rsid w:val="521A12DC"/>
    <w:rsid w:val="52500E9E"/>
    <w:rsid w:val="526F57C8"/>
    <w:rsid w:val="52E00474"/>
    <w:rsid w:val="52E12222"/>
    <w:rsid w:val="52F932E4"/>
    <w:rsid w:val="54542DEE"/>
    <w:rsid w:val="55B160F8"/>
    <w:rsid w:val="55BA31FE"/>
    <w:rsid w:val="56957A49"/>
    <w:rsid w:val="57686C8A"/>
    <w:rsid w:val="597E4543"/>
    <w:rsid w:val="59E85E60"/>
    <w:rsid w:val="5A0F163F"/>
    <w:rsid w:val="5A845B89"/>
    <w:rsid w:val="5C441A74"/>
    <w:rsid w:val="5D375134"/>
    <w:rsid w:val="5FC52ECB"/>
    <w:rsid w:val="5FE86BBA"/>
    <w:rsid w:val="5FF7504F"/>
    <w:rsid w:val="623E6F65"/>
    <w:rsid w:val="626F711E"/>
    <w:rsid w:val="63D676CD"/>
    <w:rsid w:val="64F67636"/>
    <w:rsid w:val="66261CCE"/>
    <w:rsid w:val="6697416D"/>
    <w:rsid w:val="67D07B69"/>
    <w:rsid w:val="682A5DB3"/>
    <w:rsid w:val="697F1917"/>
    <w:rsid w:val="6B784C04"/>
    <w:rsid w:val="6BCA3618"/>
    <w:rsid w:val="6C16685D"/>
    <w:rsid w:val="6CD976C1"/>
    <w:rsid w:val="6D94212F"/>
    <w:rsid w:val="6F173018"/>
    <w:rsid w:val="6F4715AA"/>
    <w:rsid w:val="6F8654C7"/>
    <w:rsid w:val="71ED03CB"/>
    <w:rsid w:val="723E2669"/>
    <w:rsid w:val="726D7172"/>
    <w:rsid w:val="730A58E1"/>
    <w:rsid w:val="74E7523A"/>
    <w:rsid w:val="769211D6"/>
    <w:rsid w:val="76AB213D"/>
    <w:rsid w:val="770D3985"/>
    <w:rsid w:val="77436A0E"/>
    <w:rsid w:val="77A86F03"/>
    <w:rsid w:val="79193D92"/>
    <w:rsid w:val="7AA721AB"/>
    <w:rsid w:val="7C4923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6" fillcolor="white">
      <v:fill color="white"/>
    </o:shapedefaults>
    <o:shapelayout v:ext="edit">
      <o:idmap v:ext="edit" data="2"/>
    </o:shapelayout>
  </w:shapeDefaults>
  <w:decimalSymbol w:val="."/>
  <w:listSeparator w:val=","/>
  <w14:docId w14:val="65535567"/>
  <w15:docId w15:val="{FDAE8410-DD26-4C6C-AF9D-3A558E1744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footer" w:qFormat="1"/>
    <w:lsdException w:name="caption" w:semiHidden="1" w:unhideWhenUsed="1" w:qFormat="1"/>
    <w:lsdException w:name="Title" w:qFormat="1"/>
    <w:lsdException w:name="Default Paragraph Font" w:semiHidden="1" w:qFormat="1"/>
    <w:lsdException w:name="Body Text" w:qFormat="1"/>
    <w:lsdException w:name="Subtitle" w:qFormat="1"/>
    <w:lsdException w:name="Body Text First Indent"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a0"/>
    <w:qFormat/>
    <w:pPr>
      <w:widowControl w:val="0"/>
      <w:jc w:val="both"/>
    </w:pPr>
    <w:rPr>
      <w:rFonts w:ascii="Calibri" w:eastAsia="宋体" w:hAnsi="Calibri" w:cs="Times New Roman"/>
      <w:kern w:val="2"/>
      <w:sz w:val="21"/>
      <w:szCs w:val="24"/>
    </w:rPr>
  </w:style>
  <w:style w:type="paragraph" w:styleId="1">
    <w:name w:val="heading 1"/>
    <w:basedOn w:val="a"/>
    <w:next w:val="a"/>
    <w:qFormat/>
    <w:pPr>
      <w:keepNext/>
      <w:keepLines/>
      <w:spacing w:line="400" w:lineRule="exact"/>
      <w:jc w:val="center"/>
      <w:outlineLvl w:val="0"/>
    </w:pPr>
    <w:rPr>
      <w:rFonts w:eastAsia="黑体"/>
      <w:b/>
      <w:color w:val="FFFFFF" w:themeColor="background1"/>
      <w:kern w:val="44"/>
      <w:sz w:val="36"/>
    </w:rPr>
  </w:style>
  <w:style w:type="paragraph" w:styleId="2">
    <w:name w:val="heading 2"/>
    <w:basedOn w:val="a"/>
    <w:next w:val="a"/>
    <w:unhideWhenUsed/>
    <w:qFormat/>
    <w:pPr>
      <w:keepNext/>
      <w:keepLines/>
      <w:spacing w:line="560" w:lineRule="exact"/>
      <w:ind w:firstLineChars="200" w:firstLine="602"/>
      <w:jc w:val="left"/>
      <w:outlineLvl w:val="1"/>
    </w:pPr>
    <w:rPr>
      <w:rFonts w:ascii="Arial" w:hAnsi="Arial"/>
      <w:b/>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First Indent"/>
    <w:basedOn w:val="a4"/>
    <w:qFormat/>
    <w:pPr>
      <w:spacing w:line="560" w:lineRule="exact"/>
      <w:ind w:firstLineChars="200" w:firstLine="721"/>
    </w:pPr>
    <w:rPr>
      <w:rFonts w:eastAsia="仿宋_GB2312"/>
      <w:sz w:val="32"/>
      <w:szCs w:val="22"/>
    </w:rPr>
  </w:style>
  <w:style w:type="paragraph" w:styleId="a4">
    <w:name w:val="Body Text"/>
    <w:basedOn w:val="a"/>
    <w:qFormat/>
    <w:pPr>
      <w:spacing w:after="120"/>
    </w:pPr>
  </w:style>
  <w:style w:type="paragraph" w:styleId="a5">
    <w:name w:val="footer"/>
    <w:basedOn w:val="a"/>
    <w:qFormat/>
    <w:pPr>
      <w:tabs>
        <w:tab w:val="center" w:pos="4153"/>
        <w:tab w:val="right" w:pos="8306"/>
      </w:tabs>
      <w:snapToGrid w:val="0"/>
      <w:jc w:val="left"/>
    </w:pPr>
    <w:rPr>
      <w:sz w:val="18"/>
    </w:rPr>
  </w:style>
  <w:style w:type="paragraph" w:styleId="a6">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TOC1">
    <w:name w:val="toc 1"/>
    <w:basedOn w:val="a"/>
    <w:next w:val="a"/>
    <w:qFormat/>
  </w:style>
  <w:style w:type="paragraph" w:styleId="TOC2">
    <w:name w:val="toc 2"/>
    <w:basedOn w:val="a"/>
    <w:next w:val="a"/>
    <w:pPr>
      <w:ind w:leftChars="200" w:left="420"/>
    </w:pPr>
  </w:style>
  <w:style w:type="paragraph" w:styleId="a7">
    <w:name w:val="Normal (Web)"/>
    <w:basedOn w:val="a"/>
    <w:qFormat/>
    <w:pPr>
      <w:spacing w:before="100" w:beforeAutospacing="1" w:after="100" w:afterAutospacing="1"/>
      <w:jc w:val="left"/>
    </w:pPr>
    <w:rPr>
      <w:kern w:val="0"/>
      <w:sz w:val="24"/>
    </w:rPr>
  </w:style>
  <w:style w:type="character" w:styleId="a8">
    <w:name w:val="Strong"/>
    <w:uiPriority w:val="22"/>
    <w:qFormat/>
    <w:rPr>
      <w:b/>
      <w:bCs/>
    </w:rPr>
  </w:style>
  <w:style w:type="paragraph" w:styleId="a9">
    <w:name w:val="List Paragraph"/>
    <w:basedOn w:val="a"/>
    <w:uiPriority w:val="34"/>
    <w:qFormat/>
    <w:pPr>
      <w:ind w:firstLineChars="200" w:firstLine="420"/>
    </w:pPr>
  </w:style>
  <w:style w:type="character" w:customStyle="1" w:styleId="newstitle">
    <w:name w:val="newstitle"/>
    <w:qFormat/>
  </w:style>
  <w:style w:type="paragraph" w:customStyle="1" w:styleId="10">
    <w:name w:val="正文1"/>
    <w:qFormat/>
    <w:pPr>
      <w:jc w:val="both"/>
    </w:pPr>
    <w:rPr>
      <w:rFonts w:ascii="Times New Roman" w:eastAsia="宋体" w:hAnsi="Times New Roman" w:cs="Times New Roman"/>
      <w:kern w:val="2"/>
      <w:sz w:val="21"/>
      <w:szCs w:val="21"/>
    </w:rPr>
  </w:style>
  <w:style w:type="character" w:customStyle="1" w:styleId="font31">
    <w:name w:val="font31"/>
    <w:qFormat/>
    <w:rsid w:val="00441867"/>
    <w:rPr>
      <w:rFonts w:ascii="宋体" w:eastAsia="宋体" w:hAnsi="宋体" w:cs="宋体" w:hint="eastAsia"/>
      <w:color w:val="C00000"/>
      <w:sz w:val="22"/>
      <w:szCs w:val="22"/>
      <w:u w:val="none"/>
    </w:rPr>
  </w:style>
  <w:style w:type="character" w:customStyle="1" w:styleId="font11">
    <w:name w:val="font11"/>
    <w:qFormat/>
    <w:rsid w:val="00441867"/>
    <w:rPr>
      <w:rFonts w:ascii="宋体" w:eastAsia="宋体" w:hAnsi="宋体" w:cs="宋体" w:hint="eastAsia"/>
      <w:b/>
      <w:bCs/>
      <w:color w:val="000000"/>
      <w:sz w:val="22"/>
      <w:szCs w:val="22"/>
      <w:u w:val="none"/>
    </w:rPr>
  </w:style>
  <w:style w:type="character" w:customStyle="1" w:styleId="font51">
    <w:name w:val="font51"/>
    <w:qFormat/>
    <w:rsid w:val="00441867"/>
    <w:rPr>
      <w:rFonts w:ascii="宋体" w:eastAsia="宋体" w:hAnsi="宋体" w:cs="宋体" w:hint="eastAsia"/>
      <w:b/>
      <w:bCs/>
      <w:color w:val="4BACC6"/>
      <w:sz w:val="22"/>
      <w:szCs w:val="22"/>
      <w:u w:val="none"/>
    </w:rPr>
  </w:style>
  <w:style w:type="character" w:customStyle="1" w:styleId="font91">
    <w:name w:val="font91"/>
    <w:qFormat/>
    <w:rsid w:val="00441867"/>
    <w:rPr>
      <w:rFonts w:ascii="Times New Roman" w:eastAsia="宋体" w:hAnsi="Times New Roman" w:cs="Times New Roman" w:hint="default"/>
      <w:b/>
      <w:bCs/>
      <w:color w:val="4BACC6"/>
      <w:sz w:val="22"/>
      <w:szCs w:val="22"/>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jpeg"/><Relationship Id="rId42" Type="http://schemas.openxmlformats.org/officeDocument/2006/relationships/image" Target="media/image30.png"/><Relationship Id="rId47" Type="http://schemas.openxmlformats.org/officeDocument/2006/relationships/image" Target="media/image34.png"/><Relationship Id="rId63" Type="http://schemas.openxmlformats.org/officeDocument/2006/relationships/chart" Target="charts/chart6.xml"/><Relationship Id="rId68" Type="http://schemas.openxmlformats.org/officeDocument/2006/relationships/image" Target="media/image49.png"/><Relationship Id="rId84" Type="http://schemas.openxmlformats.org/officeDocument/2006/relationships/image" Target="media/image60.png"/><Relationship Id="rId89" Type="http://schemas.openxmlformats.org/officeDocument/2006/relationships/image" Target="media/image65.jpeg"/><Relationship Id="rId16" Type="http://schemas.openxmlformats.org/officeDocument/2006/relationships/image" Target="media/image6.png"/><Relationship Id="rId107" Type="http://schemas.openxmlformats.org/officeDocument/2006/relationships/image" Target="media/image76.jpeg"/><Relationship Id="rId11" Type="http://schemas.openxmlformats.org/officeDocument/2006/relationships/image" Target="media/image2.png"/><Relationship Id="rId32" Type="http://schemas.openxmlformats.org/officeDocument/2006/relationships/image" Target="media/image21.png"/><Relationship Id="rId37" Type="http://schemas.openxmlformats.org/officeDocument/2006/relationships/image" Target="media/image25.jpeg"/><Relationship Id="rId53" Type="http://schemas.openxmlformats.org/officeDocument/2006/relationships/image" Target="media/image39.png"/><Relationship Id="rId58" Type="http://schemas.openxmlformats.org/officeDocument/2006/relationships/image" Target="media/image43.emf"/><Relationship Id="rId74" Type="http://schemas.openxmlformats.org/officeDocument/2006/relationships/image" Target="media/image52.jpeg"/><Relationship Id="rId79" Type="http://schemas.openxmlformats.org/officeDocument/2006/relationships/image" Target="media/image55.jpeg"/><Relationship Id="rId102" Type="http://schemas.openxmlformats.org/officeDocument/2006/relationships/image" Target="media/image73.jpeg"/><Relationship Id="rId5" Type="http://schemas.openxmlformats.org/officeDocument/2006/relationships/webSettings" Target="webSettings.xml"/><Relationship Id="rId90" Type="http://schemas.openxmlformats.org/officeDocument/2006/relationships/chart" Target="charts/chart12.xml"/><Relationship Id="rId95" Type="http://schemas.openxmlformats.org/officeDocument/2006/relationships/chart" Target="charts/chart14.xml"/><Relationship Id="rId22" Type="http://schemas.openxmlformats.org/officeDocument/2006/relationships/image" Target="media/image12.jpeg"/><Relationship Id="rId27" Type="http://schemas.openxmlformats.org/officeDocument/2006/relationships/image" Target="media/image17.jpeg"/><Relationship Id="rId43" Type="http://schemas.openxmlformats.org/officeDocument/2006/relationships/image" Target="media/image31.png"/><Relationship Id="rId48" Type="http://schemas.openxmlformats.org/officeDocument/2006/relationships/image" Target="media/image35.png"/><Relationship Id="rId64" Type="http://schemas.openxmlformats.org/officeDocument/2006/relationships/image" Target="media/image46.png"/><Relationship Id="rId69" Type="http://schemas.openxmlformats.org/officeDocument/2006/relationships/oleObject" Target="embeddings/Microsoft_Excel_97-2003_Worksheet.xls"/><Relationship Id="rId80" Type="http://schemas.openxmlformats.org/officeDocument/2006/relationships/image" Target="media/image56.png"/><Relationship Id="rId85" Type="http://schemas.openxmlformats.org/officeDocument/2006/relationships/image" Target="media/image61.png"/><Relationship Id="rId12" Type="http://schemas.openxmlformats.org/officeDocument/2006/relationships/image" Target="media/image3.jpeg"/><Relationship Id="rId17" Type="http://schemas.openxmlformats.org/officeDocument/2006/relationships/image" Target="media/image7.jpeg"/><Relationship Id="rId33" Type="http://schemas.openxmlformats.org/officeDocument/2006/relationships/image" Target="media/image22.png"/><Relationship Id="rId38" Type="http://schemas.openxmlformats.org/officeDocument/2006/relationships/image" Target="media/image26.jpeg"/><Relationship Id="rId59" Type="http://schemas.openxmlformats.org/officeDocument/2006/relationships/oleObject" Target="embeddings/oleObject1.bin"/><Relationship Id="rId103" Type="http://schemas.openxmlformats.org/officeDocument/2006/relationships/image" Target="media/image74.jpeg"/><Relationship Id="rId108" Type="http://schemas.openxmlformats.org/officeDocument/2006/relationships/header" Target="header3.xml"/><Relationship Id="rId54" Type="http://schemas.openxmlformats.org/officeDocument/2006/relationships/image" Target="media/image40.png"/><Relationship Id="rId70" Type="http://schemas.openxmlformats.org/officeDocument/2006/relationships/chart" Target="charts/chart8.xml"/><Relationship Id="rId75" Type="http://schemas.openxmlformats.org/officeDocument/2006/relationships/image" Target="media/image53.png"/><Relationship Id="rId91" Type="http://schemas.openxmlformats.org/officeDocument/2006/relationships/chart" Target="charts/chart13.xml"/><Relationship Id="rId96" Type="http://schemas.openxmlformats.org/officeDocument/2006/relationships/image" Target="media/image6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4.jpeg"/><Relationship Id="rId49" Type="http://schemas.openxmlformats.org/officeDocument/2006/relationships/image" Target="media/image36.png"/><Relationship Id="rId57" Type="http://schemas.openxmlformats.org/officeDocument/2006/relationships/image" Target="media/image42.jpeg"/><Relationship Id="rId106" Type="http://schemas.openxmlformats.org/officeDocument/2006/relationships/footer" Target="footer2.xml"/><Relationship Id="rId10" Type="http://schemas.openxmlformats.org/officeDocument/2006/relationships/image" Target="media/image1.jpeg"/><Relationship Id="rId31" Type="http://schemas.openxmlformats.org/officeDocument/2006/relationships/image" Target="media/image20.png"/><Relationship Id="rId44" Type="http://schemas.openxmlformats.org/officeDocument/2006/relationships/chart" Target="charts/chart3.xml"/><Relationship Id="rId52" Type="http://schemas.openxmlformats.org/officeDocument/2006/relationships/image" Target="media/image38.jpeg"/><Relationship Id="rId60" Type="http://schemas.openxmlformats.org/officeDocument/2006/relationships/image" Target="media/image44.emf"/><Relationship Id="rId65" Type="http://schemas.openxmlformats.org/officeDocument/2006/relationships/image" Target="media/image47.png"/><Relationship Id="rId73" Type="http://schemas.openxmlformats.org/officeDocument/2006/relationships/chart" Target="charts/chart9.xml"/><Relationship Id="rId78" Type="http://schemas.openxmlformats.org/officeDocument/2006/relationships/image" Target="media/image54.jpeg"/><Relationship Id="rId81" Type="http://schemas.openxmlformats.org/officeDocument/2006/relationships/image" Target="media/image57.png"/><Relationship Id="rId86" Type="http://schemas.openxmlformats.org/officeDocument/2006/relationships/image" Target="media/image62.jpeg"/><Relationship Id="rId94" Type="http://schemas.openxmlformats.org/officeDocument/2006/relationships/image" Target="media/image68.jpeg"/><Relationship Id="rId99" Type="http://schemas.openxmlformats.org/officeDocument/2006/relationships/chart" Target="charts/chart16.xml"/><Relationship Id="rId101" Type="http://schemas.openxmlformats.org/officeDocument/2006/relationships/image" Target="media/image72.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eader" Target="header2.xml"/><Relationship Id="rId18" Type="http://schemas.openxmlformats.org/officeDocument/2006/relationships/image" Target="media/image8.jpeg"/><Relationship Id="rId39" Type="http://schemas.openxmlformats.org/officeDocument/2006/relationships/image" Target="media/image27.jpeg"/><Relationship Id="rId109" Type="http://schemas.openxmlformats.org/officeDocument/2006/relationships/fontTable" Target="fontTable.xml"/><Relationship Id="rId34" Type="http://schemas.openxmlformats.org/officeDocument/2006/relationships/chart" Target="charts/chart2.xml"/><Relationship Id="rId50" Type="http://schemas.openxmlformats.org/officeDocument/2006/relationships/chart" Target="charts/chart4.xml"/><Relationship Id="rId55" Type="http://schemas.openxmlformats.org/officeDocument/2006/relationships/image" Target="media/image41.jpeg"/><Relationship Id="rId76" Type="http://schemas.openxmlformats.org/officeDocument/2006/relationships/chart" Target="charts/chart10.xml"/><Relationship Id="rId97" Type="http://schemas.openxmlformats.org/officeDocument/2006/relationships/image" Target="media/image70.jpeg"/><Relationship Id="rId104" Type="http://schemas.openxmlformats.org/officeDocument/2006/relationships/image" Target="media/image75.jpeg"/><Relationship Id="rId7" Type="http://schemas.openxmlformats.org/officeDocument/2006/relationships/endnotes" Target="endnotes.xml"/><Relationship Id="rId71" Type="http://schemas.openxmlformats.org/officeDocument/2006/relationships/image" Target="media/image50.jpeg"/><Relationship Id="rId92" Type="http://schemas.openxmlformats.org/officeDocument/2006/relationships/image" Target="media/image66.jpeg"/><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image" Target="media/image28.jpeg"/><Relationship Id="rId45" Type="http://schemas.openxmlformats.org/officeDocument/2006/relationships/image" Target="media/image32.jpeg"/><Relationship Id="rId66" Type="http://schemas.openxmlformats.org/officeDocument/2006/relationships/image" Target="media/image48.png"/><Relationship Id="rId87" Type="http://schemas.openxmlformats.org/officeDocument/2006/relationships/image" Target="media/image63.jpeg"/><Relationship Id="rId110" Type="http://schemas.openxmlformats.org/officeDocument/2006/relationships/theme" Target="theme/theme1.xml"/><Relationship Id="rId61" Type="http://schemas.openxmlformats.org/officeDocument/2006/relationships/oleObject" Target="embeddings/oleObject2.bin"/><Relationship Id="rId82" Type="http://schemas.openxmlformats.org/officeDocument/2006/relationships/image" Target="media/image58.jpeg"/><Relationship Id="rId19" Type="http://schemas.openxmlformats.org/officeDocument/2006/relationships/image" Target="media/image9.jpeg"/><Relationship Id="rId14" Type="http://schemas.openxmlformats.org/officeDocument/2006/relationships/image" Target="media/image4.jpeg"/><Relationship Id="rId30" Type="http://schemas.openxmlformats.org/officeDocument/2006/relationships/chart" Target="charts/chart1.xml"/><Relationship Id="rId35" Type="http://schemas.openxmlformats.org/officeDocument/2006/relationships/image" Target="media/image23.jpeg"/><Relationship Id="rId56" Type="http://schemas.openxmlformats.org/officeDocument/2006/relationships/chart" Target="charts/chart5.xml"/><Relationship Id="rId77" Type="http://schemas.openxmlformats.org/officeDocument/2006/relationships/chart" Target="charts/chart11.xml"/><Relationship Id="rId100" Type="http://schemas.openxmlformats.org/officeDocument/2006/relationships/image" Target="media/image71.jpeg"/><Relationship Id="rId105" Type="http://schemas.openxmlformats.org/officeDocument/2006/relationships/chart" Target="charts/chart17.xml"/><Relationship Id="rId8" Type="http://schemas.openxmlformats.org/officeDocument/2006/relationships/header" Target="header1.xml"/><Relationship Id="rId51" Type="http://schemas.openxmlformats.org/officeDocument/2006/relationships/image" Target="media/image37.png"/><Relationship Id="rId72" Type="http://schemas.openxmlformats.org/officeDocument/2006/relationships/image" Target="media/image51.jpeg"/><Relationship Id="rId93" Type="http://schemas.openxmlformats.org/officeDocument/2006/relationships/image" Target="media/image67.jpeg"/><Relationship Id="rId98" Type="http://schemas.openxmlformats.org/officeDocument/2006/relationships/chart" Target="charts/chart15.xml"/><Relationship Id="rId3" Type="http://schemas.openxmlformats.org/officeDocument/2006/relationships/styles" Target="styles.xml"/><Relationship Id="rId25" Type="http://schemas.openxmlformats.org/officeDocument/2006/relationships/image" Target="media/image15.jpeg"/><Relationship Id="rId46" Type="http://schemas.openxmlformats.org/officeDocument/2006/relationships/image" Target="media/image33.png"/><Relationship Id="rId67" Type="http://schemas.openxmlformats.org/officeDocument/2006/relationships/chart" Target="charts/chart7.xml"/><Relationship Id="rId20" Type="http://schemas.openxmlformats.org/officeDocument/2006/relationships/image" Target="media/image10.jpeg"/><Relationship Id="rId41" Type="http://schemas.openxmlformats.org/officeDocument/2006/relationships/image" Target="media/image29.jpeg"/><Relationship Id="rId62" Type="http://schemas.openxmlformats.org/officeDocument/2006/relationships/image" Target="media/image45.emf"/><Relationship Id="rId83" Type="http://schemas.openxmlformats.org/officeDocument/2006/relationships/image" Target="media/image59.png"/><Relationship Id="rId88" Type="http://schemas.openxmlformats.org/officeDocument/2006/relationships/image" Target="media/image64.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Administrator\Desktop\&#36136;&#37327;&#24180;&#25253;\&#23398;&#29983;&#22788;Desktop(3)\&#28205;&#21335;&#25216;&#24072;&#23398;&#38498;&#21508;&#31867;&#23454;&#36341;&#23398;&#20064;&#27963;&#21160;&#23398;&#29983;&#21442;&#19982;&#24773;&#20917;&#32479;&#35745;&#34920;.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Administrator.YH-20170930BQBC\Desktop\&#26032;&#24314;%20XLS%20&#24037;&#20316;&#34920;.xls"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Administrator.YH-20170930BQBC\Desktop\&#26032;&#24314;%20XLS%20&#24037;&#20316;&#34920;.xls" TargetMode="External"/></Relationships>
</file>

<file path=word/charts/_rels/chart12.xml.rels><?xml version="1.0" encoding="UTF-8" standalone="yes"?>
<Relationships xmlns="http://schemas.openxmlformats.org/package/2006/relationships"><Relationship Id="rId3" Type="http://schemas.openxmlformats.org/officeDocument/2006/relationships/oleObject" Target="file:///C:\Users\Huawei\Desktop\&#36136;&#37327;&#24180;&#25253;\&#25968;&#25454;&#22270;&#34920;.xlsx" TargetMode="External"/><Relationship Id="rId2" Type="http://schemas.microsoft.com/office/2011/relationships/chartColorStyle" Target="colors6.xml"/><Relationship Id="rId1" Type="http://schemas.microsoft.com/office/2011/relationships/chartStyle" Target="style6.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Huawei\Desktop\&#36136;&#37327;&#24180;&#25253;\&#25968;&#25454;&#22270;&#34920;.xlsx" TargetMode="External"/><Relationship Id="rId2" Type="http://schemas.microsoft.com/office/2011/relationships/chartColorStyle" Target="colors7.xml"/><Relationship Id="rId1" Type="http://schemas.microsoft.com/office/2011/relationships/chartStyle" Target="style7.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Huawei\Desktop\&#36136;&#37327;&#24180;&#25253;\&#25968;&#25454;&#22270;&#34920;.xlsx" TargetMode="External"/><Relationship Id="rId2" Type="http://schemas.microsoft.com/office/2011/relationships/chartColorStyle" Target="colors8.xml"/><Relationship Id="rId1" Type="http://schemas.microsoft.com/office/2011/relationships/chartStyle" Target="style8.xml"/></Relationships>
</file>

<file path=word/charts/_rels/chart15.xml.rels><?xml version="1.0" encoding="UTF-8" standalone="yes"?>
<Relationships xmlns="http://schemas.openxmlformats.org/package/2006/relationships"><Relationship Id="rId1" Type="http://schemas.openxmlformats.org/officeDocument/2006/relationships/oleObject" Target="file:///F:\&#24494;&#20449;&#35760;&#24405;\WeChat%20Files\lr112788930\FileStorage\File\2022-12\2021&#24180;9&#26376;-2022&#24180;8&#26376;&#26080;&#32440;&#21270;&#32771;&#35797;&#20013;&#24515;&#25215;&#25509;&#32771;&#35797;(1).xls"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Administrator\Desktop\&#26032;&#24314;%20XLSX%20&#24037;&#20316;&#34920;.xlsx" TargetMode="External"/><Relationship Id="rId2" Type="http://schemas.microsoft.com/office/2011/relationships/chartColorStyle" Target="colors3.xml"/><Relationship Id="rId1" Type="http://schemas.microsoft.com/office/2011/relationships/chartStyle" Target="style3.xm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xml"/><Relationship Id="rId1" Type="http://schemas.microsoft.com/office/2011/relationships/chartStyle" Target="style4.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5.xml"/><Relationship Id="rId1" Type="http://schemas.microsoft.com/office/2011/relationships/chartStyle" Target="style5.xm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7790973871734004E-2"/>
          <c:y val="5.8041565249953202E-3"/>
          <c:w val="0.79121140142517798"/>
          <c:h val="0.70885601947200905"/>
        </c:manualLayout>
      </c:layout>
      <c:barChart>
        <c:barDir val="col"/>
        <c:grouping val="clustered"/>
        <c:varyColors val="0"/>
        <c:ser>
          <c:idx val="0"/>
          <c:order val="0"/>
          <c:tx>
            <c:strRef>
              <c:f>[渭南技师学院各类实践学习活动学生参与情况统计表.xlsx]Sheet1!$A$3</c:f>
              <c:strCache>
                <c:ptCount val="1"/>
                <c:pt idx="0">
                  <c:v>20级</c:v>
                </c:pt>
              </c:strCache>
            </c:strRef>
          </c:tx>
          <c:invertIfNegative val="0"/>
          <c:cat>
            <c:multiLvlStrRef>
              <c:f>[渭南技师学院各类实践学习活动学生参与情况统计表.xlsx]Sheet1!$B$1:$N$2</c:f>
              <c:multiLvlStrCache>
                <c:ptCount val="13"/>
                <c:lvl>
                  <c:pt idx="0">
                    <c:v>人数</c:v>
                  </c:pt>
                  <c:pt idx="1">
                    <c:v>升旗活动</c:v>
                  </c:pt>
                  <c:pt idx="2">
                    <c:v>参与率</c:v>
                  </c:pt>
                  <c:pt idx="3">
                    <c:v>劳动实践</c:v>
                  </c:pt>
                  <c:pt idx="4">
                    <c:v>参与率</c:v>
                  </c:pt>
                  <c:pt idx="5">
                    <c:v>社团</c:v>
                  </c:pt>
                  <c:pt idx="6">
                    <c:v>参与率</c:v>
                  </c:pt>
                  <c:pt idx="7">
                    <c:v>应急演练</c:v>
                  </c:pt>
                  <c:pt idx="8">
                    <c:v>参与率</c:v>
                  </c:pt>
                  <c:pt idx="9">
                    <c:v>法制教育</c:v>
                  </c:pt>
                  <c:pt idx="10">
                    <c:v>参与率</c:v>
                  </c:pt>
                  <c:pt idx="11">
                    <c:v>心理健康教育</c:v>
                  </c:pt>
                  <c:pt idx="12">
                    <c:v>参与率</c:v>
                  </c:pt>
                </c:lvl>
                <c:lvl/>
              </c:multiLvlStrCache>
            </c:multiLvlStrRef>
          </c:cat>
          <c:val>
            <c:numRef>
              <c:f>[渭南技师学院各类实践学习活动学生参与情况统计表.xlsx]Sheet1!$B$3:$N$3</c:f>
              <c:numCache>
                <c:formatCode>General</c:formatCode>
                <c:ptCount val="13"/>
                <c:pt idx="0">
                  <c:v>1045</c:v>
                </c:pt>
                <c:pt idx="1">
                  <c:v>1045</c:v>
                </c:pt>
                <c:pt idx="2" formatCode="0.00%">
                  <c:v>1</c:v>
                </c:pt>
                <c:pt idx="3">
                  <c:v>1045</c:v>
                </c:pt>
                <c:pt idx="4" formatCode="0.00%">
                  <c:v>1</c:v>
                </c:pt>
                <c:pt idx="5">
                  <c:v>730</c:v>
                </c:pt>
                <c:pt idx="6" formatCode="0.00%">
                  <c:v>0.69856459330143506</c:v>
                </c:pt>
                <c:pt idx="7">
                  <c:v>1045</c:v>
                </c:pt>
                <c:pt idx="8" formatCode="0.00%">
                  <c:v>1</c:v>
                </c:pt>
                <c:pt idx="9">
                  <c:v>1045</c:v>
                </c:pt>
                <c:pt idx="10" formatCode="0.00%">
                  <c:v>1</c:v>
                </c:pt>
                <c:pt idx="11">
                  <c:v>1045</c:v>
                </c:pt>
                <c:pt idx="12" formatCode="0.00%">
                  <c:v>1</c:v>
                </c:pt>
              </c:numCache>
            </c:numRef>
          </c:val>
          <c:extLst>
            <c:ext xmlns:c16="http://schemas.microsoft.com/office/drawing/2014/chart" uri="{C3380CC4-5D6E-409C-BE32-E72D297353CC}">
              <c16:uniqueId val="{00000000-2A19-4978-95EE-045413E26756}"/>
            </c:ext>
          </c:extLst>
        </c:ser>
        <c:ser>
          <c:idx val="1"/>
          <c:order val="1"/>
          <c:tx>
            <c:strRef>
              <c:f>[渭南技师学院各类实践学习活动学生参与情况统计表.xlsx]Sheet1!$A$4</c:f>
              <c:strCache>
                <c:ptCount val="1"/>
                <c:pt idx="0">
                  <c:v>21级</c:v>
                </c:pt>
              </c:strCache>
            </c:strRef>
          </c:tx>
          <c:invertIfNegative val="0"/>
          <c:cat>
            <c:multiLvlStrRef>
              <c:f>[渭南技师学院各类实践学习活动学生参与情况统计表.xlsx]Sheet1!$B$1:$N$2</c:f>
              <c:multiLvlStrCache>
                <c:ptCount val="13"/>
                <c:lvl>
                  <c:pt idx="0">
                    <c:v>人数</c:v>
                  </c:pt>
                  <c:pt idx="1">
                    <c:v>升旗活动</c:v>
                  </c:pt>
                  <c:pt idx="2">
                    <c:v>参与率</c:v>
                  </c:pt>
                  <c:pt idx="3">
                    <c:v>劳动实践</c:v>
                  </c:pt>
                  <c:pt idx="4">
                    <c:v>参与率</c:v>
                  </c:pt>
                  <c:pt idx="5">
                    <c:v>社团</c:v>
                  </c:pt>
                  <c:pt idx="6">
                    <c:v>参与率</c:v>
                  </c:pt>
                  <c:pt idx="7">
                    <c:v>应急演练</c:v>
                  </c:pt>
                  <c:pt idx="8">
                    <c:v>参与率</c:v>
                  </c:pt>
                  <c:pt idx="9">
                    <c:v>法制教育</c:v>
                  </c:pt>
                  <c:pt idx="10">
                    <c:v>参与率</c:v>
                  </c:pt>
                  <c:pt idx="11">
                    <c:v>心理健康教育</c:v>
                  </c:pt>
                  <c:pt idx="12">
                    <c:v>参与率</c:v>
                  </c:pt>
                </c:lvl>
                <c:lvl/>
              </c:multiLvlStrCache>
            </c:multiLvlStrRef>
          </c:cat>
          <c:val>
            <c:numRef>
              <c:f>[渭南技师学院各类实践学习活动学生参与情况统计表.xlsx]Sheet1!$B$4:$N$4</c:f>
              <c:numCache>
                <c:formatCode>General</c:formatCode>
                <c:ptCount val="13"/>
                <c:pt idx="0">
                  <c:v>1069</c:v>
                </c:pt>
                <c:pt idx="1">
                  <c:v>1069</c:v>
                </c:pt>
                <c:pt idx="2" formatCode="0.00%">
                  <c:v>1</c:v>
                </c:pt>
                <c:pt idx="3">
                  <c:v>1069</c:v>
                </c:pt>
                <c:pt idx="4" formatCode="0.00%">
                  <c:v>1</c:v>
                </c:pt>
                <c:pt idx="5">
                  <c:v>789</c:v>
                </c:pt>
                <c:pt idx="6" formatCode="0.00%">
                  <c:v>0.73807296538821299</c:v>
                </c:pt>
                <c:pt idx="7">
                  <c:v>1069</c:v>
                </c:pt>
                <c:pt idx="8" formatCode="0.00%">
                  <c:v>1</c:v>
                </c:pt>
                <c:pt idx="9">
                  <c:v>1069</c:v>
                </c:pt>
                <c:pt idx="10" formatCode="0.00%">
                  <c:v>1</c:v>
                </c:pt>
                <c:pt idx="11">
                  <c:v>1069</c:v>
                </c:pt>
                <c:pt idx="12" formatCode="0.00%">
                  <c:v>1</c:v>
                </c:pt>
              </c:numCache>
            </c:numRef>
          </c:val>
          <c:extLst>
            <c:ext xmlns:c16="http://schemas.microsoft.com/office/drawing/2014/chart" uri="{C3380CC4-5D6E-409C-BE32-E72D297353CC}">
              <c16:uniqueId val="{00000001-2A19-4978-95EE-045413E26756}"/>
            </c:ext>
          </c:extLst>
        </c:ser>
        <c:ser>
          <c:idx val="2"/>
          <c:order val="2"/>
          <c:tx>
            <c:strRef>
              <c:f>[渭南技师学院各类实践学习活动学生参与情况统计表.xlsx]Sheet1!$A$5</c:f>
              <c:strCache>
                <c:ptCount val="1"/>
                <c:pt idx="0">
                  <c:v>22级</c:v>
                </c:pt>
              </c:strCache>
            </c:strRef>
          </c:tx>
          <c:invertIfNegative val="0"/>
          <c:cat>
            <c:multiLvlStrRef>
              <c:f>[渭南技师学院各类实践学习活动学生参与情况统计表.xlsx]Sheet1!$B$1:$N$2</c:f>
              <c:multiLvlStrCache>
                <c:ptCount val="13"/>
                <c:lvl>
                  <c:pt idx="0">
                    <c:v>人数</c:v>
                  </c:pt>
                  <c:pt idx="1">
                    <c:v>升旗活动</c:v>
                  </c:pt>
                  <c:pt idx="2">
                    <c:v>参与率</c:v>
                  </c:pt>
                  <c:pt idx="3">
                    <c:v>劳动实践</c:v>
                  </c:pt>
                  <c:pt idx="4">
                    <c:v>参与率</c:v>
                  </c:pt>
                  <c:pt idx="5">
                    <c:v>社团</c:v>
                  </c:pt>
                  <c:pt idx="6">
                    <c:v>参与率</c:v>
                  </c:pt>
                  <c:pt idx="7">
                    <c:v>应急演练</c:v>
                  </c:pt>
                  <c:pt idx="8">
                    <c:v>参与率</c:v>
                  </c:pt>
                  <c:pt idx="9">
                    <c:v>法制教育</c:v>
                  </c:pt>
                  <c:pt idx="10">
                    <c:v>参与率</c:v>
                  </c:pt>
                  <c:pt idx="11">
                    <c:v>心理健康教育</c:v>
                  </c:pt>
                  <c:pt idx="12">
                    <c:v>参与率</c:v>
                  </c:pt>
                </c:lvl>
                <c:lvl/>
              </c:multiLvlStrCache>
            </c:multiLvlStrRef>
          </c:cat>
          <c:val>
            <c:numRef>
              <c:f>[渭南技师学院各类实践学习活动学生参与情况统计表.xlsx]Sheet1!$B$5:$N$5</c:f>
              <c:numCache>
                <c:formatCode>General</c:formatCode>
                <c:ptCount val="13"/>
                <c:pt idx="0">
                  <c:v>748</c:v>
                </c:pt>
                <c:pt idx="1">
                  <c:v>748</c:v>
                </c:pt>
                <c:pt idx="2" formatCode="0.00%">
                  <c:v>1</c:v>
                </c:pt>
                <c:pt idx="3">
                  <c:v>748</c:v>
                </c:pt>
                <c:pt idx="4" formatCode="0.00%">
                  <c:v>1</c:v>
                </c:pt>
                <c:pt idx="5">
                  <c:v>561</c:v>
                </c:pt>
                <c:pt idx="6" formatCode="0.00%">
                  <c:v>0.75</c:v>
                </c:pt>
                <c:pt idx="7">
                  <c:v>748</c:v>
                </c:pt>
                <c:pt idx="8" formatCode="0.00%">
                  <c:v>1</c:v>
                </c:pt>
                <c:pt idx="9">
                  <c:v>748</c:v>
                </c:pt>
                <c:pt idx="10" formatCode="0.00%">
                  <c:v>1</c:v>
                </c:pt>
                <c:pt idx="11">
                  <c:v>748</c:v>
                </c:pt>
                <c:pt idx="12" formatCode="0.00%">
                  <c:v>1</c:v>
                </c:pt>
              </c:numCache>
            </c:numRef>
          </c:val>
          <c:extLst>
            <c:ext xmlns:c16="http://schemas.microsoft.com/office/drawing/2014/chart" uri="{C3380CC4-5D6E-409C-BE32-E72D297353CC}">
              <c16:uniqueId val="{00000002-2A19-4978-95EE-045413E26756}"/>
            </c:ext>
          </c:extLst>
        </c:ser>
        <c:ser>
          <c:idx val="3"/>
          <c:order val="3"/>
          <c:tx>
            <c:strRef>
              <c:f>[渭南技师学院各类实践学习活动学生参与情况统计表.xlsx]Sheet1!$A$6</c:f>
              <c:strCache>
                <c:ptCount val="1"/>
                <c:pt idx="0">
                  <c:v>总计</c:v>
                </c:pt>
              </c:strCache>
            </c:strRef>
          </c:tx>
          <c:invertIfNegative val="0"/>
          <c:cat>
            <c:multiLvlStrRef>
              <c:f>[渭南技师学院各类实践学习活动学生参与情况统计表.xlsx]Sheet1!$B$1:$N$2</c:f>
              <c:multiLvlStrCache>
                <c:ptCount val="13"/>
                <c:lvl>
                  <c:pt idx="0">
                    <c:v>人数</c:v>
                  </c:pt>
                  <c:pt idx="1">
                    <c:v>升旗活动</c:v>
                  </c:pt>
                  <c:pt idx="2">
                    <c:v>参与率</c:v>
                  </c:pt>
                  <c:pt idx="3">
                    <c:v>劳动实践</c:v>
                  </c:pt>
                  <c:pt idx="4">
                    <c:v>参与率</c:v>
                  </c:pt>
                  <c:pt idx="5">
                    <c:v>社团</c:v>
                  </c:pt>
                  <c:pt idx="6">
                    <c:v>参与率</c:v>
                  </c:pt>
                  <c:pt idx="7">
                    <c:v>应急演练</c:v>
                  </c:pt>
                  <c:pt idx="8">
                    <c:v>参与率</c:v>
                  </c:pt>
                  <c:pt idx="9">
                    <c:v>法制教育</c:v>
                  </c:pt>
                  <c:pt idx="10">
                    <c:v>参与率</c:v>
                  </c:pt>
                  <c:pt idx="11">
                    <c:v>心理健康教育</c:v>
                  </c:pt>
                  <c:pt idx="12">
                    <c:v>参与率</c:v>
                  </c:pt>
                </c:lvl>
                <c:lvl/>
              </c:multiLvlStrCache>
            </c:multiLvlStrRef>
          </c:cat>
          <c:val>
            <c:numRef>
              <c:f>[渭南技师学院各类实践学习活动学生参与情况统计表.xlsx]Sheet1!$B$6:$N$6</c:f>
              <c:numCache>
                <c:formatCode>General</c:formatCode>
                <c:ptCount val="13"/>
                <c:pt idx="0">
                  <c:v>2862</c:v>
                </c:pt>
                <c:pt idx="1">
                  <c:v>2862</c:v>
                </c:pt>
                <c:pt idx="2" formatCode="0.00%">
                  <c:v>1</c:v>
                </c:pt>
                <c:pt idx="3">
                  <c:v>2862</c:v>
                </c:pt>
                <c:pt idx="4" formatCode="0.00%">
                  <c:v>1</c:v>
                </c:pt>
                <c:pt idx="5">
                  <c:v>2080</c:v>
                </c:pt>
                <c:pt idx="6" formatCode="0.00%">
                  <c:v>0.72676450034940598</c:v>
                </c:pt>
                <c:pt idx="7">
                  <c:v>2862</c:v>
                </c:pt>
                <c:pt idx="8" formatCode="0.00%">
                  <c:v>1</c:v>
                </c:pt>
                <c:pt idx="9">
                  <c:v>2862</c:v>
                </c:pt>
                <c:pt idx="10" formatCode="0.00%">
                  <c:v>1</c:v>
                </c:pt>
                <c:pt idx="11">
                  <c:v>2862</c:v>
                </c:pt>
                <c:pt idx="12" formatCode="0.00%">
                  <c:v>1</c:v>
                </c:pt>
              </c:numCache>
            </c:numRef>
          </c:val>
          <c:extLst>
            <c:ext xmlns:c16="http://schemas.microsoft.com/office/drawing/2014/chart" uri="{C3380CC4-5D6E-409C-BE32-E72D297353CC}">
              <c16:uniqueId val="{00000003-2A19-4978-95EE-045413E26756}"/>
            </c:ext>
          </c:extLst>
        </c:ser>
        <c:dLbls>
          <c:showLegendKey val="0"/>
          <c:showVal val="0"/>
          <c:showCatName val="0"/>
          <c:showSerName val="0"/>
          <c:showPercent val="0"/>
          <c:showBubbleSize val="0"/>
        </c:dLbls>
        <c:gapWidth val="150"/>
        <c:axId val="130518016"/>
        <c:axId val="130536192"/>
      </c:barChart>
      <c:catAx>
        <c:axId val="130518016"/>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rgbClr val="000000"/>
                </a:solidFill>
                <a:latin typeface="+mn-lt"/>
                <a:ea typeface="+mn-ea"/>
                <a:cs typeface="+mn-cs"/>
              </a:defRPr>
            </a:pPr>
            <a:endParaRPr lang="zh-CN"/>
          </a:p>
        </c:txPr>
        <c:crossAx val="130536192"/>
        <c:crosses val="autoZero"/>
        <c:auto val="1"/>
        <c:lblAlgn val="ctr"/>
        <c:lblOffset val="100"/>
        <c:noMultiLvlLbl val="0"/>
      </c:catAx>
      <c:valAx>
        <c:axId val="130536192"/>
        <c:scaling>
          <c:orientation val="minMax"/>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rgbClr val="000000"/>
                </a:solidFill>
                <a:latin typeface="+mn-lt"/>
                <a:ea typeface="+mn-ea"/>
                <a:cs typeface="+mn-cs"/>
              </a:defRPr>
            </a:pPr>
            <a:endParaRPr lang="zh-CN"/>
          </a:p>
        </c:txPr>
        <c:crossAx val="130518016"/>
        <c:crosses val="autoZero"/>
        <c:crossBetween val="between"/>
      </c:valAx>
      <c:spPr>
        <a:solidFill>
          <a:srgbClr val="FFFFFF"/>
        </a:solidFill>
        <a:ln>
          <a:noFill/>
        </a:ln>
        <a:effectLst/>
      </c:spPr>
    </c:plotArea>
    <c:legend>
      <c:legendPos val="r"/>
      <c:overlay val="0"/>
      <c:txPr>
        <a:bodyPr rot="0" spcFirstLastPara="0" vertOverflow="ellipsis" vert="horz" wrap="square" anchor="ctr" anchorCtr="1"/>
        <a:lstStyle/>
        <a:p>
          <a:pPr>
            <a:defRPr lang="zh-CN" sz="1000" b="0" i="0" u="none" strike="noStrike" kern="1200" baseline="0">
              <a:solidFill>
                <a:srgbClr val="000000"/>
              </a:solidFill>
              <a:latin typeface="+mn-lt"/>
              <a:ea typeface="+mn-ea"/>
              <a:cs typeface="+mn-cs"/>
            </a:defRPr>
          </a:pPr>
          <a:endParaRPr lang="zh-CN"/>
        </a:p>
      </c:txPr>
    </c:legend>
    <c:plotVisOnly val="1"/>
    <c:dispBlanksAs val="gap"/>
    <c:showDLblsOverMax val="0"/>
  </c:chart>
  <c:txPr>
    <a:bodyPr/>
    <a:lstStyle/>
    <a:p>
      <a:pPr>
        <a:defRPr lang="zh-CN"/>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rgbClr val="000000"/>
                </a:solidFill>
                <a:latin typeface="+mn-lt"/>
                <a:ea typeface="+mn-ea"/>
                <a:cs typeface="+mn-cs"/>
              </a:defRPr>
            </a:pPr>
            <a:r>
              <a:rPr lang="zh-CN" altLang="en-US"/>
              <a:t>专业课教师本科以上学历占比</a:t>
            </a:r>
          </a:p>
        </c:rich>
      </c:tx>
      <c:overlay val="0"/>
    </c:title>
    <c:autoTitleDeleted val="0"/>
    <c:plotArea>
      <c:layout/>
      <c:pieChart>
        <c:varyColors val="1"/>
        <c:ser>
          <c:idx val="0"/>
          <c:order val="0"/>
          <c:dPt>
            <c:idx val="0"/>
            <c:bubble3D val="0"/>
            <c:extLst>
              <c:ext xmlns:c16="http://schemas.microsoft.com/office/drawing/2014/chart" uri="{C3380CC4-5D6E-409C-BE32-E72D297353CC}">
                <c16:uniqueId val="{00000000-5CC5-476A-9F13-9DB1A21DF045}"/>
              </c:ext>
            </c:extLst>
          </c:dPt>
          <c:dPt>
            <c:idx val="1"/>
            <c:bubble3D val="0"/>
            <c:extLst>
              <c:ext xmlns:c16="http://schemas.microsoft.com/office/drawing/2014/chart" uri="{C3380CC4-5D6E-409C-BE32-E72D297353CC}">
                <c16:uniqueId val="{00000001-5CC5-476A-9F13-9DB1A21DF045}"/>
              </c:ext>
            </c:extLst>
          </c:dPt>
          <c:dLbls>
            <c:dLbl>
              <c:idx val="0"/>
              <c:layout>
                <c:manualLayout>
                  <c:x val="7.2249589490968796E-2"/>
                  <c:y val="-0.33245382585751998"/>
                </c:manualLayout>
              </c:layout>
              <c:dLblPos val="bestFit"/>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0-5CC5-476A-9F13-9DB1A21DF045}"/>
                </c:ext>
              </c:extLst>
            </c:dLbl>
            <c:dLbl>
              <c:idx val="1"/>
              <c:layout>
                <c:manualLayout>
                  <c:x val="-1.97237782001741E-2"/>
                  <c:y val="4.96810938529684E-2"/>
                </c:manualLayout>
              </c:layout>
              <c:dLblPos val="bestFit"/>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1-5CC5-476A-9F13-9DB1A21DF045}"/>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rgbClr val="000000"/>
                    </a:solidFill>
                    <a:latin typeface="+mn-lt"/>
                    <a:ea typeface="+mn-ea"/>
                    <a:cs typeface="+mn-cs"/>
                  </a:defRPr>
                </a:pPr>
                <a:endParaRPr lang="zh-CN"/>
              </a:p>
            </c:txPr>
            <c:dLblPos val="bestFit"/>
            <c:showLegendKey val="1"/>
            <c:showVal val="1"/>
            <c:showCatName val="1"/>
            <c:showSerName val="1"/>
            <c:showPercent val="1"/>
            <c:showBubbleSize val="1"/>
            <c:showLeaderLines val="1"/>
            <c:extLst>
              <c:ext xmlns:c15="http://schemas.microsoft.com/office/drawing/2012/chart" uri="{CE6537A1-D6FC-4f65-9D91-7224C49458BB}"/>
            </c:extLst>
          </c:dLbls>
          <c:cat>
            <c:strRef>
              <c:f>'新建 XLS 工作表'!$B$1:$C$1</c:f>
              <c:strCache>
                <c:ptCount val="2"/>
                <c:pt idx="0">
                  <c:v>本科以上学历</c:v>
                </c:pt>
                <c:pt idx="1">
                  <c:v>其它</c:v>
                </c:pt>
              </c:strCache>
            </c:strRef>
          </c:cat>
          <c:val>
            <c:numRef>
              <c:f>'新建 XLS 工作表'!$B$2:$C$2</c:f>
              <c:numCache>
                <c:formatCode>General</c:formatCode>
                <c:ptCount val="2"/>
                <c:pt idx="0">
                  <c:v>30</c:v>
                </c:pt>
                <c:pt idx="1">
                  <c:v>12</c:v>
                </c:pt>
              </c:numCache>
            </c:numRef>
          </c:val>
          <c:extLst>
            <c:ext xmlns:c16="http://schemas.microsoft.com/office/drawing/2014/chart" uri="{C3380CC4-5D6E-409C-BE32-E72D297353CC}">
              <c16:uniqueId val="{00000002-5CC5-476A-9F13-9DB1A21DF045}"/>
            </c:ext>
          </c:extLst>
        </c:ser>
        <c:dLbls>
          <c:showLegendKey val="1"/>
          <c:showVal val="1"/>
          <c:showCatName val="1"/>
          <c:showSerName val="1"/>
          <c:showPercent val="1"/>
          <c:showBubbleSize val="1"/>
          <c:showLeaderLines val="1"/>
        </c:dLbls>
        <c:firstSliceAng val="0"/>
      </c:pieChart>
    </c:plotArea>
    <c:plotVisOnly val="1"/>
    <c:dispBlanksAs val="gap"/>
    <c:showDLblsOverMax val="0"/>
  </c:chart>
  <c:txPr>
    <a:bodyPr/>
    <a:lstStyle/>
    <a:p>
      <a:pPr>
        <a:defRPr lang="zh-CN"/>
      </a:pPr>
      <a:endParaRPr lang="zh-CN"/>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rgbClr val="000000"/>
                </a:solidFill>
                <a:latin typeface="+mn-lt"/>
                <a:ea typeface="+mn-ea"/>
                <a:cs typeface="+mn-cs"/>
              </a:defRPr>
            </a:pPr>
            <a:r>
              <a:rPr lang="zh-CN" altLang="en-US"/>
              <a:t>专业课教师职业技能资格统计</a:t>
            </a:r>
          </a:p>
        </c:rich>
      </c:tx>
      <c:overlay val="0"/>
    </c:title>
    <c:autoTitleDeleted val="0"/>
    <c:plotArea>
      <c:layout/>
      <c:pieChart>
        <c:varyColors val="1"/>
        <c:ser>
          <c:idx val="0"/>
          <c:order val="0"/>
          <c:dPt>
            <c:idx val="0"/>
            <c:bubble3D val="0"/>
            <c:extLst>
              <c:ext xmlns:c16="http://schemas.microsoft.com/office/drawing/2014/chart" uri="{C3380CC4-5D6E-409C-BE32-E72D297353CC}">
                <c16:uniqueId val="{00000000-A7BC-42FA-B2D1-D432CFEFF3C2}"/>
              </c:ext>
            </c:extLst>
          </c:dPt>
          <c:dPt>
            <c:idx val="1"/>
            <c:bubble3D val="0"/>
            <c:extLst>
              <c:ext xmlns:c16="http://schemas.microsoft.com/office/drawing/2014/chart" uri="{C3380CC4-5D6E-409C-BE32-E72D297353CC}">
                <c16:uniqueId val="{00000001-A7BC-42FA-B2D1-D432CFEFF3C2}"/>
              </c:ext>
            </c:extLst>
          </c:dPt>
          <c:dPt>
            <c:idx val="2"/>
            <c:bubble3D val="0"/>
            <c:extLst>
              <c:ext xmlns:c16="http://schemas.microsoft.com/office/drawing/2014/chart" uri="{C3380CC4-5D6E-409C-BE32-E72D297353CC}">
                <c16:uniqueId val="{00000002-A7BC-42FA-B2D1-D432CFEFF3C2}"/>
              </c:ext>
            </c:extLst>
          </c:dPt>
          <c:dLbls>
            <c:dLbl>
              <c:idx val="1"/>
              <c:layout>
                <c:manualLayout>
                  <c:x val="0.237858828628978"/>
                  <c:y val="-4.7143649473100398E-3"/>
                </c:manualLayout>
              </c:layout>
              <c:dLblPos val="bestFit"/>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1-A7BC-42FA-B2D1-D432CFEFF3C2}"/>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rgbClr val="000000"/>
                    </a:solidFill>
                    <a:latin typeface="+mn-lt"/>
                    <a:ea typeface="+mn-ea"/>
                    <a:cs typeface="+mn-cs"/>
                  </a:defRPr>
                </a:pPr>
                <a:endParaRPr lang="zh-CN"/>
              </a:p>
            </c:txPr>
            <c:dLblPos val="bestFit"/>
            <c:showLegendKey val="1"/>
            <c:showVal val="1"/>
            <c:showCatName val="1"/>
            <c:showSerName val="1"/>
            <c:showPercent val="1"/>
            <c:showBubbleSize val="1"/>
            <c:showLeaderLines val="1"/>
            <c:extLst>
              <c:ext xmlns:c15="http://schemas.microsoft.com/office/drawing/2012/chart" uri="{CE6537A1-D6FC-4f65-9D91-7224C49458BB}"/>
            </c:extLst>
          </c:dLbls>
          <c:cat>
            <c:strRef>
              <c:f>'新建 XLS 工作表'!$A$11:$C$11</c:f>
              <c:strCache>
                <c:ptCount val="3"/>
                <c:pt idx="0">
                  <c:v>高级技师</c:v>
                </c:pt>
                <c:pt idx="1">
                  <c:v>技师</c:v>
                </c:pt>
                <c:pt idx="2">
                  <c:v>其它</c:v>
                </c:pt>
              </c:strCache>
            </c:strRef>
          </c:cat>
          <c:val>
            <c:numRef>
              <c:f>'新建 XLS 工作表'!$A$12:$C$12</c:f>
              <c:numCache>
                <c:formatCode>General</c:formatCode>
                <c:ptCount val="3"/>
                <c:pt idx="0">
                  <c:v>16</c:v>
                </c:pt>
                <c:pt idx="1">
                  <c:v>12</c:v>
                </c:pt>
                <c:pt idx="2">
                  <c:v>14</c:v>
                </c:pt>
              </c:numCache>
            </c:numRef>
          </c:val>
          <c:extLst>
            <c:ext xmlns:c16="http://schemas.microsoft.com/office/drawing/2014/chart" uri="{C3380CC4-5D6E-409C-BE32-E72D297353CC}">
              <c16:uniqueId val="{00000003-A7BC-42FA-B2D1-D432CFEFF3C2}"/>
            </c:ext>
          </c:extLst>
        </c:ser>
        <c:dLbls>
          <c:showLegendKey val="1"/>
          <c:showVal val="1"/>
          <c:showCatName val="1"/>
          <c:showSerName val="1"/>
          <c:showPercent val="1"/>
          <c:showBubbleSize val="1"/>
          <c:showLeaderLines val="1"/>
        </c:dLbls>
        <c:firstSliceAng val="0"/>
      </c:pieChart>
    </c:plotArea>
    <c:plotVisOnly val="1"/>
    <c:dispBlanksAs val="gap"/>
    <c:showDLblsOverMax val="0"/>
  </c:chart>
  <c:txPr>
    <a:bodyPr/>
    <a:lstStyle/>
    <a:p>
      <a:pPr>
        <a:defRPr lang="zh-CN"/>
      </a:pPr>
      <a:endParaRPr lang="zh-CN"/>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0" vertOverflow="ellipsis" vert="horz" wrap="square" anchor="ctr" anchorCtr="1"/>
        <a:lstStyle/>
        <a:p>
          <a:pPr>
            <a:defRPr lang="zh-CN" sz="1400" b="0" i="0" u="none" strike="noStrike" kern="1200" spc="0" baseline="0">
              <a:solidFill>
                <a:srgbClr val="595959">
                  <a:lumMod val="65000"/>
                  <a:lumOff val="35000"/>
                </a:srgbClr>
              </a:solidFill>
              <a:latin typeface="+mn-lt"/>
              <a:ea typeface="+mn-ea"/>
              <a:cs typeface="+mn-cs"/>
            </a:defRPr>
          </a:pPr>
          <a:endParaRPr lang="zh-CN"/>
        </a:p>
      </c:txPr>
    </c:title>
    <c:autoTitleDeleted val="0"/>
    <c:plotArea>
      <c:layout/>
      <c:barChart>
        <c:barDir val="col"/>
        <c:grouping val="clustered"/>
        <c:varyColors val="0"/>
        <c:ser>
          <c:idx val="0"/>
          <c:order val="0"/>
          <c:tx>
            <c:strRef>
              <c:f>[数据图表.xlsx]Sheet1!$A$28</c:f>
              <c:strCache>
                <c:ptCount val="1"/>
                <c:pt idx="0">
                  <c:v>金额（元）</c:v>
                </c:pt>
              </c:strCache>
            </c:strRef>
          </c:tx>
          <c:spPr>
            <a:solidFill>
              <a:srgbClr val="5B9BD5"/>
            </a:solidFill>
            <a:ln>
              <a:noFill/>
            </a:ln>
            <a:effectLst/>
          </c:spPr>
          <c:invertIfNegative val="0"/>
          <c:cat>
            <c:strRef>
              <c:f>[数据图表.xlsx]Sheet1!$B$27:$E$27</c:f>
              <c:strCache>
                <c:ptCount val="4"/>
                <c:pt idx="0">
                  <c:v>购买酥梨</c:v>
                </c:pt>
                <c:pt idx="1">
                  <c:v>助农销售樱桃</c:v>
                </c:pt>
                <c:pt idx="2">
                  <c:v>募集捐款</c:v>
                </c:pt>
                <c:pt idx="3">
                  <c:v>资助优秀学生</c:v>
                </c:pt>
              </c:strCache>
            </c:strRef>
          </c:cat>
          <c:val>
            <c:numRef>
              <c:f>[数据图表.xlsx]Sheet1!$B$28:$E$28</c:f>
              <c:numCache>
                <c:formatCode>General</c:formatCode>
                <c:ptCount val="4"/>
                <c:pt idx="0">
                  <c:v>17500</c:v>
                </c:pt>
                <c:pt idx="1">
                  <c:v>24000</c:v>
                </c:pt>
                <c:pt idx="2">
                  <c:v>3000</c:v>
                </c:pt>
                <c:pt idx="3">
                  <c:v>4200</c:v>
                </c:pt>
              </c:numCache>
            </c:numRef>
          </c:val>
          <c:extLst>
            <c:ext xmlns:c16="http://schemas.microsoft.com/office/drawing/2014/chart" uri="{C3380CC4-5D6E-409C-BE32-E72D297353CC}">
              <c16:uniqueId val="{00000000-3AE9-4FB3-BF0E-06C4092BE181}"/>
            </c:ext>
          </c:extLst>
        </c:ser>
        <c:dLbls>
          <c:showLegendKey val="0"/>
          <c:showVal val="0"/>
          <c:showCatName val="0"/>
          <c:showSerName val="0"/>
          <c:showPercent val="0"/>
          <c:showBubbleSize val="0"/>
        </c:dLbls>
        <c:gapWidth val="219"/>
        <c:overlap val="-27"/>
        <c:axId val="619393947"/>
        <c:axId val="309395522"/>
      </c:barChart>
      <c:catAx>
        <c:axId val="619393947"/>
        <c:scaling>
          <c:orientation val="minMax"/>
        </c:scaling>
        <c:delete val="0"/>
        <c:axPos val="b"/>
        <c:numFmt formatCode="General" sourceLinked="0"/>
        <c:majorTickMark val="none"/>
        <c:minorTickMark val="none"/>
        <c:tickLblPos val="nextTo"/>
        <c:spPr>
          <a:noFill/>
          <a:ln w="9525" cap="flat" cmpd="sng" algn="ctr">
            <a:solidFill>
              <a:srgbClr val="D9D9D9">
                <a:lumMod val="15000"/>
                <a:lumOff val="85000"/>
              </a:srgbClr>
            </a:solidFill>
            <a:round/>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endParaRPr lang="zh-CN"/>
          </a:p>
        </c:txPr>
        <c:crossAx val="309395522"/>
        <c:crosses val="autoZero"/>
        <c:auto val="1"/>
        <c:lblAlgn val="ctr"/>
        <c:lblOffset val="100"/>
        <c:noMultiLvlLbl val="0"/>
      </c:catAx>
      <c:valAx>
        <c:axId val="309395522"/>
        <c:scaling>
          <c:orientation val="minMax"/>
        </c:scaling>
        <c:delete val="0"/>
        <c:axPos val="l"/>
        <c:majorGridlines>
          <c:spPr>
            <a:ln w="9525" cap="flat" cmpd="sng" algn="ctr">
              <a:solidFill>
                <a:srgbClr val="D9D9D9">
                  <a:lumMod val="15000"/>
                  <a:lumOff val="85000"/>
                </a:srgb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endParaRPr lang="zh-CN"/>
          </a:p>
        </c:txPr>
        <c:crossAx val="619393947"/>
        <c:crosses val="autoZero"/>
        <c:crossBetween val="between"/>
      </c:valAx>
      <c:spPr>
        <a:noFill/>
        <a:ln>
          <a:noFill/>
        </a:ln>
        <a:effectLst/>
      </c:spPr>
    </c:plotArea>
    <c:plotVisOnly val="1"/>
    <c:dispBlanksAs val="gap"/>
    <c:showDLblsOverMax val="0"/>
  </c:chart>
  <c:spPr>
    <a:solidFill>
      <a:srgbClr val="FFFFFF"/>
    </a:solidFill>
    <a:ln w="9525" cap="flat" cmpd="sng" algn="ctr">
      <a:solidFill>
        <a:srgbClr val="D9D9D9">
          <a:lumMod val="15000"/>
          <a:lumOff val="85000"/>
        </a:srgbClr>
      </a:solidFill>
      <a:round/>
    </a:ln>
    <a:effectLst/>
  </c:spPr>
  <c:txPr>
    <a:bodyPr/>
    <a:lstStyle/>
    <a:p>
      <a:pPr>
        <a:defRPr lang="zh-CN"/>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37517146776406002"/>
          <c:y val="6.5316786414108402E-3"/>
        </c:manualLayout>
      </c:layout>
      <c:overlay val="0"/>
      <c:spPr>
        <a:noFill/>
        <a:ln>
          <a:noFill/>
        </a:ln>
        <a:effectLst/>
      </c:spPr>
      <c:txPr>
        <a:bodyPr rot="0" spcFirstLastPara="0" vertOverflow="ellipsis" vert="horz" wrap="square" anchor="ctr" anchorCtr="1"/>
        <a:lstStyle/>
        <a:p>
          <a:pPr>
            <a:defRPr lang="zh-CN" sz="1400" b="0" i="0" u="none" strike="noStrike" kern="1200" spc="0" baseline="0">
              <a:solidFill>
                <a:srgbClr val="595959">
                  <a:lumMod val="65000"/>
                  <a:lumOff val="35000"/>
                </a:srgbClr>
              </a:solidFill>
              <a:latin typeface="+mn-lt"/>
              <a:ea typeface="+mn-ea"/>
              <a:cs typeface="+mn-cs"/>
            </a:defRPr>
          </a:pPr>
          <a:endParaRPr lang="zh-CN"/>
        </a:p>
      </c:txPr>
    </c:title>
    <c:autoTitleDeleted val="0"/>
    <c:plotArea>
      <c:layout>
        <c:manualLayout>
          <c:layoutTarget val="inner"/>
          <c:xMode val="edge"/>
          <c:yMode val="edge"/>
          <c:x val="6.7697197341808693E-2"/>
          <c:y val="0.21840248093202599"/>
          <c:w val="0.89283797146489596"/>
          <c:h val="0.68730198642192597"/>
        </c:manualLayout>
      </c:layout>
      <c:barChart>
        <c:barDir val="col"/>
        <c:grouping val="clustered"/>
        <c:varyColors val="0"/>
        <c:ser>
          <c:idx val="0"/>
          <c:order val="0"/>
          <c:tx>
            <c:strRef>
              <c:f>[数据图表.xlsx]Sheet1!$H$2</c:f>
              <c:strCache>
                <c:ptCount val="1"/>
                <c:pt idx="0">
                  <c:v>电子商务培训</c:v>
                </c:pt>
              </c:strCache>
            </c:strRef>
          </c:tx>
          <c:spPr>
            <a:solidFill>
              <a:srgbClr val="5B9BD5"/>
            </a:solidFill>
            <a:ln>
              <a:noFill/>
            </a:ln>
            <a:effectLst/>
          </c:spPr>
          <c:invertIfNegative val="0"/>
          <c:cat>
            <c:strRef>
              <c:f>[数据图表.xlsx]Sheet1!$G$3:$G$4</c:f>
              <c:strCache>
                <c:ptCount val="2"/>
                <c:pt idx="0">
                  <c:v>农民工（人）</c:v>
                </c:pt>
                <c:pt idx="1">
                  <c:v>课程（门）</c:v>
                </c:pt>
              </c:strCache>
            </c:strRef>
          </c:cat>
          <c:val>
            <c:numRef>
              <c:f>[数据图表.xlsx]Sheet1!$H$3:$H$4</c:f>
              <c:numCache>
                <c:formatCode>General</c:formatCode>
                <c:ptCount val="2"/>
                <c:pt idx="0">
                  <c:v>100</c:v>
                </c:pt>
                <c:pt idx="1">
                  <c:v>7</c:v>
                </c:pt>
              </c:numCache>
            </c:numRef>
          </c:val>
          <c:extLst>
            <c:ext xmlns:c16="http://schemas.microsoft.com/office/drawing/2014/chart" uri="{C3380CC4-5D6E-409C-BE32-E72D297353CC}">
              <c16:uniqueId val="{00000000-B7D1-4E50-9E76-E6EC9DEBE60D}"/>
            </c:ext>
          </c:extLst>
        </c:ser>
        <c:dLbls>
          <c:showLegendKey val="0"/>
          <c:showVal val="0"/>
          <c:showCatName val="0"/>
          <c:showSerName val="0"/>
          <c:showPercent val="0"/>
          <c:showBubbleSize val="0"/>
        </c:dLbls>
        <c:gapWidth val="219"/>
        <c:overlap val="-27"/>
        <c:axId val="158424051"/>
        <c:axId val="178341585"/>
      </c:barChart>
      <c:catAx>
        <c:axId val="158424051"/>
        <c:scaling>
          <c:orientation val="minMax"/>
        </c:scaling>
        <c:delete val="0"/>
        <c:axPos val="b"/>
        <c:numFmt formatCode="General" sourceLinked="0"/>
        <c:majorTickMark val="none"/>
        <c:minorTickMark val="none"/>
        <c:tickLblPos val="nextTo"/>
        <c:spPr>
          <a:noFill/>
          <a:ln w="9525" cap="flat" cmpd="sng" algn="ctr">
            <a:solidFill>
              <a:srgbClr val="D9D9D9">
                <a:lumMod val="15000"/>
                <a:lumOff val="85000"/>
              </a:srgbClr>
            </a:solidFill>
            <a:round/>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endParaRPr lang="zh-CN"/>
          </a:p>
        </c:txPr>
        <c:crossAx val="178341585"/>
        <c:crosses val="autoZero"/>
        <c:auto val="1"/>
        <c:lblAlgn val="ctr"/>
        <c:lblOffset val="100"/>
        <c:noMultiLvlLbl val="0"/>
      </c:catAx>
      <c:valAx>
        <c:axId val="178341585"/>
        <c:scaling>
          <c:orientation val="minMax"/>
        </c:scaling>
        <c:delete val="0"/>
        <c:axPos val="l"/>
        <c:majorGridlines>
          <c:spPr>
            <a:ln w="9525" cap="flat" cmpd="sng" algn="ctr">
              <a:solidFill>
                <a:srgbClr val="D9D9D9">
                  <a:lumMod val="15000"/>
                  <a:lumOff val="85000"/>
                </a:srgb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endParaRPr lang="zh-CN"/>
          </a:p>
        </c:txPr>
        <c:crossAx val="158424051"/>
        <c:crosses val="autoZero"/>
        <c:crossBetween val="between"/>
      </c:valAx>
      <c:spPr>
        <a:noFill/>
        <a:ln>
          <a:noFill/>
        </a:ln>
        <a:effectLst/>
      </c:spPr>
    </c:plotArea>
    <c:plotVisOnly val="1"/>
    <c:dispBlanksAs val="gap"/>
    <c:showDLblsOverMax val="0"/>
  </c:chart>
  <c:spPr>
    <a:solidFill>
      <a:srgbClr val="FFFFFF"/>
    </a:solidFill>
    <a:ln w="9525" cap="flat" cmpd="sng" algn="ctr">
      <a:solidFill>
        <a:srgbClr val="D9D9D9">
          <a:lumMod val="15000"/>
          <a:lumOff val="85000"/>
        </a:srgbClr>
      </a:solidFill>
      <a:round/>
    </a:ln>
    <a:effectLst/>
  </c:spPr>
  <c:txPr>
    <a:bodyPr/>
    <a:lstStyle/>
    <a:p>
      <a:pPr>
        <a:defRPr lang="zh-CN"/>
      </a:pPr>
      <a:endParaRPr lang="zh-CN"/>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41915708812260499"/>
          <c:y val="3.1356153645152901E-2"/>
        </c:manualLayout>
      </c:layout>
      <c:overlay val="0"/>
      <c:spPr>
        <a:noFill/>
        <a:ln>
          <a:noFill/>
        </a:ln>
        <a:effectLst/>
      </c:spPr>
      <c:txPr>
        <a:bodyPr rot="0" spcFirstLastPara="0" vertOverflow="ellipsis" vert="horz" wrap="square" anchor="ctr" anchorCtr="1"/>
        <a:lstStyle/>
        <a:p>
          <a:pPr>
            <a:defRPr lang="zh-CN" sz="1400" b="0" i="0" u="none" strike="noStrike" kern="1200" spc="0" baseline="0">
              <a:solidFill>
                <a:srgbClr val="595959">
                  <a:lumMod val="65000"/>
                  <a:lumOff val="35000"/>
                </a:srgbClr>
              </a:solidFill>
              <a:latin typeface="+mn-lt"/>
              <a:ea typeface="+mn-ea"/>
              <a:cs typeface="+mn-cs"/>
            </a:defRPr>
          </a:pPr>
          <a:endParaRPr lang="zh-CN"/>
        </a:p>
      </c:txPr>
    </c:title>
    <c:autoTitleDeleted val="0"/>
    <c:plotArea>
      <c:layout>
        <c:manualLayout>
          <c:layoutTarget val="inner"/>
          <c:xMode val="edge"/>
          <c:yMode val="edge"/>
          <c:x val="0.12030048291897701"/>
          <c:y val="0.205260888313928"/>
          <c:w val="0.86431765337149002"/>
          <c:h val="0.73186718413109098"/>
        </c:manualLayout>
      </c:layout>
      <c:barChart>
        <c:barDir val="col"/>
        <c:grouping val="clustered"/>
        <c:varyColors val="0"/>
        <c:ser>
          <c:idx val="0"/>
          <c:order val="0"/>
          <c:tx>
            <c:strRef>
              <c:f>[数据图表.xlsx]Sheet1!$G$28</c:f>
              <c:strCache>
                <c:ptCount val="1"/>
                <c:pt idx="0">
                  <c:v>参与人数</c:v>
                </c:pt>
              </c:strCache>
            </c:strRef>
          </c:tx>
          <c:spPr>
            <a:solidFill>
              <a:srgbClr val="5B9BD5"/>
            </a:solidFill>
            <a:ln>
              <a:noFill/>
            </a:ln>
            <a:effectLst/>
          </c:spPr>
          <c:invertIfNegative val="0"/>
          <c:cat>
            <c:strRef>
              <c:f>[数据图表.xlsx]Sheet1!$H$27:$J$27</c:f>
              <c:strCache>
                <c:ptCount val="3"/>
                <c:pt idx="0">
                  <c:v>疫情防控</c:v>
                </c:pt>
                <c:pt idx="1">
                  <c:v>志愿活动</c:v>
                </c:pt>
                <c:pt idx="2">
                  <c:v>社区党建联席会</c:v>
                </c:pt>
              </c:strCache>
            </c:strRef>
          </c:cat>
          <c:val>
            <c:numRef>
              <c:f>[数据图表.xlsx]Sheet1!$H$28:$J$28</c:f>
              <c:numCache>
                <c:formatCode>General</c:formatCode>
                <c:ptCount val="3"/>
                <c:pt idx="0">
                  <c:v>92</c:v>
                </c:pt>
                <c:pt idx="1">
                  <c:v>50</c:v>
                </c:pt>
                <c:pt idx="2">
                  <c:v>5</c:v>
                </c:pt>
              </c:numCache>
            </c:numRef>
          </c:val>
          <c:extLst>
            <c:ext xmlns:c16="http://schemas.microsoft.com/office/drawing/2014/chart" uri="{C3380CC4-5D6E-409C-BE32-E72D297353CC}">
              <c16:uniqueId val="{00000000-48A7-469A-97AC-A60C5F0CA556}"/>
            </c:ext>
          </c:extLst>
        </c:ser>
        <c:dLbls>
          <c:showLegendKey val="0"/>
          <c:showVal val="0"/>
          <c:showCatName val="0"/>
          <c:showSerName val="0"/>
          <c:showPercent val="0"/>
          <c:showBubbleSize val="0"/>
        </c:dLbls>
        <c:gapWidth val="219"/>
        <c:overlap val="-27"/>
        <c:axId val="951541572"/>
        <c:axId val="317107988"/>
      </c:barChart>
      <c:catAx>
        <c:axId val="951541572"/>
        <c:scaling>
          <c:orientation val="minMax"/>
        </c:scaling>
        <c:delete val="0"/>
        <c:axPos val="b"/>
        <c:numFmt formatCode="General" sourceLinked="0"/>
        <c:majorTickMark val="none"/>
        <c:minorTickMark val="none"/>
        <c:tickLblPos val="nextTo"/>
        <c:spPr>
          <a:noFill/>
          <a:ln w="9525" cap="flat" cmpd="sng" algn="ctr">
            <a:solidFill>
              <a:srgbClr val="D9D9D9">
                <a:lumMod val="15000"/>
                <a:lumOff val="85000"/>
              </a:srgbClr>
            </a:solidFill>
            <a:round/>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endParaRPr lang="zh-CN"/>
          </a:p>
        </c:txPr>
        <c:crossAx val="317107988"/>
        <c:crosses val="autoZero"/>
        <c:auto val="1"/>
        <c:lblAlgn val="ctr"/>
        <c:lblOffset val="100"/>
        <c:noMultiLvlLbl val="0"/>
      </c:catAx>
      <c:valAx>
        <c:axId val="317107988"/>
        <c:scaling>
          <c:orientation val="minMax"/>
        </c:scaling>
        <c:delete val="0"/>
        <c:axPos val="l"/>
        <c:majorGridlines>
          <c:spPr>
            <a:ln w="9525" cap="flat" cmpd="sng" algn="ctr">
              <a:solidFill>
                <a:srgbClr val="D9D9D9">
                  <a:lumMod val="15000"/>
                  <a:lumOff val="85000"/>
                </a:srgb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endParaRPr lang="zh-CN"/>
          </a:p>
        </c:txPr>
        <c:crossAx val="951541572"/>
        <c:crosses val="autoZero"/>
        <c:crossBetween val="between"/>
      </c:valAx>
      <c:spPr>
        <a:noFill/>
        <a:ln>
          <a:noFill/>
        </a:ln>
        <a:effectLst/>
      </c:spPr>
    </c:plotArea>
    <c:plotVisOnly val="1"/>
    <c:dispBlanksAs val="gap"/>
    <c:showDLblsOverMax val="0"/>
  </c:chart>
  <c:spPr>
    <a:solidFill>
      <a:srgbClr val="FFFFFF"/>
    </a:solidFill>
    <a:ln w="9525" cap="flat" cmpd="sng" algn="ctr">
      <a:solidFill>
        <a:srgbClr val="D9D9D9">
          <a:lumMod val="15000"/>
          <a:lumOff val="85000"/>
        </a:srgbClr>
      </a:solidFill>
      <a:round/>
    </a:ln>
    <a:effectLst/>
  </c:spPr>
  <c:txPr>
    <a:bodyPr/>
    <a:lstStyle/>
    <a:p>
      <a:pPr>
        <a:defRPr lang="zh-CN"/>
      </a:pPr>
      <a:endParaRPr lang="zh-CN"/>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41324041811846701"/>
          <c:y val="6.6459902525476296E-3"/>
        </c:manualLayout>
      </c:layout>
      <c:overlay val="0"/>
      <c:txPr>
        <a:bodyPr rot="0" spcFirstLastPara="0" vertOverflow="ellipsis" vert="horz" wrap="square" anchor="ctr" anchorCtr="1"/>
        <a:lstStyle/>
        <a:p>
          <a:pPr>
            <a:defRPr lang="zh-CN" sz="1800" b="1" i="0" u="none" strike="noStrike" kern="1200" baseline="0">
              <a:solidFill>
                <a:srgbClr val="000000"/>
              </a:solidFill>
              <a:latin typeface="+mn-lt"/>
              <a:ea typeface="+mn-ea"/>
              <a:cs typeface="+mn-cs"/>
            </a:defRPr>
          </a:pPr>
          <a:endParaRPr lang="zh-CN"/>
        </a:p>
      </c:txPr>
    </c:title>
    <c:autoTitleDeleted val="0"/>
    <c:plotArea>
      <c:layout/>
      <c:barChart>
        <c:barDir val="col"/>
        <c:grouping val="clustered"/>
        <c:varyColors val="0"/>
        <c:ser>
          <c:idx val="0"/>
          <c:order val="0"/>
          <c:tx>
            <c:strRef>
              <c:f>'[2021年9月-2022年8月无纸化考试中心承接考试(1).xls]考试'!$E$2</c:f>
              <c:strCache>
                <c:ptCount val="1"/>
                <c:pt idx="0">
                  <c:v>参加人次</c:v>
                </c:pt>
              </c:strCache>
            </c:strRef>
          </c:tx>
          <c:invertIfNegative val="0"/>
          <c:cat>
            <c:strRef>
              <c:f>'[2021年9月-2022年8月无纸化考试中心承接考试(1).xls]考试'!$B$3:$B$12</c:f>
              <c:strCache>
                <c:ptCount val="10"/>
                <c:pt idx="0">
                  <c:v>渭南市财政局</c:v>
                </c:pt>
                <c:pt idx="2">
                  <c:v>渭南市司法局</c:v>
                </c:pt>
                <c:pt idx="4">
                  <c:v>渭南市人力资源和社会保障局</c:v>
                </c:pt>
                <c:pt idx="5">
                  <c:v>渭南市人力资源和社会保障局</c:v>
                </c:pt>
                <c:pt idx="6">
                  <c:v>渭南市卫生局</c:v>
                </c:pt>
                <c:pt idx="8">
                  <c:v>渭南市财政局</c:v>
                </c:pt>
                <c:pt idx="9">
                  <c:v>合计</c:v>
                </c:pt>
              </c:strCache>
            </c:strRef>
          </c:cat>
          <c:val>
            <c:numRef>
              <c:f>'[2021年9月-2022年8月无纸化考试中心承接考试(1).xls]考试'!$E$3:$E$12</c:f>
              <c:numCache>
                <c:formatCode>General</c:formatCode>
                <c:ptCount val="10"/>
                <c:pt idx="0">
                  <c:v>910</c:v>
                </c:pt>
                <c:pt idx="1">
                  <c:v>113</c:v>
                </c:pt>
                <c:pt idx="2">
                  <c:v>548</c:v>
                </c:pt>
                <c:pt idx="3">
                  <c:v>406</c:v>
                </c:pt>
                <c:pt idx="4">
                  <c:v>1327</c:v>
                </c:pt>
                <c:pt idx="5">
                  <c:v>4010</c:v>
                </c:pt>
                <c:pt idx="6">
                  <c:v>1264</c:v>
                </c:pt>
                <c:pt idx="7">
                  <c:v>6192</c:v>
                </c:pt>
                <c:pt idx="8">
                  <c:v>6068</c:v>
                </c:pt>
                <c:pt idx="9">
                  <c:v>20838</c:v>
                </c:pt>
              </c:numCache>
            </c:numRef>
          </c:val>
          <c:extLst>
            <c:ext xmlns:c16="http://schemas.microsoft.com/office/drawing/2014/chart" uri="{C3380CC4-5D6E-409C-BE32-E72D297353CC}">
              <c16:uniqueId val="{00000000-07D8-4CA1-89DD-AED7D3150EE5}"/>
            </c:ext>
          </c:extLst>
        </c:ser>
        <c:dLbls>
          <c:showLegendKey val="0"/>
          <c:showVal val="0"/>
          <c:showCatName val="0"/>
          <c:showSerName val="0"/>
          <c:showPercent val="0"/>
          <c:showBubbleSize val="0"/>
        </c:dLbls>
        <c:gapWidth val="150"/>
        <c:axId val="748117680"/>
        <c:axId val="453738269"/>
      </c:barChart>
      <c:catAx>
        <c:axId val="748117680"/>
        <c:scaling>
          <c:orientation val="minMax"/>
        </c:scaling>
        <c:delete val="0"/>
        <c:axPos val="b"/>
        <c:numFmt formatCode="General" sourceLinked="0"/>
        <c:majorTickMark val="none"/>
        <c:minorTickMark val="none"/>
        <c:tickLblPos val="nextTo"/>
        <c:txPr>
          <a:bodyPr rot="-60000000" spcFirstLastPara="0" vertOverflow="ellipsis" vert="horz" wrap="square" anchor="ctr" anchorCtr="1"/>
          <a:lstStyle/>
          <a:p>
            <a:pPr>
              <a:defRPr lang="zh-CN" sz="1000" b="0" i="0" u="none" strike="noStrike" kern="1200" baseline="0">
                <a:solidFill>
                  <a:srgbClr val="000000"/>
                </a:solidFill>
                <a:latin typeface="+mn-lt"/>
                <a:ea typeface="+mn-ea"/>
                <a:cs typeface="+mn-cs"/>
              </a:defRPr>
            </a:pPr>
            <a:endParaRPr lang="zh-CN"/>
          </a:p>
        </c:txPr>
        <c:crossAx val="453738269"/>
        <c:crosses val="autoZero"/>
        <c:auto val="1"/>
        <c:lblAlgn val="ctr"/>
        <c:lblOffset val="100"/>
        <c:noMultiLvlLbl val="0"/>
      </c:catAx>
      <c:valAx>
        <c:axId val="453738269"/>
        <c:scaling>
          <c:orientation val="minMax"/>
        </c:scaling>
        <c:delete val="0"/>
        <c:axPos val="l"/>
        <c:majorGridlines/>
        <c:numFmt formatCode="General" sourceLinked="1"/>
        <c:majorTickMark val="none"/>
        <c:minorTickMark val="none"/>
        <c:tickLblPos val="nextTo"/>
        <c:txPr>
          <a:bodyPr rot="-60000000" spcFirstLastPara="0" vertOverflow="ellipsis" vert="horz" wrap="square" anchor="ctr" anchorCtr="1"/>
          <a:lstStyle/>
          <a:p>
            <a:pPr>
              <a:defRPr lang="zh-CN" sz="1000" b="0" i="0" u="none" strike="noStrike" kern="1200" baseline="0">
                <a:solidFill>
                  <a:srgbClr val="000000"/>
                </a:solidFill>
                <a:latin typeface="+mn-lt"/>
                <a:ea typeface="+mn-ea"/>
                <a:cs typeface="+mn-cs"/>
              </a:defRPr>
            </a:pPr>
            <a:endParaRPr lang="zh-CN"/>
          </a:p>
        </c:txPr>
        <c:crossAx val="748117680"/>
        <c:crosses val="autoZero"/>
        <c:crossBetween val="between"/>
      </c:valAx>
    </c:plotArea>
    <c:legend>
      <c:legendPos val="r"/>
      <c:overlay val="0"/>
      <c:txPr>
        <a:bodyPr rot="0" spcFirstLastPara="0" vertOverflow="ellipsis" vert="horz" wrap="square" anchor="ctr" anchorCtr="1"/>
        <a:lstStyle/>
        <a:p>
          <a:pPr>
            <a:defRPr lang="zh-CN" sz="1000" b="0" i="0" u="none" strike="noStrike" kern="1200" baseline="0">
              <a:solidFill>
                <a:srgbClr val="000000"/>
              </a:solidFill>
              <a:latin typeface="+mn-lt"/>
              <a:ea typeface="+mn-ea"/>
              <a:cs typeface="+mn-cs"/>
            </a:defRPr>
          </a:pPr>
          <a:endParaRPr lang="zh-CN"/>
        </a:p>
      </c:txPr>
    </c:legend>
    <c:plotVisOnly val="1"/>
    <c:dispBlanksAs val="gap"/>
    <c:showDLblsOverMax val="0"/>
  </c:chart>
  <c:txPr>
    <a:bodyPr wrap="square"/>
    <a:lstStyle/>
    <a:p>
      <a:pPr>
        <a:defRPr lang="zh-CN"/>
      </a:pPr>
      <a:endParaRPr lang="zh-CN"/>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rgbClr val="595959">
                    <a:lumMod val="65000"/>
                    <a:lumOff val="35000"/>
                  </a:srgbClr>
                </a:solidFill>
                <a:latin typeface="+mn-lt"/>
                <a:ea typeface="+mn-ea"/>
                <a:cs typeface="+mn-cs"/>
              </a:defRPr>
            </a:pPr>
            <a:r>
              <a:rPr lang="en-US" altLang="zh-CN"/>
              <a:t>2022</a:t>
            </a:r>
            <a:r>
              <a:rPr lang="zh-CN" altLang="en-US"/>
              <a:t>年度国家政策落实资金</a:t>
            </a:r>
          </a:p>
        </c:rich>
      </c:tx>
      <c:overlay val="0"/>
      <c:spPr>
        <a:noFill/>
        <a:ln>
          <a:noFill/>
        </a:ln>
        <a:effectLst/>
      </c:spPr>
    </c:title>
    <c:autoTitleDeleted val="0"/>
    <c:view3D>
      <c:rotX val="30"/>
      <c:rotY val="0"/>
      <c:depthPercent val="100"/>
      <c:rAngAx val="0"/>
    </c:view3D>
    <c:floor>
      <c:thickness val="0"/>
      <c:spPr>
        <a:noFill/>
        <a:effectLst/>
      </c:spPr>
    </c:floor>
    <c:sideWall>
      <c:thickness val="0"/>
      <c:spPr>
        <a:noFill/>
        <a:effectLst/>
      </c:spPr>
    </c:sideWall>
    <c:backWall>
      <c:thickness val="0"/>
      <c:spPr>
        <a:noFill/>
        <a:effectLst/>
      </c:spPr>
    </c:backWall>
    <c:plotArea>
      <c:layout>
        <c:manualLayout>
          <c:layoutTarget val="inner"/>
          <c:xMode val="edge"/>
          <c:yMode val="edge"/>
          <c:x val="4.6903460837882703E-3"/>
          <c:y val="9.1266743007842294E-2"/>
          <c:w val="0.99166666666666703"/>
          <c:h val="0.53935185185185197"/>
        </c:manualLayout>
      </c:layout>
      <c:pie3DChart>
        <c:varyColors val="1"/>
        <c:ser>
          <c:idx val="0"/>
          <c:order val="0"/>
          <c:spPr>
            <a:scene3d>
              <a:camera prst="orthographicFront"/>
              <a:lightRig rig="threePt" dir="t"/>
            </a:scene3d>
            <a:sp3d contourW="25400"/>
          </c:spPr>
          <c:dPt>
            <c:idx val="0"/>
            <c:bubble3D val="0"/>
            <c:spPr>
              <a:solidFill>
                <a:srgbClr val="5B9BD5"/>
              </a:solidFill>
              <a:ln w="25400">
                <a:solidFill>
                  <a:srgbClr val="FFFFFF"/>
                </a:solidFill>
              </a:ln>
              <a:effectLst/>
              <a:scene3d>
                <a:camera prst="orthographicFront"/>
                <a:lightRig rig="threePt" dir="t"/>
              </a:scene3d>
              <a:sp3d contourW="25400"/>
            </c:spPr>
            <c:extLst>
              <c:ext xmlns:c16="http://schemas.microsoft.com/office/drawing/2014/chart" uri="{C3380CC4-5D6E-409C-BE32-E72D297353CC}">
                <c16:uniqueId val="{00000001-D4ED-4B8D-8D14-A9B5F6F0F697}"/>
              </c:ext>
            </c:extLst>
          </c:dPt>
          <c:dPt>
            <c:idx val="1"/>
            <c:bubble3D val="0"/>
            <c:spPr>
              <a:solidFill>
                <a:srgbClr val="ED7D31"/>
              </a:solidFill>
              <a:ln w="25400">
                <a:solidFill>
                  <a:srgbClr val="FFFFFF"/>
                </a:solidFill>
              </a:ln>
              <a:effectLst/>
              <a:scene3d>
                <a:camera prst="orthographicFront"/>
                <a:lightRig rig="threePt" dir="t"/>
              </a:scene3d>
              <a:sp3d contourW="25400"/>
            </c:spPr>
            <c:extLst>
              <c:ext xmlns:c16="http://schemas.microsoft.com/office/drawing/2014/chart" uri="{C3380CC4-5D6E-409C-BE32-E72D297353CC}">
                <c16:uniqueId val="{00000003-D4ED-4B8D-8D14-A9B5F6F0F697}"/>
              </c:ext>
            </c:extLst>
          </c:dPt>
          <c:dPt>
            <c:idx val="2"/>
            <c:bubble3D val="0"/>
            <c:spPr>
              <a:solidFill>
                <a:srgbClr val="A5A5A5"/>
              </a:solidFill>
              <a:ln w="25400">
                <a:solidFill>
                  <a:srgbClr val="FFFFFF"/>
                </a:solidFill>
              </a:ln>
              <a:effectLst/>
              <a:scene3d>
                <a:camera prst="orthographicFront"/>
                <a:lightRig rig="threePt" dir="t"/>
              </a:scene3d>
              <a:sp3d contourW="25400"/>
            </c:spPr>
            <c:extLst>
              <c:ext xmlns:c16="http://schemas.microsoft.com/office/drawing/2014/chart" uri="{C3380CC4-5D6E-409C-BE32-E72D297353CC}">
                <c16:uniqueId val="{00000005-D4ED-4B8D-8D14-A9B5F6F0F697}"/>
              </c:ext>
            </c:extLst>
          </c:dPt>
          <c:dPt>
            <c:idx val="3"/>
            <c:bubble3D val="0"/>
            <c:spPr>
              <a:solidFill>
                <a:srgbClr val="FFC000"/>
              </a:solidFill>
              <a:ln w="25400">
                <a:solidFill>
                  <a:srgbClr val="FFFFFF"/>
                </a:solidFill>
              </a:ln>
              <a:effectLst/>
              <a:scene3d>
                <a:camera prst="orthographicFront"/>
                <a:lightRig rig="threePt" dir="t"/>
              </a:scene3d>
              <a:sp3d contourW="25400"/>
            </c:spPr>
            <c:extLst>
              <c:ext xmlns:c16="http://schemas.microsoft.com/office/drawing/2014/chart" uri="{C3380CC4-5D6E-409C-BE32-E72D297353CC}">
                <c16:uniqueId val="{00000007-D4ED-4B8D-8D14-A9B5F6F0F697}"/>
              </c:ext>
            </c:extLst>
          </c:dPt>
          <c:dPt>
            <c:idx val="4"/>
            <c:bubble3D val="0"/>
            <c:spPr>
              <a:solidFill>
                <a:srgbClr val="4472C4"/>
              </a:solidFill>
              <a:ln w="25400">
                <a:solidFill>
                  <a:srgbClr val="FFFFFF"/>
                </a:solidFill>
              </a:ln>
              <a:effectLst/>
              <a:scene3d>
                <a:camera prst="orthographicFront"/>
                <a:lightRig rig="threePt" dir="t"/>
              </a:scene3d>
              <a:sp3d contourW="25400"/>
            </c:spPr>
            <c:extLst>
              <c:ext xmlns:c16="http://schemas.microsoft.com/office/drawing/2014/chart" uri="{C3380CC4-5D6E-409C-BE32-E72D297353CC}">
                <c16:uniqueId val="{00000009-D4ED-4B8D-8D14-A9B5F6F0F697}"/>
              </c:ext>
            </c:extLst>
          </c:dPt>
          <c:dPt>
            <c:idx val="5"/>
            <c:bubble3D val="0"/>
            <c:spPr>
              <a:solidFill>
                <a:srgbClr val="70AD47"/>
              </a:solidFill>
              <a:ln w="25400">
                <a:solidFill>
                  <a:srgbClr val="FFFFFF"/>
                </a:solidFill>
              </a:ln>
              <a:effectLst/>
              <a:scene3d>
                <a:camera prst="orthographicFront"/>
                <a:lightRig rig="threePt" dir="t"/>
              </a:scene3d>
              <a:sp3d contourW="25400"/>
            </c:spPr>
            <c:extLst>
              <c:ext xmlns:c16="http://schemas.microsoft.com/office/drawing/2014/chart" uri="{C3380CC4-5D6E-409C-BE32-E72D297353CC}">
                <c16:uniqueId val="{0000000B-D4ED-4B8D-8D14-A9B5F6F0F697}"/>
              </c:ext>
            </c:extLst>
          </c:dPt>
          <c:cat>
            <c:strRef>
              <c:f>[工作簿1]Sheet1!$A$1:$A$6</c:f>
              <c:strCache>
                <c:ptCount val="6"/>
                <c:pt idx="0">
                  <c:v>2022年度963号中职学生助学金中央自达资金助学金</c:v>
                </c:pt>
                <c:pt idx="1">
                  <c:v>2022年度963号中职学生助学金中央自达资金免学费</c:v>
                </c:pt>
                <c:pt idx="2">
                  <c:v>2022年度319号中等职业教育学生第二批资助经费奖学金</c:v>
                </c:pt>
                <c:pt idx="3">
                  <c:v>2022年度319号中等职业教育学生第二批资助经费免学费</c:v>
                </c:pt>
                <c:pt idx="4">
                  <c:v>2022年度现代职业教育质量提升计划资金</c:v>
                </c:pt>
                <c:pt idx="5">
                  <c:v>2019年国家高技能实训基地（2022年度落实到账万元）；</c:v>
                </c:pt>
              </c:strCache>
            </c:strRef>
          </c:cat>
          <c:val>
            <c:numRef>
              <c:f>[工作簿1]Sheet1!$B$1:$B$6</c:f>
              <c:numCache>
                <c:formatCode>General</c:formatCode>
                <c:ptCount val="6"/>
                <c:pt idx="0">
                  <c:v>73.290000000000006</c:v>
                </c:pt>
                <c:pt idx="1">
                  <c:v>367.2</c:v>
                </c:pt>
                <c:pt idx="2">
                  <c:v>0.6</c:v>
                </c:pt>
                <c:pt idx="3">
                  <c:v>121.25</c:v>
                </c:pt>
                <c:pt idx="4">
                  <c:v>160</c:v>
                </c:pt>
                <c:pt idx="5">
                  <c:v>240</c:v>
                </c:pt>
              </c:numCache>
            </c:numRef>
          </c:val>
          <c:extLst>
            <c:ext xmlns:c16="http://schemas.microsoft.com/office/drawing/2014/chart" uri="{C3380CC4-5D6E-409C-BE32-E72D297353CC}">
              <c16:uniqueId val="{0000000C-D4ED-4B8D-8D14-A9B5F6F0F697}"/>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endParaRPr lang="zh-CN"/>
        </a:p>
      </c:txPr>
    </c:legend>
    <c:plotVisOnly val="1"/>
    <c:dispBlanksAs val="gap"/>
    <c:showDLblsOverMax val="0"/>
  </c:chart>
  <c:spPr>
    <a:solidFill>
      <a:srgbClr val="FFFFFF"/>
    </a:solidFill>
    <a:ln w="9525" cap="flat" cmpd="sng" algn="ctr">
      <a:solidFill>
        <a:srgbClr val="D9D9D9">
          <a:lumMod val="15000"/>
          <a:lumOff val="85000"/>
        </a:srgbClr>
      </a:solidFill>
      <a:prstDash val="solid"/>
      <a:round/>
    </a:ln>
    <a:effectLst/>
  </c:spPr>
  <c:txPr>
    <a:bodyPr/>
    <a:lstStyle/>
    <a:p>
      <a:pPr>
        <a:defRPr lang="zh-CN"/>
      </a:pPr>
      <a:endParaRPr lang="zh-CN"/>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800" b="1" i="0" u="none" strike="noStrike" kern="1200" baseline="0">
                <a:solidFill>
                  <a:srgbClr val="404040">
                    <a:lumMod val="75000"/>
                    <a:lumOff val="25000"/>
                  </a:srgbClr>
                </a:solidFill>
                <a:latin typeface="+mn-lt"/>
                <a:ea typeface="+mn-ea"/>
                <a:cs typeface="+mn-cs"/>
              </a:defRPr>
            </a:pPr>
            <a:r>
              <a:rPr lang="en-US" altLang="zh-CN"/>
              <a:t>2022</a:t>
            </a:r>
            <a:r>
              <a:rPr lang="zh-CN" altLang="en-US"/>
              <a:t>年度经费投入</a:t>
            </a:r>
          </a:p>
        </c:rich>
      </c:tx>
      <c:overlay val="0"/>
      <c:spPr>
        <a:noFill/>
        <a:ln>
          <a:noFill/>
        </a:ln>
        <a:effectLst/>
      </c:spPr>
    </c:title>
    <c:autoTitleDeleted val="0"/>
    <c:view3D>
      <c:rotX val="30"/>
      <c:rotY val="0"/>
      <c:depthPercent val="100"/>
      <c:rAngAx val="0"/>
    </c:view3D>
    <c:floor>
      <c:thickness val="0"/>
      <c:spPr>
        <a:noFill/>
        <a:effectLst/>
      </c:spPr>
    </c:floor>
    <c:sideWall>
      <c:thickness val="0"/>
      <c:spPr>
        <a:noFill/>
        <a:effectLst/>
      </c:spPr>
    </c:sideWall>
    <c:backWall>
      <c:thickness val="0"/>
      <c:spPr>
        <a:noFill/>
        <a:effectLst/>
      </c:spPr>
    </c:backWall>
    <c:plotArea>
      <c:layout/>
      <c:pie3DChart>
        <c:varyColors val="1"/>
        <c:ser>
          <c:idx val="0"/>
          <c:order val="0"/>
          <c:spPr>
            <a:scene3d>
              <a:camera prst="orthographicFront"/>
              <a:lightRig rig="threePt" dir="t"/>
            </a:scene3d>
            <a:sp3d contourW="9525"/>
          </c:spPr>
          <c:dPt>
            <c:idx val="0"/>
            <c:bubble3D val="0"/>
            <c:spPr>
              <a:solidFill>
                <a:srgbClr val="5B9BD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899-4A6C-BEB5-B34CBF0F829C}"/>
              </c:ext>
            </c:extLst>
          </c:dPt>
          <c:dPt>
            <c:idx val="1"/>
            <c:bubble3D val="0"/>
            <c:spPr>
              <a:solidFill>
                <a:srgbClr val="ED7D3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899-4A6C-BEB5-B34CBF0F829C}"/>
              </c:ext>
            </c:extLst>
          </c:dPt>
          <c:dPt>
            <c:idx val="2"/>
            <c:bubble3D val="0"/>
            <c:spPr>
              <a:solidFill>
                <a:srgbClr val="A5A5A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E899-4A6C-BEB5-B34CBF0F829C}"/>
              </c:ext>
            </c:extLst>
          </c:dPt>
          <c:dLbls>
            <c:spPr>
              <a:pattFill prst="pct75">
                <a:fgClr>
                  <a:srgbClr val="404040">
                    <a:lumMod val="75000"/>
                    <a:lumOff val="25000"/>
                  </a:srgbClr>
                </a:fgClr>
                <a:bgClr>
                  <a:srgbClr val="595959">
                    <a:lumMod val="65000"/>
                    <a:lumOff val="35000"/>
                  </a:srgbClr>
                </a:bgClr>
              </a:pattFill>
              <a:ln>
                <a:noFill/>
              </a:ln>
              <a:effectLst>
                <a:outerShdw blurRad="50800" dist="38100" dir="2700000" algn="tl" rotWithShape="0">
                  <a:prstClr val="black">
                    <a:alpha val="40000"/>
                  </a:prstClr>
                </a:outerShdw>
              </a:effectLst>
            </c:spPr>
            <c:txPr>
              <a:bodyPr rot="0" spcFirstLastPara="0" vertOverflow="ellipsis" vert="horz" wrap="square" lIns="38100" tIns="19050" rIns="38100" bIns="19050" anchor="ctr" anchorCtr="1"/>
              <a:lstStyle/>
              <a:p>
                <a:pPr>
                  <a:defRPr lang="zh-CN" sz="1000" b="1" i="0" u="none" strike="noStrike" kern="1200" baseline="0">
                    <a:solidFill>
                      <a:srgbClr val="FFFFFF"/>
                    </a:solidFill>
                    <a:latin typeface="+mn-lt"/>
                    <a:ea typeface="+mn-ea"/>
                    <a:cs typeface="+mn-cs"/>
                  </a:defRPr>
                </a:pPr>
                <a:endParaRPr lang="zh-CN"/>
              </a:p>
            </c:txPr>
            <c:dLblPos val="ctr"/>
            <c:showLegendKey val="0"/>
            <c:showVal val="0"/>
            <c:showCatName val="0"/>
            <c:showSerName val="0"/>
            <c:showPercent val="1"/>
            <c:showBubbleSize val="0"/>
            <c:showLeaderLines val="1"/>
            <c:leaderLines>
              <c:spPr>
                <a:ln w="9525" cap="flat" cmpd="sng" algn="ctr">
                  <a:solidFill>
                    <a:srgbClr val="808080">
                      <a:lumMod val="50000"/>
                      <a:lumOff val="50000"/>
                    </a:srgbClr>
                  </a:solidFill>
                  <a:prstDash val="solid"/>
                  <a:round/>
                </a:ln>
                <a:effectLst/>
              </c:spPr>
            </c:leaderLines>
            <c:extLst>
              <c:ext xmlns:c15="http://schemas.microsoft.com/office/drawing/2012/chart" uri="{CE6537A1-D6FC-4f65-9D91-7224C49458BB}"/>
            </c:extLst>
          </c:dLbls>
          <c:cat>
            <c:strRef>
              <c:f>[工作簿1]Sheet1!$A$1:$A$3</c:f>
              <c:strCache>
                <c:ptCount val="3"/>
                <c:pt idx="0">
                  <c:v>其他投入</c:v>
                </c:pt>
                <c:pt idx="1">
                  <c:v>学校投入</c:v>
                </c:pt>
                <c:pt idx="2">
                  <c:v>财政补助投入</c:v>
                </c:pt>
              </c:strCache>
            </c:strRef>
          </c:cat>
          <c:val>
            <c:numRef>
              <c:f>[工作簿1]Sheet1!$B$1:$B$3</c:f>
              <c:numCache>
                <c:formatCode>General</c:formatCode>
                <c:ptCount val="3"/>
                <c:pt idx="0">
                  <c:v>700</c:v>
                </c:pt>
                <c:pt idx="1">
                  <c:v>500</c:v>
                </c:pt>
                <c:pt idx="2">
                  <c:v>7728</c:v>
                </c:pt>
              </c:numCache>
            </c:numRef>
          </c:val>
          <c:extLst>
            <c:ext xmlns:c16="http://schemas.microsoft.com/office/drawing/2014/chart" uri="{C3380CC4-5D6E-409C-BE32-E72D297353CC}">
              <c16:uniqueId val="{00000006-E899-4A6C-BEB5-B34CBF0F829C}"/>
            </c:ext>
          </c:extLst>
        </c:ser>
        <c:dLbls>
          <c:showLegendKey val="0"/>
          <c:showVal val="0"/>
          <c:showCatName val="0"/>
          <c:showSerName val="0"/>
          <c:showPercent val="1"/>
          <c:showBubbleSize val="0"/>
          <c:showLeaderLines val="1"/>
        </c:dLbls>
      </c:pie3DChart>
      <c:spPr>
        <a:noFill/>
        <a:ln>
          <a:noFill/>
        </a:ln>
        <a:effectLst/>
      </c:spPr>
    </c:plotArea>
    <c:legend>
      <c:legendPos val="r"/>
      <c:overlay val="0"/>
      <c:spPr>
        <a:solidFill>
          <a:srgbClr val="F2F2F2">
            <a:lumMod val="95000"/>
            <a:alpha val="39000"/>
          </a:srgbClr>
        </a:solidFill>
        <a:ln>
          <a:noFill/>
        </a:ln>
        <a:effectLst/>
      </c:spPr>
      <c:txPr>
        <a:bodyPr rot="0" spcFirstLastPara="0" vertOverflow="ellipsis" vert="horz" wrap="square" anchor="ctr" anchorCtr="1"/>
        <a:lstStyle/>
        <a:p>
          <a:pPr>
            <a:defRPr lang="zh-CN" sz="900" b="0" i="0" u="none" strike="noStrike" kern="1200" baseline="0">
              <a:solidFill>
                <a:srgbClr val="404040">
                  <a:lumMod val="75000"/>
                  <a:lumOff val="25000"/>
                </a:srgbClr>
              </a:solidFill>
              <a:latin typeface="+mn-lt"/>
              <a:ea typeface="+mn-ea"/>
              <a:cs typeface="+mn-cs"/>
            </a:defRPr>
          </a:pPr>
          <a:endParaRPr lang="zh-CN"/>
        </a:p>
      </c:txPr>
    </c:legend>
    <c:plotVisOnly val="1"/>
    <c:dispBlanksAs val="gap"/>
    <c:showDLblsOverMax val="0"/>
  </c:chart>
  <c:spPr>
    <a:gradFill flip="none" rotWithShape="1">
      <a:gsLst>
        <a:gs pos="0">
          <a:srgbClr val="FFFFFF"/>
        </a:gs>
        <a:gs pos="39000">
          <a:srgbClr val="FFFFFF"/>
        </a:gs>
        <a:gs pos="100000">
          <a:srgbClr val="BFBFBF">
            <a:lumMod val="75000"/>
          </a:srgbClr>
        </a:gs>
      </a:gsLst>
      <a:path path="circle">
        <a:fillToRect l="50000" t="-80000" r="50000" b="180000"/>
      </a:path>
    </a:gradFill>
    <a:ln w="9525" cap="flat" cmpd="sng" algn="ctr">
      <a:solidFill>
        <a:srgbClr val="BFBFBF">
          <a:lumMod val="25000"/>
          <a:lumOff val="75000"/>
        </a:srgbClr>
      </a:solidFill>
      <a:prstDash val="solid"/>
      <a:round/>
    </a:ln>
    <a:effectLst/>
  </c:spPr>
  <c:txPr>
    <a:bodyPr/>
    <a:lstStyle/>
    <a:p>
      <a:pPr>
        <a:defRPr lang="zh-CN"/>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rgbClr val="595959">
                    <a:lumMod val="65000"/>
                    <a:lumOff val="35000"/>
                  </a:srgbClr>
                </a:solidFill>
                <a:latin typeface="+mn-lt"/>
                <a:ea typeface="+mn-ea"/>
                <a:cs typeface="+mn-cs"/>
              </a:defRPr>
            </a:pPr>
            <a:r>
              <a:rPr lang="zh-CN" altLang="en-US"/>
              <a:t>参赛人数与比赛成绩</a:t>
            </a:r>
          </a:p>
        </c:rich>
      </c:tx>
      <c:overlay val="0"/>
      <c:spPr>
        <a:noFill/>
        <a:ln>
          <a:noFill/>
        </a:ln>
        <a:effectLst/>
      </c:spPr>
      <c:txPr>
        <a:bodyPr rot="0" spcFirstLastPara="0" vertOverflow="ellipsis" vert="horz" wrap="square" anchor="ctr" anchorCtr="1"/>
        <a:lstStyle/>
        <a:p>
          <a:pPr defTabSz="914400">
            <a:defRPr lang="zh-CN" sz="1400" b="0" i="0" u="none" strike="noStrike" kern="1200" spc="0" baseline="0">
              <a:solidFill>
                <a:srgbClr val="595959">
                  <a:lumMod val="65000"/>
                  <a:lumOff val="35000"/>
                </a:srgb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2021年</c:v>
                </c:pt>
              </c:strCache>
            </c:strRef>
          </c:tx>
          <c:spPr>
            <a:solidFill>
              <a:srgbClr val="4F81BD"/>
            </a:solidFill>
            <a:ln>
              <a:noFill/>
            </a:ln>
            <a:effectLst>
              <a:outerShdw blurRad="50800" dist="38100" dir="2700000" algn="tl" rotWithShape="0">
                <a:prstClr val="black">
                  <a:alpha val="40000"/>
                </a:prstClr>
              </a:outerShdw>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rgbClr val="404040">
                        <a:lumMod val="75000"/>
                        <a:lumOff val="25000"/>
                      </a:srgb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rgbClr val="A6A6A6">
                          <a:lumMod val="35000"/>
                          <a:lumOff val="65000"/>
                        </a:srgbClr>
                      </a:solidFill>
                      <a:round/>
                    </a:ln>
                    <a:effectLst/>
                  </c:spPr>
                </c15:leaderLines>
              </c:ext>
            </c:extLst>
          </c:dLbls>
          <c:cat>
            <c:strRef>
              <c:f>Sheet1!$A$2:$A$3</c:f>
              <c:strCache>
                <c:ptCount val="2"/>
                <c:pt idx="0">
                  <c:v>参赛人数</c:v>
                </c:pt>
                <c:pt idx="1">
                  <c:v>85分以上占比率（%）</c:v>
                </c:pt>
              </c:strCache>
            </c:strRef>
          </c:cat>
          <c:val>
            <c:numRef>
              <c:f>Sheet1!$B$2:$B$3</c:f>
              <c:numCache>
                <c:formatCode>General</c:formatCode>
                <c:ptCount val="2"/>
                <c:pt idx="0">
                  <c:v>63</c:v>
                </c:pt>
                <c:pt idx="1">
                  <c:v>69</c:v>
                </c:pt>
              </c:numCache>
            </c:numRef>
          </c:val>
          <c:extLst>
            <c:ext xmlns:c16="http://schemas.microsoft.com/office/drawing/2014/chart" uri="{C3380CC4-5D6E-409C-BE32-E72D297353CC}">
              <c16:uniqueId val="{00000000-6E12-426D-9F3D-59183E0E7D8E}"/>
            </c:ext>
          </c:extLst>
        </c:ser>
        <c:ser>
          <c:idx val="1"/>
          <c:order val="1"/>
          <c:tx>
            <c:strRef>
              <c:f>Sheet1!$C$1</c:f>
              <c:strCache>
                <c:ptCount val="1"/>
                <c:pt idx="0">
                  <c:v>2022年</c:v>
                </c:pt>
              </c:strCache>
            </c:strRef>
          </c:tx>
          <c:spPr>
            <a:solidFill>
              <a:srgbClr val="C0504D"/>
            </a:solidFill>
            <a:ln>
              <a:noFill/>
            </a:ln>
            <a:effectLst>
              <a:outerShdw blurRad="50800" dist="38100" dir="2700000" algn="tl" rotWithShape="0">
                <a:prstClr val="black">
                  <a:alpha val="40000"/>
                </a:prstClr>
              </a:outerShdw>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rgbClr val="404040">
                        <a:lumMod val="75000"/>
                        <a:lumOff val="25000"/>
                      </a:srgb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rgbClr val="A6A6A6">
                          <a:lumMod val="35000"/>
                          <a:lumOff val="65000"/>
                        </a:srgbClr>
                      </a:solidFill>
                      <a:round/>
                    </a:ln>
                    <a:effectLst/>
                  </c:spPr>
                </c15:leaderLines>
              </c:ext>
            </c:extLst>
          </c:dLbls>
          <c:cat>
            <c:strRef>
              <c:f>Sheet1!$A$2:$A$3</c:f>
              <c:strCache>
                <c:ptCount val="2"/>
                <c:pt idx="0">
                  <c:v>参赛人数</c:v>
                </c:pt>
                <c:pt idx="1">
                  <c:v>85分以上占比率（%）</c:v>
                </c:pt>
              </c:strCache>
            </c:strRef>
          </c:cat>
          <c:val>
            <c:numRef>
              <c:f>Sheet1!$C$2:$C$3</c:f>
              <c:numCache>
                <c:formatCode>General</c:formatCode>
                <c:ptCount val="2"/>
                <c:pt idx="0">
                  <c:v>82</c:v>
                </c:pt>
                <c:pt idx="1">
                  <c:v>73</c:v>
                </c:pt>
              </c:numCache>
            </c:numRef>
          </c:val>
          <c:extLst>
            <c:ext xmlns:c16="http://schemas.microsoft.com/office/drawing/2014/chart" uri="{C3380CC4-5D6E-409C-BE32-E72D297353CC}">
              <c16:uniqueId val="{00000001-6E12-426D-9F3D-59183E0E7D8E}"/>
            </c:ext>
          </c:extLst>
        </c:ser>
        <c:dLbls>
          <c:showLegendKey val="0"/>
          <c:showVal val="1"/>
          <c:showCatName val="0"/>
          <c:showSerName val="0"/>
          <c:showPercent val="0"/>
          <c:showBubbleSize val="0"/>
        </c:dLbls>
        <c:gapWidth val="219"/>
        <c:overlap val="-27"/>
        <c:axId val="183938823"/>
        <c:axId val="293183999"/>
      </c:barChart>
      <c:catAx>
        <c:axId val="183938823"/>
        <c:scaling>
          <c:orientation val="minMax"/>
        </c:scaling>
        <c:delete val="0"/>
        <c:axPos val="b"/>
        <c:numFmt formatCode="General" sourceLinked="0"/>
        <c:majorTickMark val="none"/>
        <c:minorTickMark val="none"/>
        <c:tickLblPos val="nextTo"/>
        <c:spPr>
          <a:noFill/>
          <a:ln w="9525" cap="flat" cmpd="sng" algn="ctr">
            <a:solidFill>
              <a:srgbClr val="D9D9D9">
                <a:lumMod val="15000"/>
                <a:lumOff val="85000"/>
              </a:srgbClr>
            </a:solidFill>
            <a:round/>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endParaRPr lang="zh-CN"/>
          </a:p>
        </c:txPr>
        <c:crossAx val="293183999"/>
        <c:crosses val="autoZero"/>
        <c:auto val="1"/>
        <c:lblAlgn val="ctr"/>
        <c:lblOffset val="100"/>
        <c:noMultiLvlLbl val="0"/>
      </c:catAx>
      <c:valAx>
        <c:axId val="293183999"/>
        <c:scaling>
          <c:orientation val="minMax"/>
        </c:scaling>
        <c:delete val="0"/>
        <c:axPos val="l"/>
        <c:majorGridlines>
          <c:spPr>
            <a:ln w="9525" cap="flat" cmpd="sng" algn="ctr">
              <a:solidFill>
                <a:srgbClr val="D9D9D9">
                  <a:lumMod val="15000"/>
                  <a:lumOff val="85000"/>
                </a:srgb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endParaRPr lang="zh-CN"/>
          </a:p>
        </c:txPr>
        <c:crossAx val="183938823"/>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endParaRPr lang="zh-CN"/>
        </a:p>
      </c:txPr>
    </c:legend>
    <c:plotVisOnly val="1"/>
    <c:dispBlanksAs val="gap"/>
    <c:showDLblsOverMax val="0"/>
  </c:chart>
  <c:spPr>
    <a:solidFill>
      <a:srgbClr val="FFFFFF"/>
    </a:solidFill>
    <a:ln w="9525" cap="flat" cmpd="sng" algn="ctr">
      <a:solidFill>
        <a:srgbClr val="D9D9D9">
          <a:lumMod val="15000"/>
          <a:lumOff val="85000"/>
        </a:srgb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0" vertOverflow="ellipsis" vert="horz" wrap="square" anchor="ctr" anchorCtr="1"/>
        <a:lstStyle/>
        <a:p>
          <a:pPr>
            <a:defRPr lang="zh-CN" sz="1400" b="0" i="0" u="none" strike="noStrike" kern="1200" spc="0" baseline="0">
              <a:solidFill>
                <a:srgbClr val="595959">
                  <a:lumMod val="65000"/>
                  <a:lumOff val="35000"/>
                </a:srgbClr>
              </a:solidFill>
              <a:latin typeface="+mn-lt"/>
              <a:ea typeface="+mn-ea"/>
              <a:cs typeface="+mn-cs"/>
            </a:defRPr>
          </a:pPr>
          <a:endParaRPr lang="zh-CN"/>
        </a:p>
      </c:txPr>
    </c:title>
    <c:autoTitleDeleted val="0"/>
    <c:view3D>
      <c:rotX val="30"/>
      <c:rotY val="0"/>
      <c:depthPercent val="100"/>
      <c:rAngAx val="0"/>
    </c:view3D>
    <c:floor>
      <c:thickness val="0"/>
      <c:spPr>
        <a:noFill/>
        <a:effectLst/>
      </c:spPr>
    </c:floor>
    <c:sideWall>
      <c:thickness val="0"/>
      <c:spPr>
        <a:noFill/>
        <a:effectLst/>
      </c:spPr>
    </c:sideWall>
    <c:backWall>
      <c:thickness val="0"/>
      <c:spPr>
        <a:noFill/>
        <a:effectLst/>
      </c:spPr>
    </c:backWall>
    <c:plotArea>
      <c:layout/>
      <c:pie3DChart>
        <c:varyColors val="1"/>
        <c:ser>
          <c:idx val="0"/>
          <c:order val="0"/>
          <c:tx>
            <c:strRef>
              <c:f>Sheet1!$B$1</c:f>
              <c:strCache>
                <c:ptCount val="1"/>
                <c:pt idx="0">
                  <c:v>专业情况</c:v>
                </c:pt>
              </c:strCache>
            </c:strRef>
          </c:tx>
          <c:spPr>
            <a:scene3d>
              <a:camera prst="orthographicFront"/>
              <a:lightRig rig="threePt" dir="t"/>
            </a:scene3d>
            <a:sp3d contourW="25400"/>
          </c:spPr>
          <c:dPt>
            <c:idx val="0"/>
            <c:bubble3D val="0"/>
            <c:spPr>
              <a:solidFill>
                <a:srgbClr val="4F81BD"/>
              </a:solidFill>
              <a:ln w="25400">
                <a:solidFill>
                  <a:srgbClr val="FFFFFF"/>
                </a:solidFill>
              </a:ln>
              <a:effectLst/>
              <a:scene3d>
                <a:camera prst="orthographicFront"/>
                <a:lightRig rig="threePt" dir="t"/>
              </a:scene3d>
              <a:sp3d contourW="25400"/>
            </c:spPr>
            <c:extLst>
              <c:ext xmlns:c16="http://schemas.microsoft.com/office/drawing/2014/chart" uri="{C3380CC4-5D6E-409C-BE32-E72D297353CC}">
                <c16:uniqueId val="{00000001-B638-4CAA-AC24-70A28A3D7415}"/>
              </c:ext>
            </c:extLst>
          </c:dPt>
          <c:dPt>
            <c:idx val="1"/>
            <c:bubble3D val="0"/>
            <c:spPr>
              <a:solidFill>
                <a:srgbClr val="C0504D"/>
              </a:solidFill>
              <a:ln w="25400">
                <a:solidFill>
                  <a:srgbClr val="FFFFFF"/>
                </a:solidFill>
              </a:ln>
              <a:effectLst/>
              <a:scene3d>
                <a:camera prst="orthographicFront"/>
                <a:lightRig rig="threePt" dir="t"/>
              </a:scene3d>
              <a:sp3d contourW="25400"/>
            </c:spPr>
            <c:extLst>
              <c:ext xmlns:c16="http://schemas.microsoft.com/office/drawing/2014/chart" uri="{C3380CC4-5D6E-409C-BE32-E72D297353CC}">
                <c16:uniqueId val="{00000003-B638-4CAA-AC24-70A28A3D7415}"/>
              </c:ext>
            </c:extLst>
          </c:dPt>
          <c:cat>
            <c:strRef>
              <c:f>Sheet1!$A$2:$A$3</c:f>
              <c:strCache>
                <c:ptCount val="2"/>
                <c:pt idx="0">
                  <c:v>原有专业</c:v>
                </c:pt>
                <c:pt idx="1">
                  <c:v>新增专业</c:v>
                </c:pt>
              </c:strCache>
            </c:strRef>
          </c:cat>
          <c:val>
            <c:numRef>
              <c:f>Sheet1!$B$2:$B$3</c:f>
              <c:numCache>
                <c:formatCode>General</c:formatCode>
                <c:ptCount val="2"/>
                <c:pt idx="0">
                  <c:v>5</c:v>
                </c:pt>
                <c:pt idx="1">
                  <c:v>3</c:v>
                </c:pt>
              </c:numCache>
            </c:numRef>
          </c:val>
          <c:extLst>
            <c:ext xmlns:c16="http://schemas.microsoft.com/office/drawing/2014/chart" uri="{C3380CC4-5D6E-409C-BE32-E72D297353CC}">
              <c16:uniqueId val="{00000004-B638-4CAA-AC24-70A28A3D7415}"/>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endParaRPr lang="zh-CN"/>
        </a:p>
      </c:txPr>
    </c:legend>
    <c:plotVisOnly val="1"/>
    <c:dispBlanksAs val="gap"/>
    <c:showDLblsOverMax val="0"/>
  </c:chart>
  <c:spPr>
    <a:solidFill>
      <a:srgbClr val="FFFFFF"/>
    </a:solidFill>
    <a:ln w="9525" cap="flat" cmpd="sng" algn="ctr">
      <a:solidFill>
        <a:srgbClr val="D9D9D9">
          <a:lumMod val="15000"/>
          <a:lumOff val="85000"/>
        </a:srgbClr>
      </a:solidFill>
      <a:round/>
    </a:ln>
    <a:effectLst/>
  </c:spPr>
  <c:txPr>
    <a:bodyPr/>
    <a:lstStyle/>
    <a:p>
      <a:pPr>
        <a:defRPr lang="zh-CN"/>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课程标准</c:v>
                </c:pt>
              </c:strCache>
            </c:strRef>
          </c:tx>
          <c:dPt>
            <c:idx val="0"/>
            <c:bubble3D val="0"/>
            <c:spPr>
              <a:solidFill>
                <a:srgbClr val="4F81BD"/>
              </a:solidFill>
              <a:ln w="19050">
                <a:solidFill>
                  <a:srgbClr val="FFFFFF"/>
                </a:solidFill>
              </a:ln>
              <a:effectLst/>
            </c:spPr>
            <c:extLst>
              <c:ext xmlns:c16="http://schemas.microsoft.com/office/drawing/2014/chart" uri="{C3380CC4-5D6E-409C-BE32-E72D297353CC}">
                <c16:uniqueId val="{00000001-099C-46EA-B9F3-2AC2CD08CE5D}"/>
              </c:ext>
            </c:extLst>
          </c:dPt>
          <c:dPt>
            <c:idx val="1"/>
            <c:bubble3D val="0"/>
            <c:spPr>
              <a:solidFill>
                <a:srgbClr val="C0504D"/>
              </a:solidFill>
              <a:ln w="19050">
                <a:solidFill>
                  <a:srgbClr val="FFFFFF"/>
                </a:solidFill>
              </a:ln>
              <a:effectLst/>
            </c:spPr>
            <c:extLst>
              <c:ext xmlns:c16="http://schemas.microsoft.com/office/drawing/2014/chart" uri="{C3380CC4-5D6E-409C-BE32-E72D297353CC}">
                <c16:uniqueId val="{00000003-099C-46EA-B9F3-2AC2CD08CE5D}"/>
              </c:ext>
            </c:extLst>
          </c:dPt>
          <c:cat>
            <c:strRef>
              <c:f>Sheet1!$A$2:$A$3</c:f>
              <c:strCache>
                <c:ptCount val="2"/>
                <c:pt idx="0">
                  <c:v>原有</c:v>
                </c:pt>
                <c:pt idx="1">
                  <c:v>新增</c:v>
                </c:pt>
              </c:strCache>
            </c:strRef>
          </c:cat>
          <c:val>
            <c:numRef>
              <c:f>Sheet1!$B$2:$B$3</c:f>
              <c:numCache>
                <c:formatCode>General</c:formatCode>
                <c:ptCount val="2"/>
                <c:pt idx="0">
                  <c:v>8</c:v>
                </c:pt>
                <c:pt idx="1">
                  <c:v>16</c:v>
                </c:pt>
              </c:numCache>
            </c:numRef>
          </c:val>
          <c:extLst>
            <c:ext xmlns:c16="http://schemas.microsoft.com/office/drawing/2014/chart" uri="{C3380CC4-5D6E-409C-BE32-E72D297353CC}">
              <c16:uniqueId val="{00000004-099C-46EA-B9F3-2AC2CD08CE5D}"/>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endParaRPr lang="zh-CN"/>
        </a:p>
      </c:txPr>
    </c:legend>
    <c:plotVisOnly val="1"/>
    <c:dispBlanksAs val="gap"/>
    <c:showDLblsOverMax val="0"/>
  </c:chart>
  <c:spPr>
    <a:solidFill>
      <a:srgbClr val="FFFFFF"/>
    </a:solidFill>
    <a:ln w="9525" cap="flat" cmpd="sng" algn="ctr">
      <a:solidFill>
        <a:srgbClr val="D9D9D9">
          <a:lumMod val="15000"/>
          <a:lumOff val="85000"/>
        </a:srgbClr>
      </a:solidFill>
      <a:round/>
    </a:ln>
    <a:effectLst/>
  </c:spPr>
  <c:txPr>
    <a:bodyPr/>
    <a:lstStyle/>
    <a:p>
      <a:pPr>
        <a:defRPr lang="zh-CN"/>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rgbClr val="595959">
                    <a:lumMod val="65000"/>
                    <a:lumOff val="35000"/>
                  </a:srgbClr>
                </a:solidFill>
                <a:latin typeface="+mn-lt"/>
                <a:ea typeface="+mn-ea"/>
                <a:cs typeface="+mn-cs"/>
              </a:defRPr>
            </a:pPr>
            <a:r>
              <a:rPr lang="zh-CN" altLang="en-US"/>
              <a:t>汽修专业课现状</a:t>
            </a:r>
          </a:p>
        </c:rich>
      </c:tx>
      <c:overlay val="0"/>
      <c:spPr>
        <a:noFill/>
        <a:ln>
          <a:noFill/>
        </a:ln>
        <a:effectLst/>
      </c:spPr>
      <c:txPr>
        <a:bodyPr rot="0" spcFirstLastPara="0" vertOverflow="ellipsis" vert="horz" wrap="square" anchor="ctr" anchorCtr="1"/>
        <a:lstStyle/>
        <a:p>
          <a:pPr defTabSz="914400">
            <a:defRPr lang="zh-CN" sz="1400" b="0" i="0" u="none" strike="noStrike" kern="1200" spc="0" baseline="0">
              <a:solidFill>
                <a:srgbClr val="595959">
                  <a:lumMod val="65000"/>
                  <a:lumOff val="35000"/>
                </a:srgbClr>
              </a:solidFill>
              <a:latin typeface="+mn-lt"/>
              <a:ea typeface="+mn-ea"/>
              <a:cs typeface="+mn-cs"/>
            </a:defRPr>
          </a:pPr>
          <a:endParaRPr lang="zh-CN"/>
        </a:p>
      </c:txPr>
    </c:title>
    <c:autoTitleDeleted val="0"/>
    <c:plotArea>
      <c:layout/>
      <c:pieChart>
        <c:varyColors val="1"/>
        <c:ser>
          <c:idx val="0"/>
          <c:order val="0"/>
          <c:dPt>
            <c:idx val="0"/>
            <c:bubble3D val="0"/>
            <c:spPr>
              <a:solidFill>
                <a:srgbClr val="5B9BD5"/>
              </a:solidFill>
              <a:ln w="19050">
                <a:solidFill>
                  <a:srgbClr val="FFFFFF"/>
                </a:solidFill>
              </a:ln>
              <a:effectLst/>
            </c:spPr>
            <c:extLst>
              <c:ext xmlns:c16="http://schemas.microsoft.com/office/drawing/2014/chart" uri="{C3380CC4-5D6E-409C-BE32-E72D297353CC}">
                <c16:uniqueId val="{00000001-BAD7-4F30-AF4F-CA03BE08253D}"/>
              </c:ext>
            </c:extLst>
          </c:dPt>
          <c:dPt>
            <c:idx val="1"/>
            <c:bubble3D val="0"/>
            <c:spPr>
              <a:solidFill>
                <a:srgbClr val="ED7D31"/>
              </a:solidFill>
              <a:ln w="19050">
                <a:solidFill>
                  <a:srgbClr val="FFFFFF"/>
                </a:solidFill>
              </a:ln>
              <a:effectLst/>
            </c:spPr>
            <c:extLst>
              <c:ext xmlns:c16="http://schemas.microsoft.com/office/drawing/2014/chart" uri="{C3380CC4-5D6E-409C-BE32-E72D297353CC}">
                <c16:uniqueId val="{00000003-BAD7-4F30-AF4F-CA03BE08253D}"/>
              </c:ext>
            </c:extLst>
          </c:dPt>
          <c:dPt>
            <c:idx val="2"/>
            <c:bubble3D val="0"/>
            <c:spPr>
              <a:solidFill>
                <a:srgbClr val="A5A5A5"/>
              </a:solidFill>
              <a:ln w="19050">
                <a:solidFill>
                  <a:srgbClr val="FFFFFF"/>
                </a:solidFill>
              </a:ln>
              <a:effectLst/>
            </c:spPr>
            <c:extLst>
              <c:ext xmlns:c16="http://schemas.microsoft.com/office/drawing/2014/chart" uri="{C3380CC4-5D6E-409C-BE32-E72D297353CC}">
                <c16:uniqueId val="{00000005-BAD7-4F30-AF4F-CA03BE08253D}"/>
              </c:ext>
            </c:extLst>
          </c:dPt>
          <c:cat>
            <c:strRef>
              <c:f>'[新建 XLSX 工作表.xlsx]Sheet1'!$I$9:$I$11</c:f>
              <c:strCache>
                <c:ptCount val="3"/>
                <c:pt idx="0">
                  <c:v>已开展一体化教学改革</c:v>
                </c:pt>
                <c:pt idx="1">
                  <c:v>已完成一体化教学改革前期调研</c:v>
                </c:pt>
                <c:pt idx="2">
                  <c:v>暂未开展</c:v>
                </c:pt>
              </c:strCache>
            </c:strRef>
          </c:cat>
          <c:val>
            <c:numRef>
              <c:f>'[新建 XLSX 工作表.xlsx]Sheet1'!$J$9:$J$11</c:f>
              <c:numCache>
                <c:formatCode>General</c:formatCode>
                <c:ptCount val="3"/>
                <c:pt idx="0">
                  <c:v>3</c:v>
                </c:pt>
                <c:pt idx="1">
                  <c:v>4</c:v>
                </c:pt>
                <c:pt idx="2">
                  <c:v>2</c:v>
                </c:pt>
              </c:numCache>
            </c:numRef>
          </c:val>
          <c:extLst>
            <c:ext xmlns:c16="http://schemas.microsoft.com/office/drawing/2014/chart" uri="{C3380CC4-5D6E-409C-BE32-E72D297353CC}">
              <c16:uniqueId val="{00000006-BAD7-4F30-AF4F-CA03BE08253D}"/>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endParaRPr lang="zh-CN"/>
        </a:p>
      </c:txPr>
    </c:legend>
    <c:plotVisOnly val="1"/>
    <c:dispBlanksAs val="gap"/>
    <c:showDLblsOverMax val="0"/>
  </c:chart>
  <c:spPr>
    <a:solidFill>
      <a:srgbClr val="FFFFFF"/>
    </a:solidFill>
    <a:ln w="9525" cap="flat" cmpd="sng" algn="ctr">
      <a:solidFill>
        <a:srgbClr val="D9D9D9">
          <a:lumMod val="15000"/>
          <a:lumOff val="85000"/>
        </a:srgbClr>
      </a:solidFill>
      <a:round/>
    </a:ln>
    <a:effectLst/>
  </c:spPr>
  <c:txPr>
    <a:bodyPr/>
    <a:lstStyle/>
    <a:p>
      <a:pPr>
        <a:defRPr lang="zh-CN"/>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cap="all" spc="50" baseline="0">
                <a:solidFill>
                  <a:srgbClr val="595959">
                    <a:lumMod val="65000"/>
                    <a:lumOff val="35000"/>
                  </a:srgbClr>
                </a:solidFill>
                <a:latin typeface="+mn-lt"/>
                <a:ea typeface="+mn-ea"/>
                <a:cs typeface="+mn-cs"/>
              </a:defRPr>
            </a:pPr>
            <a:r>
              <a:rPr lang="zh-CN" altLang="en-US"/>
              <a:t>教学资源分布情况</a:t>
            </a:r>
          </a:p>
        </c:rich>
      </c:tx>
      <c:overlay val="0"/>
      <c:spPr>
        <a:noFill/>
        <a:ln>
          <a:noFill/>
        </a:ln>
        <a:effectLst/>
      </c:spPr>
    </c:title>
    <c:autoTitleDeleted val="0"/>
    <c:plotArea>
      <c:layout/>
      <c:pieChart>
        <c:varyColors val="1"/>
        <c:ser>
          <c:idx val="0"/>
          <c:order val="0"/>
          <c:tx>
            <c:strRef>
              <c:f>Sheet1!$B$1</c:f>
              <c:strCache>
                <c:ptCount val="1"/>
                <c:pt idx="0">
                  <c:v>数量占比</c:v>
                </c:pt>
              </c:strCache>
            </c:strRef>
          </c:tx>
          <c:dPt>
            <c:idx val="0"/>
            <c:bubble3D val="0"/>
            <c:spPr>
              <a:solidFill>
                <a:srgbClr val="4F81BD"/>
              </a:solidFill>
              <a:ln>
                <a:noFill/>
              </a:ln>
              <a:effectLst/>
            </c:spPr>
            <c:extLst>
              <c:ext xmlns:c16="http://schemas.microsoft.com/office/drawing/2014/chart" uri="{C3380CC4-5D6E-409C-BE32-E72D297353CC}">
                <c16:uniqueId val="{00000001-7B74-4238-B15C-DD27C723A727}"/>
              </c:ext>
            </c:extLst>
          </c:dPt>
          <c:dPt>
            <c:idx val="1"/>
            <c:bubble3D val="0"/>
            <c:spPr>
              <a:solidFill>
                <a:srgbClr val="C0504D"/>
              </a:solidFill>
              <a:ln>
                <a:noFill/>
              </a:ln>
              <a:effectLst/>
            </c:spPr>
            <c:extLst>
              <c:ext xmlns:c16="http://schemas.microsoft.com/office/drawing/2014/chart" uri="{C3380CC4-5D6E-409C-BE32-E72D297353CC}">
                <c16:uniqueId val="{00000003-7B74-4238-B15C-DD27C723A727}"/>
              </c:ext>
            </c:extLst>
          </c:dPt>
          <c:dPt>
            <c:idx val="2"/>
            <c:bubble3D val="0"/>
            <c:spPr>
              <a:solidFill>
                <a:srgbClr val="9BBB59"/>
              </a:solidFill>
              <a:ln>
                <a:noFill/>
              </a:ln>
              <a:effectLst/>
            </c:spPr>
            <c:extLst>
              <c:ext xmlns:c16="http://schemas.microsoft.com/office/drawing/2014/chart" uri="{C3380CC4-5D6E-409C-BE32-E72D297353CC}">
                <c16:uniqueId val="{00000005-7B74-4238-B15C-DD27C723A727}"/>
              </c:ext>
            </c:extLst>
          </c:dPt>
          <c:dPt>
            <c:idx val="3"/>
            <c:bubble3D val="0"/>
            <c:spPr>
              <a:solidFill>
                <a:srgbClr val="8064A2"/>
              </a:solidFill>
              <a:ln>
                <a:noFill/>
              </a:ln>
              <a:effectLst/>
            </c:spPr>
            <c:extLst>
              <c:ext xmlns:c16="http://schemas.microsoft.com/office/drawing/2014/chart" uri="{C3380CC4-5D6E-409C-BE32-E72D297353CC}">
                <c16:uniqueId val="{00000007-7B74-4238-B15C-DD27C723A727}"/>
              </c:ext>
            </c:extLst>
          </c:dPt>
          <c:dPt>
            <c:idx val="4"/>
            <c:bubble3D val="0"/>
            <c:spPr>
              <a:solidFill>
                <a:srgbClr val="4BACC6"/>
              </a:solidFill>
              <a:ln>
                <a:noFill/>
              </a:ln>
              <a:effectLst/>
            </c:spPr>
            <c:extLst>
              <c:ext xmlns:c16="http://schemas.microsoft.com/office/drawing/2014/chart" uri="{C3380CC4-5D6E-409C-BE32-E72D297353CC}">
                <c16:uniqueId val="{00000009-7B74-4238-B15C-DD27C723A727}"/>
              </c:ext>
            </c:extLst>
          </c:dPt>
          <c:dPt>
            <c:idx val="5"/>
            <c:bubble3D val="0"/>
            <c:spPr>
              <a:solidFill>
                <a:srgbClr val="F79646"/>
              </a:solidFill>
              <a:ln>
                <a:noFill/>
              </a:ln>
              <a:effectLst/>
            </c:spPr>
            <c:extLst>
              <c:ext xmlns:c16="http://schemas.microsoft.com/office/drawing/2014/chart" uri="{C3380CC4-5D6E-409C-BE32-E72D297353CC}">
                <c16:uniqueId val="{0000000B-7B74-4238-B15C-DD27C723A727}"/>
              </c:ext>
            </c:extLst>
          </c:dPt>
          <c:dPt>
            <c:idx val="6"/>
            <c:bubble3D val="0"/>
            <c:spPr>
              <a:solidFill>
                <a:srgbClr val="2C4D75">
                  <a:lumMod val="60000"/>
                </a:srgbClr>
              </a:solidFill>
              <a:ln>
                <a:noFill/>
              </a:ln>
              <a:effectLst/>
            </c:spPr>
            <c:extLst>
              <c:ext xmlns:c16="http://schemas.microsoft.com/office/drawing/2014/chart" uri="{C3380CC4-5D6E-409C-BE32-E72D297353CC}">
                <c16:uniqueId val="{0000000D-7B74-4238-B15C-DD27C723A727}"/>
              </c:ext>
            </c:extLst>
          </c:dPt>
          <c:dLbls>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rgbClr val="FFFFFF"/>
                    </a:solidFill>
                    <a:latin typeface="+mn-lt"/>
                    <a:ea typeface="+mn-ea"/>
                    <a:cs typeface="+mn-cs"/>
                  </a:defRPr>
                </a:pPr>
                <a:endParaRPr lang="zh-CN"/>
              </a:p>
            </c:txPr>
            <c:dLblPos val="inEnd"/>
            <c:showLegendKey val="0"/>
            <c:showVal val="0"/>
            <c:showCatName val="0"/>
            <c:showSerName val="0"/>
            <c:showPercent val="1"/>
            <c:showBubbleSize val="0"/>
            <c:showLeaderLines val="1"/>
            <c:leaderLines>
              <c:spPr>
                <a:ln w="9525" cap="flat" cmpd="sng" algn="ctr">
                  <a:solidFill>
                    <a:srgbClr val="A6A6A6">
                      <a:lumMod val="35000"/>
                      <a:lumOff val="65000"/>
                    </a:srgbClr>
                  </a:solidFill>
                  <a:round/>
                </a:ln>
                <a:effectLst/>
              </c:spPr>
            </c:leaderLines>
            <c:extLst>
              <c:ext xmlns:c15="http://schemas.microsoft.com/office/drawing/2012/chart" uri="{CE6537A1-D6FC-4f65-9D91-7224C49458BB}"/>
            </c:extLst>
          </c:dLbls>
          <c:cat>
            <c:strRef>
              <c:f>Sheet1!$A$2:$A$8</c:f>
              <c:strCache>
                <c:ptCount val="7"/>
                <c:pt idx="0">
                  <c:v>工作页</c:v>
                </c:pt>
                <c:pt idx="1">
                  <c:v>教材</c:v>
                </c:pt>
                <c:pt idx="2">
                  <c:v>维修手册</c:v>
                </c:pt>
                <c:pt idx="3">
                  <c:v>设备使用说明</c:v>
                </c:pt>
                <c:pt idx="4">
                  <c:v>技术规范</c:v>
                </c:pt>
                <c:pt idx="5">
                  <c:v>技术标准</c:v>
                </c:pt>
                <c:pt idx="6">
                  <c:v>数字化资源</c:v>
                </c:pt>
              </c:strCache>
            </c:strRef>
          </c:cat>
          <c:val>
            <c:numRef>
              <c:f>Sheet1!$B$2:$B$8</c:f>
              <c:numCache>
                <c:formatCode>General</c:formatCode>
                <c:ptCount val="7"/>
                <c:pt idx="0">
                  <c:v>8.1999999999999993</c:v>
                </c:pt>
                <c:pt idx="1">
                  <c:v>8.8000000000000007</c:v>
                </c:pt>
                <c:pt idx="2">
                  <c:v>1.2</c:v>
                </c:pt>
                <c:pt idx="3">
                  <c:v>5</c:v>
                </c:pt>
                <c:pt idx="4">
                  <c:v>5</c:v>
                </c:pt>
                <c:pt idx="5">
                  <c:v>5</c:v>
                </c:pt>
                <c:pt idx="6">
                  <c:v>20</c:v>
                </c:pt>
              </c:numCache>
            </c:numRef>
          </c:val>
          <c:extLst>
            <c:ext xmlns:c16="http://schemas.microsoft.com/office/drawing/2014/chart" uri="{C3380CC4-5D6E-409C-BE32-E72D297353CC}">
              <c16:uniqueId val="{0000000E-7B74-4238-B15C-DD27C723A727}"/>
            </c:ext>
          </c:extLst>
        </c:ser>
        <c:dLbls>
          <c:showLegendKey val="0"/>
          <c:showVal val="0"/>
          <c:showCatName val="0"/>
          <c:showSerName val="0"/>
          <c:showPercent val="1"/>
          <c:showBubbleSize val="0"/>
          <c:showLeaderLines val="1"/>
        </c:dLbls>
        <c:firstSliceAng val="0"/>
      </c:pieChart>
      <c:spPr>
        <a:noFill/>
        <a:ln>
          <a:noFill/>
        </a:ln>
        <a:effectLst/>
      </c:spPr>
    </c:plotArea>
    <c:legend>
      <c:legendPos val="t"/>
      <c:overlay val="0"/>
      <c:spPr>
        <a:noFill/>
        <a:ln>
          <a:noFill/>
        </a:ln>
        <a:effectLst/>
      </c:spPr>
      <c:txPr>
        <a:bodyPr rot="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endParaRPr lang="zh-CN"/>
        </a:p>
      </c:txPr>
    </c:legend>
    <c:plotVisOnly val="1"/>
    <c:dispBlanksAs val="gap"/>
    <c:showDLblsOverMax val="0"/>
  </c:chart>
  <c:spPr>
    <a:solidFill>
      <a:srgbClr val="FFFFFF"/>
    </a:solidFill>
    <a:ln w="9525" cap="flat" cmpd="sng" algn="ctr">
      <a:solidFill>
        <a:srgbClr val="D9D9D9">
          <a:lumMod val="15000"/>
          <a:lumOff val="85000"/>
        </a:srgbClr>
      </a:solidFill>
      <a:round/>
    </a:ln>
    <a:effectLst/>
  </c:spPr>
  <c:txPr>
    <a:bodyPr/>
    <a:lstStyle/>
    <a:p>
      <a:pPr>
        <a:defRPr lang="zh-CN"/>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cap="none" spc="0" normalizeH="0" baseline="0">
                <a:solidFill>
                  <a:srgbClr val="000000"/>
                </a:solidFill>
                <a:uFill>
                  <a:solidFill>
                    <a:srgbClr val="000000"/>
                  </a:solidFill>
                </a:uFill>
                <a:latin typeface="+mn-lt"/>
                <a:ea typeface="+mn-ea"/>
                <a:cs typeface="+mn-cs"/>
              </a:defRPr>
            </a:pPr>
            <a:r>
              <a:rPr lang="zh-CN" altLang="en-US" sz="1200" b="1" u="none" strike="noStrike" cap="none" normalizeH="0">
                <a:solidFill>
                  <a:srgbClr val="000000"/>
                </a:solidFill>
                <a:uFill>
                  <a:solidFill>
                    <a:srgbClr val="000000"/>
                  </a:solidFill>
                </a:uFill>
              </a:rPr>
              <a:t>学历结构</a:t>
            </a:r>
          </a:p>
        </c:rich>
      </c:tx>
      <c:overlay val="0"/>
      <c:spPr>
        <a:noFill/>
        <a:ln>
          <a:noFill/>
        </a:ln>
        <a:effectLst/>
      </c:spPr>
      <c:txPr>
        <a:bodyPr rot="0" spcFirstLastPara="0" vertOverflow="ellipsis" vert="horz" wrap="square" anchor="ctr" anchorCtr="1"/>
        <a:lstStyle/>
        <a:p>
          <a:pPr defTabSz="914400">
            <a:defRPr lang="zh-CN" sz="1400" b="0" i="0" u="none" strike="noStrike" kern="1200" cap="none" spc="0" normalizeH="0" baseline="0">
              <a:solidFill>
                <a:srgbClr val="000000"/>
              </a:solidFill>
              <a:uFill>
                <a:solidFill>
                  <a:srgbClr val="000000"/>
                </a:solidFill>
              </a:uFill>
              <a:latin typeface="+mn-lt"/>
              <a:ea typeface="+mn-ea"/>
              <a:cs typeface="+mn-cs"/>
            </a:defRPr>
          </a:pPr>
          <a:endParaRPr lang="zh-CN"/>
        </a:p>
      </c:txPr>
    </c:title>
    <c:autoTitleDeleted val="0"/>
    <c:plotArea>
      <c:layout/>
      <c:pieChart>
        <c:varyColors val="1"/>
        <c:ser>
          <c:idx val="0"/>
          <c:order val="0"/>
          <c:tx>
            <c:strRef>
              <c:f>Sheet1!$B$1</c:f>
              <c:strCache>
                <c:ptCount val="1"/>
                <c:pt idx="0">
                  <c:v>学历结构</c:v>
                </c:pt>
              </c:strCache>
            </c:strRef>
          </c:tx>
          <c:dPt>
            <c:idx val="0"/>
            <c:bubble3D val="0"/>
            <c:spPr>
              <a:solidFill>
                <a:srgbClr val="4F81BD"/>
              </a:solidFill>
              <a:ln w="19050">
                <a:solidFill>
                  <a:srgbClr val="FFFFFF"/>
                </a:solidFill>
              </a:ln>
              <a:effectLst/>
            </c:spPr>
            <c:extLst>
              <c:ext xmlns:c16="http://schemas.microsoft.com/office/drawing/2014/chart" uri="{C3380CC4-5D6E-409C-BE32-E72D297353CC}">
                <c16:uniqueId val="{00000001-4C6A-46FD-AC14-00EB5B2CC29B}"/>
              </c:ext>
            </c:extLst>
          </c:dPt>
          <c:dPt>
            <c:idx val="1"/>
            <c:bubble3D val="0"/>
            <c:spPr>
              <a:solidFill>
                <a:srgbClr val="C0504D"/>
              </a:solidFill>
              <a:ln w="19050">
                <a:solidFill>
                  <a:srgbClr val="FFFFFF"/>
                </a:solidFill>
              </a:ln>
              <a:effectLst/>
            </c:spPr>
            <c:extLst>
              <c:ext xmlns:c16="http://schemas.microsoft.com/office/drawing/2014/chart" uri="{C3380CC4-5D6E-409C-BE32-E72D297353CC}">
                <c16:uniqueId val="{00000003-4C6A-46FD-AC14-00EB5B2CC29B}"/>
              </c:ext>
            </c:extLst>
          </c:dPt>
          <c:dPt>
            <c:idx val="2"/>
            <c:bubble3D val="0"/>
            <c:spPr>
              <a:solidFill>
                <a:srgbClr val="9BBB59"/>
              </a:solidFill>
              <a:ln w="19050">
                <a:solidFill>
                  <a:srgbClr val="FFFFFF"/>
                </a:solidFill>
              </a:ln>
              <a:effectLst/>
            </c:spPr>
            <c:extLst>
              <c:ext xmlns:c16="http://schemas.microsoft.com/office/drawing/2014/chart" uri="{C3380CC4-5D6E-409C-BE32-E72D297353CC}">
                <c16:uniqueId val="{00000005-4C6A-46FD-AC14-00EB5B2CC29B}"/>
              </c:ext>
            </c:extLst>
          </c:dPt>
          <c:dLbls>
            <c:spPr>
              <a:noFill/>
              <a:ln>
                <a:noFill/>
              </a:ln>
              <a:effectLst/>
            </c:spPr>
            <c:txPr>
              <a:bodyPr rot="0" spcFirstLastPara="0" vertOverflow="ellipsis" vert="horz" wrap="square" lIns="38100" tIns="19050" rIns="38100" bIns="19050" anchor="ctr" anchorCtr="1"/>
              <a:lstStyle/>
              <a:p>
                <a:pPr>
                  <a:defRPr lang="zh-CN" sz="1200" b="1" i="0" u="none" strike="noStrike" kern="1200" cap="none" spc="0" normalizeH="0" baseline="0">
                    <a:solidFill>
                      <a:srgbClr val="000000"/>
                    </a:solidFill>
                    <a:uFill>
                      <a:solidFill>
                        <a:srgbClr val="000000"/>
                      </a:solidFill>
                    </a:uFill>
                    <a:latin typeface="+mn-lt"/>
                    <a:ea typeface="+mn-ea"/>
                    <a:cs typeface="+mn-cs"/>
                  </a:defRPr>
                </a:pPr>
                <a:endParaRPr lang="zh-CN"/>
              </a:p>
            </c:txPr>
            <c:dLblPos val="bestFit"/>
            <c:showLegendKey val="0"/>
            <c:showVal val="1"/>
            <c:showCatName val="0"/>
            <c:showSerName val="0"/>
            <c:showPercent val="0"/>
            <c:showBubbleSize val="0"/>
            <c:showLeaderLines val="1"/>
            <c:leaderLines>
              <c:spPr>
                <a:ln w="9525" cap="flat" cmpd="sng" algn="ctr">
                  <a:solidFill>
                    <a:srgbClr val="A6A6A6">
                      <a:lumMod val="35000"/>
                      <a:lumOff val="65000"/>
                    </a:srgbClr>
                  </a:solidFill>
                  <a:round/>
                </a:ln>
                <a:effectLst/>
              </c:spPr>
            </c:leaderLines>
            <c:extLst>
              <c:ext xmlns:c15="http://schemas.microsoft.com/office/drawing/2012/chart" uri="{CE6537A1-D6FC-4f65-9D91-7224C49458BB}"/>
            </c:extLst>
          </c:dLbls>
          <c:cat>
            <c:strRef>
              <c:f>Sheet1!$A$2:$A$4</c:f>
              <c:strCache>
                <c:ptCount val="3"/>
                <c:pt idx="0">
                  <c:v>研究生</c:v>
                </c:pt>
                <c:pt idx="1">
                  <c:v>本科</c:v>
                </c:pt>
                <c:pt idx="2">
                  <c:v>专科</c:v>
                </c:pt>
              </c:strCache>
            </c:strRef>
          </c:cat>
          <c:val>
            <c:numRef>
              <c:f>Sheet1!$B$2:$B$4</c:f>
              <c:numCache>
                <c:formatCode>0.0%</c:formatCode>
                <c:ptCount val="3"/>
                <c:pt idx="0">
                  <c:v>0.29699999999999999</c:v>
                </c:pt>
                <c:pt idx="1">
                  <c:v>0.67600000000000005</c:v>
                </c:pt>
                <c:pt idx="2">
                  <c:v>2.7E-2</c:v>
                </c:pt>
              </c:numCache>
            </c:numRef>
          </c:val>
          <c:extLst>
            <c:ext xmlns:c16="http://schemas.microsoft.com/office/drawing/2014/chart" uri="{C3380CC4-5D6E-409C-BE32-E72D297353CC}">
              <c16:uniqueId val="{00000006-4C6A-46FD-AC14-00EB5B2CC29B}"/>
            </c:ext>
          </c:extLst>
        </c:ser>
        <c:dLbls>
          <c:showLegendKey val="0"/>
          <c:showVal val="1"/>
          <c:showCatName val="0"/>
          <c:showSerName val="0"/>
          <c:showPercent val="0"/>
          <c:showBubbleSize val="0"/>
          <c:showLeaderLines val="1"/>
        </c:dLbls>
        <c:firstSliceAng val="0"/>
      </c:pieChart>
      <c:spPr>
        <a:noFill/>
        <a:ln>
          <a:noFill/>
        </a:ln>
        <a:effectLst/>
      </c:spPr>
    </c:plotArea>
    <c:legend>
      <c:legendPos val="b"/>
      <c:legendEntry>
        <c:idx val="0"/>
        <c:txPr>
          <a:bodyPr rot="0" spcFirstLastPara="0" vertOverflow="ellipsis" vert="horz" wrap="square" anchor="ctr" anchorCtr="1"/>
          <a:lstStyle/>
          <a:p>
            <a:pPr>
              <a:defRPr lang="zh-CN" sz="1200" b="1" i="0" u="none" strike="noStrike" kern="1200" cap="none" spc="0" normalizeH="0" baseline="0">
                <a:solidFill>
                  <a:srgbClr val="000000"/>
                </a:solidFill>
                <a:uFill>
                  <a:solidFill>
                    <a:srgbClr val="000000"/>
                  </a:solidFill>
                </a:uFill>
                <a:latin typeface="+mn-lt"/>
                <a:ea typeface="+mn-ea"/>
                <a:cs typeface="+mn-cs"/>
              </a:defRPr>
            </a:pPr>
            <a:endParaRPr lang="zh-CN"/>
          </a:p>
        </c:txPr>
      </c:legendEntry>
      <c:legendEntry>
        <c:idx val="1"/>
        <c:txPr>
          <a:bodyPr rot="0" spcFirstLastPara="0" vertOverflow="ellipsis" vert="horz" wrap="square" anchor="ctr" anchorCtr="1"/>
          <a:lstStyle/>
          <a:p>
            <a:pPr>
              <a:defRPr lang="zh-CN" sz="1200" b="1" i="0" u="none" strike="noStrike" kern="1200" cap="none" spc="0" normalizeH="0" baseline="0">
                <a:solidFill>
                  <a:srgbClr val="000000"/>
                </a:solidFill>
                <a:uFill>
                  <a:solidFill>
                    <a:srgbClr val="000000"/>
                  </a:solidFill>
                </a:uFill>
                <a:latin typeface="+mn-lt"/>
                <a:ea typeface="+mn-ea"/>
                <a:cs typeface="+mn-cs"/>
              </a:defRPr>
            </a:pPr>
            <a:endParaRPr lang="zh-CN"/>
          </a:p>
        </c:txPr>
      </c:legendEntry>
      <c:legendEntry>
        <c:idx val="2"/>
        <c:txPr>
          <a:bodyPr rot="0" spcFirstLastPara="0" vertOverflow="ellipsis" vert="horz" wrap="square" anchor="ctr" anchorCtr="1"/>
          <a:lstStyle/>
          <a:p>
            <a:pPr>
              <a:defRPr lang="zh-CN" sz="1200" b="1" i="0" u="none" strike="noStrike" kern="1200" cap="none" spc="0" normalizeH="0" baseline="0">
                <a:solidFill>
                  <a:srgbClr val="000000"/>
                </a:solidFill>
                <a:uFill>
                  <a:solidFill>
                    <a:srgbClr val="000000"/>
                  </a:solidFill>
                </a:uFill>
                <a:latin typeface="+mn-lt"/>
                <a:ea typeface="+mn-ea"/>
                <a:cs typeface="+mn-cs"/>
              </a:defRPr>
            </a:pPr>
            <a:endParaRPr lang="zh-CN"/>
          </a:p>
        </c:txPr>
      </c:legendEntry>
      <c:overlay val="0"/>
      <c:spPr>
        <a:noFill/>
        <a:ln>
          <a:noFill/>
        </a:ln>
        <a:effectLst/>
      </c:spPr>
      <c:txPr>
        <a:bodyPr rot="0" spcFirstLastPara="0" vertOverflow="ellipsis" vert="horz" wrap="square" anchor="ctr" anchorCtr="1"/>
        <a:lstStyle/>
        <a:p>
          <a:pPr>
            <a:defRPr lang="zh-CN" sz="1200" b="1" i="0" u="none" strike="noStrike" kern="1200" cap="none" spc="0" normalizeH="0" baseline="0">
              <a:solidFill>
                <a:srgbClr val="000000"/>
              </a:solidFill>
              <a:uFill>
                <a:solidFill>
                  <a:srgbClr val="000000"/>
                </a:solidFill>
              </a:uFill>
              <a:latin typeface="+mn-lt"/>
              <a:ea typeface="+mn-ea"/>
              <a:cs typeface="+mn-cs"/>
            </a:defRPr>
          </a:pPr>
          <a:endParaRPr lang="zh-CN"/>
        </a:p>
      </c:txPr>
    </c:legend>
    <c:plotVisOnly val="1"/>
    <c:dispBlanksAs val="gap"/>
    <c:showDLblsOverMax val="0"/>
  </c:chart>
  <c:spPr>
    <a:noFill/>
    <a:ln w="9525" cap="flat" cmpd="sng" algn="ctr">
      <a:noFill/>
      <a:round/>
    </a:ln>
    <a:effectLst/>
  </c:spPr>
  <c:txPr>
    <a:bodyPr/>
    <a:lstStyle/>
    <a:p>
      <a:pPr>
        <a:defRPr lang="zh-CN" u="none" strike="noStrike" kern="1200" cap="none" spc="0" normalizeH="0">
          <a:solidFill>
            <a:srgbClr val="000000"/>
          </a:solidFill>
          <a:uFill>
            <a:solidFill>
              <a:srgbClr val="000000"/>
            </a:solidFill>
          </a:uFill>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cap="none" spc="0" normalizeH="0" baseline="0">
                <a:solidFill>
                  <a:srgbClr val="000000"/>
                </a:solidFill>
                <a:uFill>
                  <a:solidFill>
                    <a:srgbClr val="000000"/>
                  </a:solidFill>
                </a:uFill>
                <a:latin typeface="+mn-lt"/>
                <a:ea typeface="+mn-ea"/>
                <a:cs typeface="+mn-cs"/>
              </a:defRPr>
            </a:pPr>
            <a:r>
              <a:rPr lang="zh-CN" altLang="en-US" sz="1200" b="1" u="none" strike="noStrike" cap="none" normalizeH="0">
                <a:solidFill>
                  <a:srgbClr val="000000"/>
                </a:solidFill>
                <a:uFill>
                  <a:solidFill>
                    <a:srgbClr val="000000"/>
                  </a:solidFill>
                </a:uFill>
              </a:rPr>
              <a:t>职称结构</a:t>
            </a:r>
          </a:p>
        </c:rich>
      </c:tx>
      <c:overlay val="0"/>
      <c:spPr>
        <a:noFill/>
        <a:ln>
          <a:noFill/>
        </a:ln>
        <a:effectLst/>
      </c:spPr>
      <c:txPr>
        <a:bodyPr rot="0" spcFirstLastPara="0" vertOverflow="ellipsis" vert="horz" wrap="square" anchor="ctr" anchorCtr="1"/>
        <a:lstStyle/>
        <a:p>
          <a:pPr defTabSz="914400">
            <a:defRPr lang="zh-CN" sz="1400" b="0" i="0" u="none" strike="noStrike" kern="1200" cap="none" spc="0" normalizeH="0" baseline="0">
              <a:solidFill>
                <a:srgbClr val="000000"/>
              </a:solidFill>
              <a:uFill>
                <a:solidFill>
                  <a:srgbClr val="000000"/>
                </a:solidFill>
              </a:uFill>
              <a:latin typeface="+mn-lt"/>
              <a:ea typeface="+mn-ea"/>
              <a:cs typeface="+mn-cs"/>
            </a:defRPr>
          </a:pPr>
          <a:endParaRPr lang="zh-CN"/>
        </a:p>
      </c:txPr>
    </c:title>
    <c:autoTitleDeleted val="0"/>
    <c:plotArea>
      <c:layout/>
      <c:pieChart>
        <c:varyColors val="1"/>
        <c:ser>
          <c:idx val="0"/>
          <c:order val="0"/>
          <c:tx>
            <c:strRef>
              <c:f>Sheet1!$B$1</c:f>
              <c:strCache>
                <c:ptCount val="1"/>
                <c:pt idx="0">
                  <c:v>职称结构</c:v>
                </c:pt>
              </c:strCache>
            </c:strRef>
          </c:tx>
          <c:dPt>
            <c:idx val="0"/>
            <c:bubble3D val="0"/>
            <c:spPr>
              <a:solidFill>
                <a:srgbClr val="4F81BD"/>
              </a:solidFill>
              <a:ln w="19050">
                <a:solidFill>
                  <a:srgbClr val="FFFFFF"/>
                </a:solidFill>
              </a:ln>
              <a:effectLst/>
            </c:spPr>
            <c:extLst>
              <c:ext xmlns:c16="http://schemas.microsoft.com/office/drawing/2014/chart" uri="{C3380CC4-5D6E-409C-BE32-E72D297353CC}">
                <c16:uniqueId val="{00000001-678B-49D5-8E3A-797E133E6C93}"/>
              </c:ext>
            </c:extLst>
          </c:dPt>
          <c:dPt>
            <c:idx val="1"/>
            <c:bubble3D val="0"/>
            <c:spPr>
              <a:solidFill>
                <a:srgbClr val="C0504D"/>
              </a:solidFill>
              <a:ln w="19050">
                <a:solidFill>
                  <a:srgbClr val="FFFFFF"/>
                </a:solidFill>
              </a:ln>
              <a:effectLst/>
            </c:spPr>
            <c:extLst>
              <c:ext xmlns:c16="http://schemas.microsoft.com/office/drawing/2014/chart" uri="{C3380CC4-5D6E-409C-BE32-E72D297353CC}">
                <c16:uniqueId val="{00000003-678B-49D5-8E3A-797E133E6C93}"/>
              </c:ext>
            </c:extLst>
          </c:dPt>
          <c:dPt>
            <c:idx val="2"/>
            <c:bubble3D val="0"/>
            <c:spPr>
              <a:solidFill>
                <a:srgbClr val="9BBB59"/>
              </a:solidFill>
              <a:ln w="19050">
                <a:solidFill>
                  <a:srgbClr val="FFFFFF"/>
                </a:solidFill>
              </a:ln>
              <a:effectLst/>
            </c:spPr>
            <c:extLst>
              <c:ext xmlns:c16="http://schemas.microsoft.com/office/drawing/2014/chart" uri="{C3380CC4-5D6E-409C-BE32-E72D297353CC}">
                <c16:uniqueId val="{00000005-678B-49D5-8E3A-797E133E6C93}"/>
              </c:ext>
            </c:extLst>
          </c:dPt>
          <c:dLbls>
            <c:spPr>
              <a:noFill/>
              <a:ln>
                <a:noFill/>
              </a:ln>
              <a:effectLst/>
            </c:spPr>
            <c:txPr>
              <a:bodyPr rot="0" spcFirstLastPara="0" vertOverflow="ellipsis" vert="horz" wrap="square" lIns="38100" tIns="19050" rIns="38100" bIns="19050" anchor="ctr" anchorCtr="1"/>
              <a:lstStyle/>
              <a:p>
                <a:pPr>
                  <a:defRPr lang="zh-CN" sz="1200" b="1" i="0" u="none" strike="noStrike" kern="1200" cap="none" spc="0" normalizeH="0" baseline="0">
                    <a:solidFill>
                      <a:srgbClr val="000000"/>
                    </a:solidFill>
                    <a:uFill>
                      <a:solidFill>
                        <a:srgbClr val="000000"/>
                      </a:solidFill>
                    </a:uFill>
                    <a:latin typeface="+mn-lt"/>
                    <a:ea typeface="+mn-ea"/>
                    <a:cs typeface="+mn-cs"/>
                  </a:defRPr>
                </a:pPr>
                <a:endParaRPr lang="zh-CN"/>
              </a:p>
            </c:txPr>
            <c:dLblPos val="bestFit"/>
            <c:showLegendKey val="0"/>
            <c:showVal val="1"/>
            <c:showCatName val="0"/>
            <c:showSerName val="0"/>
            <c:showPercent val="0"/>
            <c:showBubbleSize val="0"/>
            <c:showLeaderLines val="1"/>
            <c:leaderLines>
              <c:spPr>
                <a:ln w="9525" cap="flat" cmpd="sng" algn="ctr">
                  <a:solidFill>
                    <a:srgbClr val="A6A6A6">
                      <a:lumMod val="35000"/>
                      <a:lumOff val="65000"/>
                    </a:srgbClr>
                  </a:solidFill>
                  <a:round/>
                </a:ln>
                <a:effectLst/>
              </c:spPr>
            </c:leaderLines>
            <c:extLst>
              <c:ext xmlns:c15="http://schemas.microsoft.com/office/drawing/2012/chart" uri="{CE6537A1-D6FC-4f65-9D91-7224C49458BB}"/>
            </c:extLst>
          </c:dLbls>
          <c:cat>
            <c:strRef>
              <c:f>Sheet1!$A$2:$A$4</c:f>
              <c:strCache>
                <c:ptCount val="3"/>
                <c:pt idx="0">
                  <c:v>副高</c:v>
                </c:pt>
                <c:pt idx="1">
                  <c:v>中级</c:v>
                </c:pt>
                <c:pt idx="2">
                  <c:v>初级及以下</c:v>
                </c:pt>
              </c:strCache>
            </c:strRef>
          </c:cat>
          <c:val>
            <c:numRef>
              <c:f>Sheet1!$B$2:$B$4</c:f>
              <c:numCache>
                <c:formatCode>0.0%</c:formatCode>
                <c:ptCount val="3"/>
                <c:pt idx="0">
                  <c:v>0.378</c:v>
                </c:pt>
                <c:pt idx="1">
                  <c:v>0.32500000000000001</c:v>
                </c:pt>
                <c:pt idx="2">
                  <c:v>0.29699999999999999</c:v>
                </c:pt>
              </c:numCache>
            </c:numRef>
          </c:val>
          <c:extLst>
            <c:ext xmlns:c16="http://schemas.microsoft.com/office/drawing/2014/chart" uri="{C3380CC4-5D6E-409C-BE32-E72D297353CC}">
              <c16:uniqueId val="{00000006-678B-49D5-8E3A-797E133E6C93}"/>
            </c:ext>
          </c:extLst>
        </c:ser>
        <c:dLbls>
          <c:showLegendKey val="0"/>
          <c:showVal val="1"/>
          <c:showCatName val="0"/>
          <c:showSerName val="0"/>
          <c:showPercent val="0"/>
          <c:showBubbleSize val="0"/>
          <c:showLeaderLines val="1"/>
        </c:dLbls>
        <c:firstSliceAng val="0"/>
      </c:pieChart>
      <c:spPr>
        <a:noFill/>
        <a:ln>
          <a:noFill/>
        </a:ln>
        <a:effectLst/>
      </c:spPr>
    </c:plotArea>
    <c:legend>
      <c:legendPos val="b"/>
      <c:legendEntry>
        <c:idx val="0"/>
        <c:txPr>
          <a:bodyPr rot="0" spcFirstLastPara="0" vertOverflow="ellipsis" vert="horz" wrap="square" anchor="ctr" anchorCtr="1"/>
          <a:lstStyle/>
          <a:p>
            <a:pPr>
              <a:defRPr lang="zh-CN" sz="1200" b="1" i="0" u="none" strike="noStrike" kern="1200" cap="none" spc="0" normalizeH="0" baseline="0">
                <a:solidFill>
                  <a:srgbClr val="000000"/>
                </a:solidFill>
                <a:uFill>
                  <a:solidFill>
                    <a:srgbClr val="000000"/>
                  </a:solidFill>
                </a:uFill>
                <a:latin typeface="+mn-lt"/>
                <a:ea typeface="+mn-ea"/>
                <a:cs typeface="+mn-cs"/>
              </a:defRPr>
            </a:pPr>
            <a:endParaRPr lang="zh-CN"/>
          </a:p>
        </c:txPr>
      </c:legendEntry>
      <c:legendEntry>
        <c:idx val="1"/>
        <c:txPr>
          <a:bodyPr rot="0" spcFirstLastPara="0" vertOverflow="ellipsis" vert="horz" wrap="square" anchor="ctr" anchorCtr="1"/>
          <a:lstStyle/>
          <a:p>
            <a:pPr>
              <a:defRPr lang="zh-CN" sz="1200" b="1" i="0" u="none" strike="noStrike" kern="1200" cap="none" spc="0" normalizeH="0" baseline="0">
                <a:solidFill>
                  <a:srgbClr val="000000"/>
                </a:solidFill>
                <a:uFill>
                  <a:solidFill>
                    <a:srgbClr val="000000"/>
                  </a:solidFill>
                </a:uFill>
                <a:latin typeface="+mn-lt"/>
                <a:ea typeface="+mn-ea"/>
                <a:cs typeface="+mn-cs"/>
              </a:defRPr>
            </a:pPr>
            <a:endParaRPr lang="zh-CN"/>
          </a:p>
        </c:txPr>
      </c:legendEntry>
      <c:legendEntry>
        <c:idx val="2"/>
        <c:txPr>
          <a:bodyPr rot="0" spcFirstLastPara="0" vertOverflow="ellipsis" vert="horz" wrap="square" anchor="ctr" anchorCtr="1"/>
          <a:lstStyle/>
          <a:p>
            <a:pPr>
              <a:defRPr lang="zh-CN" sz="1200" b="1" i="0" u="none" strike="noStrike" kern="1200" cap="none" spc="0" normalizeH="0" baseline="0">
                <a:solidFill>
                  <a:srgbClr val="000000"/>
                </a:solidFill>
                <a:uFill>
                  <a:solidFill>
                    <a:srgbClr val="000000"/>
                  </a:solidFill>
                </a:uFill>
                <a:latin typeface="+mn-lt"/>
                <a:ea typeface="+mn-ea"/>
                <a:cs typeface="+mn-cs"/>
              </a:defRPr>
            </a:pPr>
            <a:endParaRPr lang="zh-CN"/>
          </a:p>
        </c:txPr>
      </c:legendEntry>
      <c:overlay val="0"/>
      <c:spPr>
        <a:noFill/>
        <a:ln>
          <a:noFill/>
        </a:ln>
        <a:effectLst/>
      </c:spPr>
      <c:txPr>
        <a:bodyPr rot="0" spcFirstLastPara="0" vertOverflow="ellipsis" vert="horz" wrap="square" anchor="ctr" anchorCtr="1"/>
        <a:lstStyle/>
        <a:p>
          <a:pPr>
            <a:defRPr lang="zh-CN" sz="1200" b="1" i="0" u="none" strike="noStrike" kern="1200" cap="none" spc="0" normalizeH="0" baseline="0">
              <a:solidFill>
                <a:srgbClr val="000000"/>
              </a:solidFill>
              <a:uFill>
                <a:solidFill>
                  <a:srgbClr val="000000"/>
                </a:solidFill>
              </a:uFill>
              <a:latin typeface="+mn-lt"/>
              <a:ea typeface="+mn-ea"/>
              <a:cs typeface="+mn-cs"/>
            </a:defRPr>
          </a:pPr>
          <a:endParaRPr lang="zh-CN"/>
        </a:p>
      </c:txPr>
    </c:legend>
    <c:plotVisOnly val="1"/>
    <c:dispBlanksAs val="gap"/>
    <c:showDLblsOverMax val="0"/>
  </c:chart>
  <c:spPr>
    <a:noFill/>
    <a:ln w="9525" cap="flat" cmpd="sng" algn="ctr">
      <a:noFill/>
      <a:round/>
    </a:ln>
    <a:effectLst/>
  </c:spPr>
  <c:txPr>
    <a:bodyPr/>
    <a:lstStyle/>
    <a:p>
      <a:pPr>
        <a:defRPr lang="zh-CN" u="none" strike="noStrike" kern="1200" cap="none" spc="0" normalizeH="0">
          <a:solidFill>
            <a:srgbClr val="000000"/>
          </a:solidFill>
          <a:uFill>
            <a:solidFill>
              <a:srgbClr val="000000"/>
            </a:solidFill>
          </a:uFill>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0" vertOverflow="ellipsis" vert="horz" wrap="square" anchor="ctr" anchorCtr="1"/>
        <a:lstStyle/>
        <a:p>
          <a:pPr>
            <a:defRPr lang="zh-CN" sz="1400" b="0" i="0" u="none" strike="noStrike" kern="1200" spc="0" baseline="0">
              <a:solidFill>
                <a:srgbClr val="595959">
                  <a:lumMod val="65000"/>
                  <a:lumOff val="35000"/>
                </a:srgbClr>
              </a:solidFill>
              <a:latin typeface="+mn-lt"/>
              <a:ea typeface="+mn-ea"/>
              <a:cs typeface="+mn-cs"/>
            </a:defRPr>
          </a:pPr>
          <a:endParaRPr lang="zh-CN"/>
        </a:p>
      </c:txPr>
    </c:title>
    <c:autoTitleDeleted val="0"/>
    <c:view3D>
      <c:rotX val="30"/>
      <c:rotY val="0"/>
      <c:depthPercent val="100"/>
      <c:rAngAx val="0"/>
    </c:view3D>
    <c:floor>
      <c:thickness val="0"/>
      <c:spPr>
        <a:noFill/>
        <a:effectLst/>
      </c:spPr>
    </c:floor>
    <c:sideWall>
      <c:thickness val="0"/>
      <c:spPr>
        <a:noFill/>
        <a:effectLst/>
      </c:spPr>
    </c:sideWall>
    <c:backWall>
      <c:thickness val="0"/>
      <c:spPr>
        <a:noFill/>
        <a:effectLst/>
      </c:spPr>
    </c:backWall>
    <c:plotArea>
      <c:layout/>
      <c:pie3DChart>
        <c:varyColors val="1"/>
        <c:ser>
          <c:idx val="0"/>
          <c:order val="0"/>
          <c:tx>
            <c:strRef>
              <c:f>Sheet1!$B$1</c:f>
              <c:strCache>
                <c:ptCount val="1"/>
                <c:pt idx="0">
                  <c:v>专业课教师结构</c:v>
                </c:pt>
              </c:strCache>
            </c:strRef>
          </c:tx>
          <c:spPr>
            <a:scene3d>
              <a:camera prst="orthographicFront"/>
              <a:lightRig rig="threePt" dir="t"/>
            </a:scene3d>
            <a:sp3d contourW="25400"/>
          </c:spPr>
          <c:dPt>
            <c:idx val="0"/>
            <c:bubble3D val="0"/>
            <c:spPr>
              <a:solidFill>
                <a:srgbClr val="4F81BD"/>
              </a:solidFill>
              <a:ln w="25400">
                <a:solidFill>
                  <a:srgbClr val="FFFFFF"/>
                </a:solidFill>
              </a:ln>
              <a:effectLst/>
              <a:scene3d>
                <a:camera prst="orthographicFront"/>
                <a:lightRig rig="threePt" dir="t"/>
              </a:scene3d>
              <a:sp3d contourW="25400"/>
            </c:spPr>
            <c:extLst>
              <c:ext xmlns:c16="http://schemas.microsoft.com/office/drawing/2014/chart" uri="{C3380CC4-5D6E-409C-BE32-E72D297353CC}">
                <c16:uniqueId val="{00000001-4459-4126-B281-186C2B8B920D}"/>
              </c:ext>
            </c:extLst>
          </c:dPt>
          <c:dPt>
            <c:idx val="1"/>
            <c:bubble3D val="0"/>
            <c:spPr>
              <a:solidFill>
                <a:srgbClr val="C0504D"/>
              </a:solidFill>
              <a:ln w="25400">
                <a:solidFill>
                  <a:srgbClr val="FFFFFF"/>
                </a:solidFill>
              </a:ln>
              <a:effectLst/>
              <a:scene3d>
                <a:camera prst="orthographicFront"/>
                <a:lightRig rig="threePt" dir="t"/>
              </a:scene3d>
              <a:sp3d contourW="25400"/>
            </c:spPr>
            <c:extLst>
              <c:ext xmlns:c16="http://schemas.microsoft.com/office/drawing/2014/chart" uri="{C3380CC4-5D6E-409C-BE32-E72D297353CC}">
                <c16:uniqueId val="{00000003-4459-4126-B281-186C2B8B920D}"/>
              </c:ext>
            </c:extLst>
          </c:dPt>
          <c:cat>
            <c:strRef>
              <c:f>Sheet1!$A$2:$A$3</c:f>
              <c:strCache>
                <c:ptCount val="2"/>
                <c:pt idx="0">
                  <c:v>双师型</c:v>
                </c:pt>
                <c:pt idx="1">
                  <c:v>非双师型</c:v>
                </c:pt>
              </c:strCache>
            </c:strRef>
          </c:cat>
          <c:val>
            <c:numRef>
              <c:f>Sheet1!$B$2:$B$3</c:f>
              <c:numCache>
                <c:formatCode>General</c:formatCode>
                <c:ptCount val="2"/>
                <c:pt idx="0">
                  <c:v>20</c:v>
                </c:pt>
                <c:pt idx="1">
                  <c:v>5</c:v>
                </c:pt>
              </c:numCache>
            </c:numRef>
          </c:val>
          <c:extLst>
            <c:ext xmlns:c16="http://schemas.microsoft.com/office/drawing/2014/chart" uri="{C3380CC4-5D6E-409C-BE32-E72D297353CC}">
              <c16:uniqueId val="{00000004-4459-4126-B281-186C2B8B920D}"/>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endParaRPr lang="zh-CN"/>
        </a:p>
      </c:txPr>
    </c:legend>
    <c:plotVisOnly val="1"/>
    <c:dispBlanksAs val="gap"/>
    <c:showDLblsOverMax val="0"/>
  </c:chart>
  <c:spPr>
    <a:solidFill>
      <a:srgbClr val="FFFFFF"/>
    </a:solidFill>
    <a:ln w="9525" cap="flat" cmpd="sng" algn="ctr">
      <a:solidFill>
        <a:srgbClr val="D9D9D9">
          <a:lumMod val="15000"/>
          <a:lumOff val="85000"/>
        </a:srgbClr>
      </a:solidFill>
      <a:round/>
    </a:ln>
    <a:effectLst/>
  </c:spPr>
  <c:txPr>
    <a:bodyPr/>
    <a:lstStyle/>
    <a:p>
      <a:pPr>
        <a:defRPr lang="zh-CN"/>
      </a:pPr>
      <a:endParaRPr lang="zh-CN"/>
    </a:p>
  </c:txPr>
  <c:externalData r:id="rId1">
    <c:autoUpdate val="0"/>
  </c:externalData>
</c:chartSpace>
</file>

<file path=word/charts/colors1.xml><?xml version="1.0" encoding="utf-8"?>
<cs:colorStyle xmlns:cs="http://schemas.microsoft.com/office/drawing/2012/chartStyle" xmlns:a="http://schemas.openxmlformats.org/drawingml/2006/main" meth="cycle" id="10">
  <a:srgbClr val="4F81BD"/>
  <a:srgbClr val="C0504D"/>
  <a:srgbClr val="9BBB59"/>
  <a:srgbClr val="8064A2"/>
  <a:srgbClr val="4BACC6"/>
  <a:srgbClr val="F7964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rgbClr val="4F81BD"/>
  <a:srgbClr val="C0504D"/>
  <a:srgbClr val="9BBB59"/>
  <a:srgbClr val="8064A2"/>
  <a:srgbClr val="4BACC6"/>
  <a:srgbClr val="F7964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rgbClr val="5B9BD5"/>
  <a:srgbClr val="ED7D31"/>
  <a:srgbClr val="A5A5A5"/>
  <a:srgbClr val="FFC000"/>
  <a:srgbClr val="4472C4"/>
  <a:srgbClr val="70AD47"/>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rgbClr val="4F81BD"/>
  <a:srgbClr val="C0504D"/>
  <a:srgbClr val="9BBB59"/>
  <a:srgbClr val="8064A2"/>
  <a:srgbClr val="4BACC6"/>
  <a:srgbClr val="F7964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rgbClr val="4F81BD"/>
  <a:srgbClr val="C0504D"/>
  <a:srgbClr val="9BBB59"/>
  <a:srgbClr val="8064A2"/>
  <a:srgbClr val="4BACC6"/>
  <a:srgbClr val="F7964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1">
  <a:srgbClr val="5B9BD5"/>
  <a:srgbClr val="A5A5A5"/>
  <a:srgbClr val="4472C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rgbClr val="5B9BD5"/>
  <a:srgbClr val="ED7D31"/>
  <a:srgbClr val="A5A5A5"/>
  <a:srgbClr val="FFC000"/>
  <a:srgbClr val="4472C4"/>
  <a:srgbClr val="70AD47"/>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rgbClr val="5B9BD5"/>
  <a:srgbClr val="ED7D31"/>
  <a:srgbClr val="A5A5A5"/>
  <a:srgbClr val="FFC000"/>
  <a:srgbClr val="4472C4"/>
  <a:srgbClr val="70AD47"/>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rgbClr val="595959">
        <a:lumMod val="65000"/>
        <a:lumOff val="35000"/>
      </a:srgbClr>
    </cs:fontRef>
    <cs:defRPr sz="1000" kern="1200"/>
  </cs:axisTitle>
  <cs:categoryAxis>
    <cs:lnRef idx="0"/>
    <cs:fillRef idx="0"/>
    <cs:effectRef idx="0"/>
    <cs:fontRef idx="minor">
      <a:srgbClr val="595959">
        <a:lumMod val="65000"/>
        <a:lumOff val="35000"/>
      </a:srgbClr>
    </cs:fontRef>
    <cs:spPr>
      <a:ln w="9525" cap="flat" cmpd="sng" algn="ctr">
        <a:solidFill>
          <a:srgbClr val="D9D9D9">
            <a:lumMod val="15000"/>
            <a:lumOff val="85000"/>
          </a:srgbClr>
        </a:solidFill>
        <a:round/>
      </a:ln>
    </cs:spPr>
    <cs:defRPr sz="900" kern="1200"/>
  </cs:categoryAxis>
  <cs:chartArea mods="allowNoFillOverride allowNoLineOverride">
    <cs:lnRef idx="0"/>
    <cs:fillRef idx="0"/>
    <cs:effectRef idx="0"/>
    <cs:fontRef idx="minor">
      <a:srgbClr val="000000"/>
    </cs:fontRef>
    <cs:spPr>
      <a:solidFill>
        <a:srgbClr val="FFFFFF"/>
      </a:solidFill>
      <a:ln w="9525" cap="flat" cmpd="sng" algn="ctr">
        <a:solidFill>
          <a:srgbClr val="D9D9D9">
            <a:lumMod val="15000"/>
            <a:lumOff val="85000"/>
          </a:srgbClr>
        </a:solidFill>
        <a:round/>
      </a:ln>
    </cs:spPr>
    <cs:defRPr sz="1000" kern="1200"/>
  </cs:chartArea>
  <cs:dataLabel>
    <cs:lnRef idx="0"/>
    <cs:fillRef idx="0"/>
    <cs:effectRef idx="0"/>
    <cs:fontRef idx="minor">
      <a:srgbClr val="404040">
        <a:lumMod val="75000"/>
        <a:lumOff val="25000"/>
      </a:srgbClr>
    </cs:fontRef>
    <cs:defRPr sz="900" kern="1200"/>
  </cs:dataLabel>
  <cs:dataLabelCallout>
    <cs:lnRef idx="0"/>
    <cs:fillRef idx="0"/>
    <cs:effectRef idx="0"/>
    <cs:fontRef idx="minor">
      <a:srgbClr val="595959">
        <a:lumMod val="65000"/>
        <a:lumOff val="35000"/>
      </a:srgbClr>
    </cs:fontRef>
    <cs:spPr>
      <a:solidFill>
        <a:srgbClr val="FFFFFF"/>
      </a:solidFill>
      <a:ln>
        <a:solidFill>
          <a:srgbClr val="BFBFBF">
            <a:lumMod val="25000"/>
            <a:lumOff val="75000"/>
          </a:srgb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rgbClr val="000000"/>
    </cs:fontRef>
  </cs:dataPoint>
  <cs:dataPoint3D>
    <cs:lnRef idx="0"/>
    <cs:fillRef idx="1">
      <cs:styleClr val="auto"/>
    </cs:fillRef>
    <cs:effectRef idx="0"/>
    <cs:fontRef idx="minor">
      <a:srgbClr val="000000"/>
    </cs:fontRef>
  </cs:dataPoint3D>
  <cs:dataPointLine>
    <cs:lnRef idx="0">
      <cs:styleClr val="auto"/>
    </cs:lnRef>
    <cs:fillRef idx="1"/>
    <cs:effectRef idx="0"/>
    <cs:fontRef idx="minor">
      <a:srgbClr val="000000"/>
    </cs:fontRef>
    <cs:spPr>
      <a:ln w="28575" cap="rnd">
        <a:solidFill>
          <a:srgbClr val="FFFFFF"/>
        </a:solidFill>
        <a:round/>
      </a:ln>
    </cs:spPr>
  </cs:dataPointLine>
  <cs:dataPointMarker>
    <cs:lnRef idx="0">
      <cs:styleClr val="auto"/>
    </cs:lnRef>
    <cs:fillRef idx="1">
      <cs:styleClr val="auto"/>
    </cs:fillRef>
    <cs:effectRef idx="0"/>
    <cs:fontRef idx="minor">
      <a:srgbClr val="000000"/>
    </cs:fontRef>
    <cs:spPr>
      <a:ln w="9525">
        <a:solidFill>
          <a:srgbClr val="FFFFFF"/>
        </a:solidFill>
      </a:ln>
    </cs:spPr>
  </cs:dataPointMarker>
  <cs:dataPointMarkerLayout symbol="circle" size="5"/>
  <cs:dataPointWireframe>
    <cs:lnRef idx="0">
      <cs:styleClr val="auto"/>
    </cs:lnRef>
    <cs:fillRef idx="1"/>
    <cs:effectRef idx="0"/>
    <cs:fontRef idx="minor">
      <a:srgbClr val="000000"/>
    </cs:fontRef>
    <cs:spPr>
      <a:ln w="9525" cap="rnd">
        <a:solidFill>
          <a:srgbClr val="FFFFFF"/>
        </a:solidFill>
        <a:round/>
      </a:ln>
    </cs:spPr>
  </cs:dataPointWireframe>
  <cs:dataTable>
    <cs:lnRef idx="0"/>
    <cs:fillRef idx="0"/>
    <cs:effectRef idx="0"/>
    <cs:fontRef idx="minor">
      <a:srgbClr val="595959">
        <a:lumMod val="65000"/>
        <a:lumOff val="35000"/>
      </a:srgbClr>
    </cs:fontRef>
    <cs:spPr>
      <a:noFill/>
      <a:ln w="9525" cap="flat" cmpd="sng" algn="ctr">
        <a:solidFill>
          <a:srgbClr val="D9D9D9">
            <a:lumMod val="15000"/>
            <a:lumOff val="85000"/>
          </a:srgbClr>
        </a:solidFill>
        <a:round/>
      </a:ln>
    </cs:spPr>
    <cs:defRPr sz="900" kern="1200"/>
  </cs:dataTable>
  <cs:downBar>
    <cs:lnRef idx="0"/>
    <cs:fillRef idx="0"/>
    <cs:effectRef idx="0"/>
    <cs:fontRef idx="minor">
      <a:srgbClr val="000000"/>
    </cs:fontRef>
    <cs:spPr>
      <a:solidFill>
        <a:srgbClr val="595959">
          <a:lumMod val="65000"/>
          <a:lumOff val="35000"/>
        </a:srgbClr>
      </a:solidFill>
      <a:ln w="9525">
        <a:solidFill>
          <a:srgbClr val="595959">
            <a:lumMod val="65000"/>
            <a:lumOff val="35000"/>
          </a:srgbClr>
        </a:solidFill>
      </a:ln>
    </cs:spPr>
  </cs:downBar>
  <cs:dropLine>
    <cs:lnRef idx="0"/>
    <cs:fillRef idx="0"/>
    <cs:effectRef idx="0"/>
    <cs:fontRef idx="minor">
      <a:srgbClr val="000000"/>
    </cs:fontRef>
    <cs:spPr>
      <a:ln w="9525" cap="flat" cmpd="sng" algn="ctr">
        <a:solidFill>
          <a:srgbClr val="A6A6A6">
            <a:lumMod val="35000"/>
            <a:lumOff val="65000"/>
          </a:srgbClr>
        </a:solidFill>
        <a:round/>
      </a:ln>
    </cs:spPr>
  </cs:dropLine>
  <cs:errorBar>
    <cs:lnRef idx="0"/>
    <cs:fillRef idx="0"/>
    <cs:effectRef idx="0"/>
    <cs:fontRef idx="minor">
      <a:srgbClr val="000000"/>
    </cs:fontRef>
    <cs:spPr>
      <a:ln w="9525" cap="flat" cmpd="sng" algn="ctr">
        <a:solidFill>
          <a:srgbClr val="595959">
            <a:lumMod val="65000"/>
            <a:lumOff val="35000"/>
          </a:srgbClr>
        </a:solidFill>
        <a:round/>
      </a:ln>
    </cs:spPr>
  </cs:errorBar>
  <cs:floor>
    <cs:lnRef idx="0"/>
    <cs:fillRef idx="0"/>
    <cs:effectRef idx="0"/>
    <cs:fontRef idx="minor">
      <a:srgbClr val="000000"/>
    </cs:fontRef>
    <cs:spPr>
      <a:noFill/>
      <a:ln>
        <a:noFill/>
      </a:ln>
    </cs:spPr>
  </cs:floor>
  <cs:gridlineMajor>
    <cs:lnRef idx="0"/>
    <cs:fillRef idx="0"/>
    <cs:effectRef idx="0"/>
    <cs:fontRef idx="minor">
      <a:srgbClr val="000000"/>
    </cs:fontRef>
    <cs:spPr>
      <a:ln w="9525" cap="flat" cmpd="sng" algn="ctr">
        <a:solidFill>
          <a:srgbClr val="D9D9D9">
            <a:lumMod val="15000"/>
            <a:lumOff val="85000"/>
          </a:srgbClr>
        </a:solidFill>
        <a:round/>
      </a:ln>
    </cs:spPr>
  </cs:gridlineMajor>
  <cs:gridlineMinor>
    <cs:lnRef idx="0"/>
    <cs:fillRef idx="0"/>
    <cs:effectRef idx="0"/>
    <cs:fontRef idx="minor">
      <a:srgbClr val="000000"/>
    </cs:fontRef>
    <cs:spPr>
      <a:ln w="9525" cap="flat" cmpd="sng" algn="ctr">
        <a:solidFill>
          <a:srgbClr val="F2F2F2">
            <a:lumMod val="5000"/>
            <a:lumOff val="95000"/>
          </a:srgbClr>
        </a:solidFill>
        <a:round/>
      </a:ln>
    </cs:spPr>
  </cs:gridlineMinor>
  <cs:hiLoLine>
    <cs:lnRef idx="0"/>
    <cs:fillRef idx="0"/>
    <cs:effectRef idx="0"/>
    <cs:fontRef idx="minor">
      <a:srgbClr val="000000"/>
    </cs:fontRef>
    <cs:spPr>
      <a:ln w="9525" cap="flat" cmpd="sng" algn="ctr">
        <a:solidFill>
          <a:srgbClr val="404040">
            <a:lumMod val="75000"/>
            <a:lumOff val="25000"/>
          </a:srgbClr>
        </a:solidFill>
        <a:round/>
      </a:ln>
    </cs:spPr>
  </cs:hiLoLine>
  <cs:leaderLine>
    <cs:lnRef idx="0"/>
    <cs:fillRef idx="0"/>
    <cs:effectRef idx="0"/>
    <cs:fontRef idx="minor">
      <a:srgbClr val="000000"/>
    </cs:fontRef>
    <cs:spPr>
      <a:ln w="9525" cap="flat" cmpd="sng" algn="ctr">
        <a:solidFill>
          <a:srgbClr val="A6A6A6">
            <a:lumMod val="35000"/>
            <a:lumOff val="65000"/>
          </a:srgbClr>
        </a:solidFill>
        <a:round/>
      </a:ln>
    </cs:spPr>
  </cs:leaderLine>
  <cs:legend>
    <cs:lnRef idx="0"/>
    <cs:fillRef idx="0"/>
    <cs:effectRef idx="0"/>
    <cs:fontRef idx="minor">
      <a:srgbClr val="595959">
        <a:lumMod val="65000"/>
        <a:lumOff val="35000"/>
      </a:srgbClr>
    </cs:fontRef>
    <cs:defRPr sz="900" kern="1200"/>
  </cs:legend>
  <cs:plotArea mods="allowNoFillOverride allowNoLineOverride">
    <cs:lnRef idx="0"/>
    <cs:fillRef idx="0"/>
    <cs:effectRef idx="0"/>
    <cs:fontRef idx="minor">
      <a:srgbClr val="000000"/>
    </cs:fontRef>
  </cs:plotArea>
  <cs:plotArea3D mods="allowNoFillOverride allowNoLineOverride">
    <cs:lnRef idx="0"/>
    <cs:fillRef idx="0"/>
    <cs:effectRef idx="0"/>
    <cs:fontRef idx="minor">
      <a:srgbClr val="000000"/>
    </cs:fontRef>
  </cs:plotArea3D>
  <cs:seriesAxis>
    <cs:lnRef idx="0"/>
    <cs:fillRef idx="0"/>
    <cs:effectRef idx="0"/>
    <cs:fontRef idx="minor">
      <a:srgbClr val="595959">
        <a:lumMod val="65000"/>
        <a:lumOff val="35000"/>
      </a:srgbClr>
    </cs:fontRef>
    <cs:defRPr sz="900" kern="1200"/>
  </cs:seriesAxis>
  <cs:seriesLine>
    <cs:lnRef idx="0"/>
    <cs:fillRef idx="0"/>
    <cs:effectRef idx="0"/>
    <cs:fontRef idx="minor">
      <a:srgbClr val="000000"/>
    </cs:fontRef>
    <cs:spPr>
      <a:ln w="9525" cap="flat" cmpd="sng" algn="ctr">
        <a:solidFill>
          <a:srgbClr val="A6A6A6">
            <a:lumMod val="35000"/>
            <a:lumOff val="65000"/>
          </a:srgbClr>
        </a:solidFill>
        <a:round/>
      </a:ln>
    </cs:spPr>
  </cs:seriesLine>
  <cs:title>
    <cs:lnRef idx="0"/>
    <cs:fillRef idx="0"/>
    <cs:effectRef idx="0"/>
    <cs:fontRef idx="minor">
      <a:srgbClr val="595959">
        <a:lumMod val="65000"/>
        <a:lumOff val="35000"/>
      </a:srgbClr>
    </cs:fontRef>
    <cs:defRPr sz="1400" b="0" kern="1200" spc="0" baseline="0"/>
  </cs:title>
  <cs:trendline>
    <cs:lnRef idx="0">
      <cs:styleClr val="auto"/>
    </cs:lnRef>
    <cs:fillRef idx="0"/>
    <cs:effectRef idx="0"/>
    <cs:fontRef idx="minor">
      <a:srgbClr val="000000"/>
    </cs:fontRef>
    <cs:spPr>
      <a:ln w="19050" cap="rnd">
        <a:solidFill>
          <a:srgbClr val="FFFFFF"/>
        </a:solidFill>
        <a:prstDash val="sysDot"/>
      </a:ln>
    </cs:spPr>
  </cs:trendline>
  <cs:trendlineLabel>
    <cs:lnRef idx="0"/>
    <cs:fillRef idx="0"/>
    <cs:effectRef idx="0"/>
    <cs:fontRef idx="minor">
      <a:srgbClr val="595959">
        <a:lumMod val="65000"/>
        <a:lumOff val="35000"/>
      </a:srgbClr>
    </cs:fontRef>
    <cs:defRPr sz="900" kern="1200"/>
  </cs:trendlineLabel>
  <cs:upBar>
    <cs:lnRef idx="0"/>
    <cs:fillRef idx="0"/>
    <cs:effectRef idx="0"/>
    <cs:fontRef idx="minor">
      <a:srgbClr val="000000"/>
    </cs:fontRef>
    <cs:spPr>
      <a:solidFill>
        <a:srgbClr val="FFFFFF"/>
      </a:solidFill>
      <a:ln w="9525">
        <a:solidFill>
          <a:srgbClr val="D9D9D9">
            <a:lumMod val="15000"/>
            <a:lumOff val="85000"/>
          </a:srgbClr>
        </a:solidFill>
      </a:ln>
    </cs:spPr>
  </cs:upBar>
  <cs:valueAxis>
    <cs:lnRef idx="0"/>
    <cs:fillRef idx="0"/>
    <cs:effectRef idx="0"/>
    <cs:fontRef idx="minor">
      <a:srgbClr val="595959">
        <a:lumMod val="65000"/>
        <a:lumOff val="35000"/>
      </a:srgbClr>
    </cs:fontRef>
    <cs:defRPr sz="900" kern="1200"/>
  </cs:valueAxis>
  <cs:wall>
    <cs:lnRef idx="0"/>
    <cs:fillRef idx="0"/>
    <cs:effectRef idx="0"/>
    <cs:fontRef idx="minor">
      <a:srgbClr val="000000"/>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rgbClr val="595959">
        <a:lumMod val="65000"/>
        <a:lumOff val="35000"/>
      </a:srgbClr>
    </cs:fontRef>
    <cs:defRPr sz="1000" kern="1200"/>
  </cs:axisTitle>
  <cs:categoryAxis>
    <cs:lnRef idx="0"/>
    <cs:fillRef idx="0"/>
    <cs:effectRef idx="0"/>
    <cs:fontRef idx="minor">
      <a:srgbClr val="595959">
        <a:lumMod val="65000"/>
        <a:lumOff val="35000"/>
      </a:srgbClr>
    </cs:fontRef>
    <cs:spPr>
      <a:ln w="9525" cap="flat" cmpd="sng" algn="ctr">
        <a:solidFill>
          <a:srgbClr val="D9D9D9">
            <a:lumMod val="15000"/>
            <a:lumOff val="85000"/>
          </a:srgbClr>
        </a:solidFill>
        <a:round/>
      </a:ln>
    </cs:spPr>
    <cs:defRPr sz="900" kern="1200"/>
  </cs:categoryAxis>
  <cs:chartArea mods="allowNoFillOverride allowNoLineOverride">
    <cs:lnRef idx="0"/>
    <cs:fillRef idx="0"/>
    <cs:effectRef idx="0"/>
    <cs:fontRef idx="minor">
      <a:srgbClr val="000000"/>
    </cs:fontRef>
    <cs:spPr>
      <a:solidFill>
        <a:srgbClr val="FFFFFF"/>
      </a:solidFill>
      <a:ln w="9525" cap="flat" cmpd="sng" algn="ctr">
        <a:solidFill>
          <a:srgbClr val="D9D9D9">
            <a:lumMod val="15000"/>
            <a:lumOff val="85000"/>
          </a:srgbClr>
        </a:solidFill>
        <a:round/>
      </a:ln>
    </cs:spPr>
    <cs:defRPr sz="900" kern="1200"/>
  </cs:chartArea>
  <cs:dataLabel>
    <cs:lnRef idx="0"/>
    <cs:fillRef idx="0"/>
    <cs:effectRef idx="0"/>
    <cs:fontRef idx="minor">
      <a:srgbClr val="404040">
        <a:lumMod val="75000"/>
        <a:lumOff val="25000"/>
      </a:srgbClr>
    </cs:fontRef>
    <cs:defRPr sz="900" kern="1200"/>
  </cs:dataLabel>
  <cs:dataLabelCallout>
    <cs:lnRef idx="0"/>
    <cs:fillRef idx="0"/>
    <cs:effectRef idx="0"/>
    <cs:fontRef idx="minor">
      <a:srgbClr val="595959">
        <a:lumMod val="65000"/>
        <a:lumOff val="35000"/>
      </a:srgbClr>
    </cs:fontRef>
    <cs:spPr>
      <a:solidFill>
        <a:srgbClr val="FFFFFF"/>
      </a:solidFill>
      <a:ln>
        <a:solidFill>
          <a:srgbClr val="BFBFBF">
            <a:lumMod val="25000"/>
            <a:lumOff val="75000"/>
          </a:srgb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rgbClr val="000000"/>
    </cs:fontRef>
    <cs:spPr>
      <a:ln w="19050">
        <a:solidFill>
          <a:srgbClr val="FFFFFF"/>
        </a:solidFill>
      </a:ln>
    </cs:spPr>
  </cs:dataPoint>
  <cs:dataPoint3D>
    <cs:lnRef idx="0"/>
    <cs:fillRef idx="1">
      <cs:styleClr val="auto"/>
    </cs:fillRef>
    <cs:effectRef idx="0"/>
    <cs:fontRef idx="minor">
      <a:srgbClr val="000000"/>
    </cs:fontRef>
    <cs:spPr>
      <a:ln w="25400">
        <a:solidFill>
          <a:srgbClr val="FFFFFF"/>
        </a:solidFill>
      </a:ln>
    </cs:spPr>
  </cs:dataPoint3D>
  <cs:dataPointLine>
    <cs:lnRef idx="0">
      <cs:styleClr val="auto"/>
    </cs:lnRef>
    <cs:fillRef idx="0"/>
    <cs:effectRef idx="0"/>
    <cs:fontRef idx="minor">
      <a:srgbClr val="000000"/>
    </cs:fontRef>
    <cs:spPr>
      <a:ln w="28575" cap="rnd">
        <a:solidFill>
          <a:srgbClr val="FFFFFF"/>
        </a:solidFill>
        <a:round/>
      </a:ln>
    </cs:spPr>
  </cs:dataPointLine>
  <cs:dataPointMarker>
    <cs:lnRef idx="0">
      <cs:styleClr val="auto"/>
    </cs:lnRef>
    <cs:fillRef idx="1">
      <cs:styleClr val="auto"/>
    </cs:fillRef>
    <cs:effectRef idx="0"/>
    <cs:fontRef idx="minor">
      <a:srgbClr val="000000"/>
    </cs:fontRef>
    <cs:spPr>
      <a:ln w="9525">
        <a:solidFill>
          <a:srgbClr val="FFFFFF"/>
        </a:solidFill>
      </a:ln>
    </cs:spPr>
  </cs:dataPointMarker>
  <cs:dataPointMarkerLayout symbol="circle" size="5"/>
  <cs:dataPointWireframe>
    <cs:lnRef idx="0">
      <cs:styleClr val="auto"/>
    </cs:lnRef>
    <cs:fillRef idx="0"/>
    <cs:effectRef idx="0"/>
    <cs:fontRef idx="minor">
      <a:srgbClr val="000000"/>
    </cs:fontRef>
    <cs:spPr>
      <a:ln w="9525" cap="rnd">
        <a:solidFill>
          <a:srgbClr val="FFFFFF"/>
        </a:solidFill>
        <a:round/>
      </a:ln>
    </cs:spPr>
  </cs:dataPointWireframe>
  <cs:dataTable>
    <cs:lnRef idx="0"/>
    <cs:fillRef idx="0"/>
    <cs:effectRef idx="0"/>
    <cs:fontRef idx="minor">
      <a:srgbClr val="595959">
        <a:lumMod val="65000"/>
        <a:lumOff val="35000"/>
      </a:srgbClr>
    </cs:fontRef>
    <cs:spPr>
      <a:noFill/>
      <a:ln w="9525" cap="flat" cmpd="sng" algn="ctr">
        <a:solidFill>
          <a:srgbClr val="D9D9D9">
            <a:lumMod val="15000"/>
            <a:lumOff val="85000"/>
          </a:srgbClr>
        </a:solidFill>
        <a:round/>
      </a:ln>
    </cs:spPr>
    <cs:defRPr sz="900" kern="1200"/>
  </cs:dataTable>
  <cs:downBar>
    <cs:lnRef idx="0"/>
    <cs:fillRef idx="0"/>
    <cs:effectRef idx="0"/>
    <cs:fontRef idx="minor">
      <a:srgbClr val="000000"/>
    </cs:fontRef>
    <cs:spPr>
      <a:solidFill>
        <a:srgbClr val="404040">
          <a:lumMod val="75000"/>
          <a:lumOff val="25000"/>
        </a:srgbClr>
      </a:solidFill>
      <a:ln w="9525" cap="flat" cmpd="sng" algn="ctr">
        <a:solidFill>
          <a:srgbClr val="595959">
            <a:lumMod val="65000"/>
            <a:lumOff val="35000"/>
          </a:srgbClr>
        </a:solidFill>
        <a:round/>
      </a:ln>
    </cs:spPr>
  </cs:downBar>
  <cs:dropLine>
    <cs:lnRef idx="0"/>
    <cs:fillRef idx="0"/>
    <cs:effectRef idx="0"/>
    <cs:fontRef idx="minor">
      <a:srgbClr val="000000"/>
    </cs:fontRef>
    <cs:spPr>
      <a:ln w="9525" cap="flat" cmpd="sng" algn="ctr">
        <a:solidFill>
          <a:srgbClr val="A6A6A6">
            <a:lumMod val="35000"/>
            <a:lumOff val="65000"/>
          </a:srgbClr>
        </a:solidFill>
        <a:round/>
      </a:ln>
    </cs:spPr>
  </cs:dropLine>
  <cs:errorBar>
    <cs:lnRef idx="0"/>
    <cs:fillRef idx="0"/>
    <cs:effectRef idx="0"/>
    <cs:fontRef idx="minor">
      <a:srgbClr val="000000"/>
    </cs:fontRef>
    <cs:spPr>
      <a:ln w="9525" cap="flat" cmpd="sng" algn="ctr">
        <a:solidFill>
          <a:srgbClr val="595959">
            <a:lumMod val="65000"/>
            <a:lumOff val="35000"/>
          </a:srgbClr>
        </a:solidFill>
        <a:round/>
      </a:ln>
    </cs:spPr>
  </cs:errorBar>
  <cs:floor>
    <cs:lnRef idx="0"/>
    <cs:fillRef idx="0"/>
    <cs:effectRef idx="0"/>
    <cs:fontRef idx="minor">
      <a:srgbClr val="000000"/>
    </cs:fontRef>
    <cs:spPr>
      <a:noFill/>
      <a:ln>
        <a:noFill/>
      </a:ln>
    </cs:spPr>
  </cs:floor>
  <cs:gridlineMajor>
    <cs:lnRef idx="0"/>
    <cs:fillRef idx="0"/>
    <cs:effectRef idx="0"/>
    <cs:fontRef idx="minor">
      <a:srgbClr val="000000"/>
    </cs:fontRef>
    <cs:spPr>
      <a:ln w="9525" cap="flat" cmpd="sng" algn="ctr">
        <a:solidFill>
          <a:srgbClr val="D9D9D9">
            <a:lumMod val="15000"/>
            <a:lumOff val="85000"/>
          </a:srgbClr>
        </a:solidFill>
        <a:round/>
      </a:ln>
    </cs:spPr>
  </cs:gridlineMajor>
  <cs:gridlineMinor>
    <cs:lnRef idx="0"/>
    <cs:fillRef idx="0"/>
    <cs:effectRef idx="0"/>
    <cs:fontRef idx="minor">
      <a:srgbClr val="000000"/>
    </cs:fontRef>
    <cs:spPr>
      <a:ln w="9525" cap="flat" cmpd="sng" algn="ctr">
        <a:solidFill>
          <a:srgbClr val="F2F2F2">
            <a:lumMod val="5000"/>
            <a:lumOff val="95000"/>
          </a:srgbClr>
        </a:solidFill>
        <a:round/>
      </a:ln>
    </cs:spPr>
  </cs:gridlineMinor>
  <cs:hiLoLine>
    <cs:lnRef idx="0"/>
    <cs:fillRef idx="0"/>
    <cs:effectRef idx="0"/>
    <cs:fontRef idx="minor">
      <a:srgbClr val="000000"/>
    </cs:fontRef>
    <cs:spPr>
      <a:ln w="9525" cap="flat" cmpd="sng" algn="ctr">
        <a:solidFill>
          <a:srgbClr val="808080">
            <a:lumMod val="50000"/>
            <a:lumOff val="50000"/>
          </a:srgbClr>
        </a:solidFill>
        <a:round/>
      </a:ln>
    </cs:spPr>
  </cs:hiLoLine>
  <cs:leaderLine>
    <cs:lnRef idx="0"/>
    <cs:fillRef idx="0"/>
    <cs:effectRef idx="0"/>
    <cs:fontRef idx="minor">
      <a:srgbClr val="000000"/>
    </cs:fontRef>
    <cs:spPr>
      <a:ln w="9525" cap="flat" cmpd="sng" algn="ctr">
        <a:solidFill>
          <a:srgbClr val="A6A6A6">
            <a:lumMod val="35000"/>
            <a:lumOff val="65000"/>
          </a:srgbClr>
        </a:solidFill>
        <a:round/>
      </a:ln>
    </cs:spPr>
  </cs:leaderLine>
  <cs:legend>
    <cs:lnRef idx="0"/>
    <cs:fillRef idx="0"/>
    <cs:effectRef idx="0"/>
    <cs:fontRef idx="minor">
      <a:srgbClr val="595959">
        <a:lumMod val="65000"/>
        <a:lumOff val="35000"/>
      </a:srgbClr>
    </cs:fontRef>
    <cs:defRPr sz="900" kern="1200"/>
  </cs:legend>
  <cs:plotArea mods="allowNoFillOverride allowNoLineOverride">
    <cs:lnRef idx="0"/>
    <cs:fillRef idx="0"/>
    <cs:effectRef idx="0"/>
    <cs:fontRef idx="minor">
      <a:srgbClr val="000000"/>
    </cs:fontRef>
  </cs:plotArea>
  <cs:plotArea3D mods="allowNoFillOverride allowNoLineOverride">
    <cs:lnRef idx="0"/>
    <cs:fillRef idx="0"/>
    <cs:effectRef idx="0"/>
    <cs:fontRef idx="minor">
      <a:srgbClr val="000000"/>
    </cs:fontRef>
  </cs:plotArea3D>
  <cs:seriesAxis>
    <cs:lnRef idx="0"/>
    <cs:fillRef idx="0"/>
    <cs:effectRef idx="0"/>
    <cs:fontRef idx="minor">
      <a:srgbClr val="595959">
        <a:lumMod val="65000"/>
        <a:lumOff val="35000"/>
      </a:srgbClr>
    </cs:fontRef>
    <cs:defRPr sz="900" kern="1200"/>
  </cs:seriesAxis>
  <cs:seriesLine>
    <cs:lnRef idx="0"/>
    <cs:fillRef idx="0"/>
    <cs:effectRef idx="0"/>
    <cs:fontRef idx="minor">
      <a:srgbClr val="000000"/>
    </cs:fontRef>
    <cs:spPr>
      <a:ln w="9525" cap="flat" cmpd="sng" algn="ctr">
        <a:solidFill>
          <a:srgbClr val="A6A6A6">
            <a:lumMod val="35000"/>
            <a:lumOff val="65000"/>
          </a:srgbClr>
        </a:solidFill>
        <a:round/>
      </a:ln>
    </cs:spPr>
  </cs:seriesLine>
  <cs:title>
    <cs:lnRef idx="0"/>
    <cs:fillRef idx="0"/>
    <cs:effectRef idx="0"/>
    <cs:fontRef idx="minor">
      <a:srgbClr val="595959">
        <a:lumMod val="65000"/>
        <a:lumOff val="35000"/>
      </a:srgbClr>
    </cs:fontRef>
    <cs:defRPr sz="1400" b="0" kern="1200" spc="0" baseline="0"/>
  </cs:title>
  <cs:trendline>
    <cs:lnRef idx="0">
      <cs:styleClr val="auto"/>
    </cs:lnRef>
    <cs:fillRef idx="0"/>
    <cs:effectRef idx="0"/>
    <cs:fontRef idx="minor">
      <a:srgbClr val="000000"/>
    </cs:fontRef>
    <cs:spPr>
      <a:ln w="19050" cap="rnd">
        <a:solidFill>
          <a:srgbClr val="FFFFFF"/>
        </a:solidFill>
        <a:prstDash val="sysDot"/>
      </a:ln>
    </cs:spPr>
  </cs:trendline>
  <cs:trendlineLabel>
    <cs:lnRef idx="0"/>
    <cs:fillRef idx="0"/>
    <cs:effectRef idx="0"/>
    <cs:fontRef idx="minor">
      <a:srgbClr val="595959">
        <a:lumMod val="65000"/>
        <a:lumOff val="35000"/>
      </a:srgbClr>
    </cs:fontRef>
    <cs:defRPr sz="900" kern="1200"/>
  </cs:trendlineLabel>
  <cs:upBar>
    <cs:lnRef idx="0"/>
    <cs:fillRef idx="0"/>
    <cs:effectRef idx="0"/>
    <cs:fontRef idx="minor">
      <a:srgbClr val="000000"/>
    </cs:fontRef>
    <cs:spPr>
      <a:solidFill>
        <a:srgbClr val="FFFFFF"/>
      </a:solidFill>
      <a:ln w="9525" cap="flat" cmpd="sng" algn="ctr">
        <a:solidFill>
          <a:srgbClr val="595959">
            <a:lumMod val="65000"/>
            <a:lumOff val="35000"/>
          </a:srgbClr>
        </a:solidFill>
        <a:round/>
      </a:ln>
    </cs:spPr>
  </cs:upBar>
  <cs:valueAxis>
    <cs:lnRef idx="0"/>
    <cs:fillRef idx="0"/>
    <cs:effectRef idx="0"/>
    <cs:fontRef idx="minor">
      <a:srgbClr val="595959">
        <a:lumMod val="65000"/>
        <a:lumOff val="35000"/>
      </a:srgbClr>
    </cs:fontRef>
    <cs:defRPr sz="900" kern="1200"/>
  </cs:valueAxis>
  <cs:wall>
    <cs:lnRef idx="0"/>
    <cs:fillRef idx="0"/>
    <cs:effectRef idx="0"/>
    <cs:fontRef idx="minor">
      <a:srgbClr val="000000"/>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rgbClr val="595959">
        <a:lumMod val="65000"/>
        <a:lumOff val="35000"/>
      </a:srgbClr>
    </cs:fontRef>
    <cs:defRPr sz="1000" kern="1200"/>
  </cs:axisTitle>
  <cs:categoryAxis>
    <cs:lnRef idx="0"/>
    <cs:fillRef idx="0"/>
    <cs:effectRef idx="0"/>
    <cs:fontRef idx="minor">
      <a:srgbClr val="595959">
        <a:lumMod val="65000"/>
        <a:lumOff val="35000"/>
      </a:srgbClr>
    </cs:fontRef>
    <cs:spPr>
      <a:ln w="9525" cap="flat" cmpd="sng" algn="ctr">
        <a:solidFill>
          <a:srgbClr val="D9D9D9">
            <a:lumMod val="15000"/>
            <a:lumOff val="85000"/>
          </a:srgbClr>
        </a:solidFill>
        <a:round/>
      </a:ln>
    </cs:spPr>
    <cs:defRPr sz="900" kern="1200"/>
  </cs:categoryAxis>
  <cs:chartArea mods="allowNoFillOverride allowNoLineOverride">
    <cs:lnRef idx="0"/>
    <cs:fillRef idx="0"/>
    <cs:effectRef idx="0"/>
    <cs:fontRef idx="minor">
      <a:srgbClr val="000000"/>
    </cs:fontRef>
    <cs:spPr>
      <a:solidFill>
        <a:srgbClr val="FFFFFF"/>
      </a:solidFill>
      <a:ln w="9525" cap="flat" cmpd="sng" algn="ctr">
        <a:solidFill>
          <a:srgbClr val="D9D9D9">
            <a:lumMod val="15000"/>
            <a:lumOff val="85000"/>
          </a:srgbClr>
        </a:solidFill>
        <a:round/>
      </a:ln>
    </cs:spPr>
    <cs:defRPr sz="900" kern="1200"/>
  </cs:chartArea>
  <cs:dataLabel>
    <cs:lnRef idx="0"/>
    <cs:fillRef idx="0"/>
    <cs:effectRef idx="0"/>
    <cs:fontRef idx="minor">
      <a:srgbClr val="404040">
        <a:lumMod val="75000"/>
        <a:lumOff val="25000"/>
      </a:srgbClr>
    </cs:fontRef>
    <cs:defRPr sz="900" kern="1200"/>
  </cs:dataLabel>
  <cs:dataLabelCallout>
    <cs:lnRef idx="0"/>
    <cs:fillRef idx="0"/>
    <cs:effectRef idx="0"/>
    <cs:fontRef idx="minor">
      <a:srgbClr val="595959">
        <a:lumMod val="65000"/>
        <a:lumOff val="35000"/>
      </a:srgbClr>
    </cs:fontRef>
    <cs:spPr>
      <a:solidFill>
        <a:srgbClr val="FFFFFF"/>
      </a:solidFill>
      <a:ln>
        <a:solidFill>
          <a:srgbClr val="BFBFBF">
            <a:lumMod val="25000"/>
            <a:lumOff val="75000"/>
          </a:srgb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rgbClr val="000000"/>
    </cs:fontRef>
    <cs:spPr>
      <a:ln w="19050">
        <a:solidFill>
          <a:srgbClr val="FFFFFF"/>
        </a:solidFill>
      </a:ln>
    </cs:spPr>
  </cs:dataPoint>
  <cs:dataPoint3D>
    <cs:lnRef idx="0"/>
    <cs:fillRef idx="1">
      <cs:styleClr val="auto"/>
    </cs:fillRef>
    <cs:effectRef idx="0"/>
    <cs:fontRef idx="minor">
      <a:srgbClr val="000000"/>
    </cs:fontRef>
    <cs:spPr>
      <a:ln w="25400">
        <a:solidFill>
          <a:srgbClr val="FFFFFF"/>
        </a:solidFill>
      </a:ln>
    </cs:spPr>
  </cs:dataPoint3D>
  <cs:dataPointLine>
    <cs:lnRef idx="0">
      <cs:styleClr val="auto"/>
    </cs:lnRef>
    <cs:fillRef idx="0"/>
    <cs:effectRef idx="0"/>
    <cs:fontRef idx="minor">
      <a:srgbClr val="000000"/>
    </cs:fontRef>
    <cs:spPr>
      <a:ln w="28575" cap="rnd">
        <a:solidFill>
          <a:srgbClr val="FFFFFF"/>
        </a:solidFill>
        <a:round/>
      </a:ln>
    </cs:spPr>
  </cs:dataPointLine>
  <cs:dataPointMarker>
    <cs:lnRef idx="0">
      <cs:styleClr val="auto"/>
    </cs:lnRef>
    <cs:fillRef idx="1">
      <cs:styleClr val="auto"/>
    </cs:fillRef>
    <cs:effectRef idx="0"/>
    <cs:fontRef idx="minor">
      <a:srgbClr val="000000"/>
    </cs:fontRef>
    <cs:spPr>
      <a:ln w="9525">
        <a:solidFill>
          <a:srgbClr val="FFFFFF"/>
        </a:solidFill>
      </a:ln>
    </cs:spPr>
  </cs:dataPointMarker>
  <cs:dataPointMarkerLayout symbol="circle" size="5"/>
  <cs:dataPointWireframe>
    <cs:lnRef idx="0">
      <cs:styleClr val="auto"/>
    </cs:lnRef>
    <cs:fillRef idx="0"/>
    <cs:effectRef idx="0"/>
    <cs:fontRef idx="minor">
      <a:srgbClr val="000000"/>
    </cs:fontRef>
    <cs:spPr>
      <a:ln w="9525" cap="rnd">
        <a:solidFill>
          <a:srgbClr val="FFFFFF"/>
        </a:solidFill>
        <a:round/>
      </a:ln>
    </cs:spPr>
  </cs:dataPointWireframe>
  <cs:dataTable>
    <cs:lnRef idx="0"/>
    <cs:fillRef idx="0"/>
    <cs:effectRef idx="0"/>
    <cs:fontRef idx="minor">
      <a:srgbClr val="595959">
        <a:lumMod val="65000"/>
        <a:lumOff val="35000"/>
      </a:srgbClr>
    </cs:fontRef>
    <cs:spPr>
      <a:noFill/>
      <a:ln w="9525" cap="flat" cmpd="sng" algn="ctr">
        <a:solidFill>
          <a:srgbClr val="D9D9D9">
            <a:lumMod val="15000"/>
            <a:lumOff val="85000"/>
          </a:srgbClr>
        </a:solidFill>
        <a:round/>
      </a:ln>
    </cs:spPr>
    <cs:defRPr sz="900" kern="1200"/>
  </cs:dataTable>
  <cs:downBar>
    <cs:lnRef idx="0"/>
    <cs:fillRef idx="0"/>
    <cs:effectRef idx="0"/>
    <cs:fontRef idx="minor">
      <a:srgbClr val="000000"/>
    </cs:fontRef>
    <cs:spPr>
      <a:solidFill>
        <a:srgbClr val="404040">
          <a:lumMod val="75000"/>
          <a:lumOff val="25000"/>
        </a:srgbClr>
      </a:solidFill>
      <a:ln w="9525" cap="flat" cmpd="sng" algn="ctr">
        <a:solidFill>
          <a:srgbClr val="595959">
            <a:lumMod val="65000"/>
            <a:lumOff val="35000"/>
          </a:srgbClr>
        </a:solidFill>
        <a:round/>
      </a:ln>
    </cs:spPr>
  </cs:downBar>
  <cs:dropLine>
    <cs:lnRef idx="0"/>
    <cs:fillRef idx="0"/>
    <cs:effectRef idx="0"/>
    <cs:fontRef idx="minor">
      <a:srgbClr val="000000"/>
    </cs:fontRef>
    <cs:spPr>
      <a:ln w="9525" cap="flat" cmpd="sng" algn="ctr">
        <a:solidFill>
          <a:srgbClr val="A6A6A6">
            <a:lumMod val="35000"/>
            <a:lumOff val="65000"/>
          </a:srgbClr>
        </a:solidFill>
        <a:round/>
      </a:ln>
    </cs:spPr>
  </cs:dropLine>
  <cs:errorBar>
    <cs:lnRef idx="0"/>
    <cs:fillRef idx="0"/>
    <cs:effectRef idx="0"/>
    <cs:fontRef idx="minor">
      <a:srgbClr val="000000"/>
    </cs:fontRef>
    <cs:spPr>
      <a:ln w="9525" cap="flat" cmpd="sng" algn="ctr">
        <a:solidFill>
          <a:srgbClr val="595959">
            <a:lumMod val="65000"/>
            <a:lumOff val="35000"/>
          </a:srgbClr>
        </a:solidFill>
        <a:round/>
      </a:ln>
    </cs:spPr>
  </cs:errorBar>
  <cs:floor>
    <cs:lnRef idx="0"/>
    <cs:fillRef idx="0"/>
    <cs:effectRef idx="0"/>
    <cs:fontRef idx="minor">
      <a:srgbClr val="000000"/>
    </cs:fontRef>
    <cs:spPr>
      <a:noFill/>
      <a:ln>
        <a:noFill/>
      </a:ln>
    </cs:spPr>
  </cs:floor>
  <cs:gridlineMajor>
    <cs:lnRef idx="0"/>
    <cs:fillRef idx="0"/>
    <cs:effectRef idx="0"/>
    <cs:fontRef idx="minor">
      <a:srgbClr val="000000"/>
    </cs:fontRef>
    <cs:spPr>
      <a:ln w="9525" cap="flat" cmpd="sng" algn="ctr">
        <a:solidFill>
          <a:srgbClr val="D9D9D9">
            <a:lumMod val="15000"/>
            <a:lumOff val="85000"/>
          </a:srgbClr>
        </a:solidFill>
        <a:round/>
      </a:ln>
    </cs:spPr>
  </cs:gridlineMajor>
  <cs:gridlineMinor>
    <cs:lnRef idx="0"/>
    <cs:fillRef idx="0"/>
    <cs:effectRef idx="0"/>
    <cs:fontRef idx="minor">
      <a:srgbClr val="000000"/>
    </cs:fontRef>
    <cs:spPr>
      <a:ln w="9525" cap="flat" cmpd="sng" algn="ctr">
        <a:solidFill>
          <a:srgbClr val="F2F2F2">
            <a:lumMod val="5000"/>
            <a:lumOff val="95000"/>
          </a:srgbClr>
        </a:solidFill>
        <a:round/>
      </a:ln>
    </cs:spPr>
  </cs:gridlineMinor>
  <cs:hiLoLine>
    <cs:lnRef idx="0"/>
    <cs:fillRef idx="0"/>
    <cs:effectRef idx="0"/>
    <cs:fontRef idx="minor">
      <a:srgbClr val="000000"/>
    </cs:fontRef>
    <cs:spPr>
      <a:ln w="9525" cap="flat" cmpd="sng" algn="ctr">
        <a:solidFill>
          <a:srgbClr val="808080">
            <a:lumMod val="50000"/>
            <a:lumOff val="50000"/>
          </a:srgbClr>
        </a:solidFill>
        <a:round/>
      </a:ln>
    </cs:spPr>
  </cs:hiLoLine>
  <cs:leaderLine>
    <cs:lnRef idx="0"/>
    <cs:fillRef idx="0"/>
    <cs:effectRef idx="0"/>
    <cs:fontRef idx="minor">
      <a:srgbClr val="000000"/>
    </cs:fontRef>
    <cs:spPr>
      <a:ln w="9525" cap="flat" cmpd="sng" algn="ctr">
        <a:solidFill>
          <a:srgbClr val="A6A6A6">
            <a:lumMod val="35000"/>
            <a:lumOff val="65000"/>
          </a:srgbClr>
        </a:solidFill>
        <a:round/>
      </a:ln>
    </cs:spPr>
  </cs:leaderLine>
  <cs:legend>
    <cs:lnRef idx="0"/>
    <cs:fillRef idx="0"/>
    <cs:effectRef idx="0"/>
    <cs:fontRef idx="minor">
      <a:srgbClr val="595959">
        <a:lumMod val="65000"/>
        <a:lumOff val="35000"/>
      </a:srgbClr>
    </cs:fontRef>
    <cs:defRPr sz="900" kern="1200"/>
  </cs:legend>
  <cs:plotArea mods="allowNoFillOverride allowNoLineOverride">
    <cs:lnRef idx="0"/>
    <cs:fillRef idx="0"/>
    <cs:effectRef idx="0"/>
    <cs:fontRef idx="minor">
      <a:srgbClr val="000000"/>
    </cs:fontRef>
  </cs:plotArea>
  <cs:plotArea3D mods="allowNoFillOverride allowNoLineOverride">
    <cs:lnRef idx="0"/>
    <cs:fillRef idx="0"/>
    <cs:effectRef idx="0"/>
    <cs:fontRef idx="minor">
      <a:srgbClr val="000000"/>
    </cs:fontRef>
  </cs:plotArea3D>
  <cs:seriesAxis>
    <cs:lnRef idx="0"/>
    <cs:fillRef idx="0"/>
    <cs:effectRef idx="0"/>
    <cs:fontRef idx="minor">
      <a:srgbClr val="595959">
        <a:lumMod val="65000"/>
        <a:lumOff val="35000"/>
      </a:srgbClr>
    </cs:fontRef>
    <cs:defRPr sz="900" kern="1200"/>
  </cs:seriesAxis>
  <cs:seriesLine>
    <cs:lnRef idx="0"/>
    <cs:fillRef idx="0"/>
    <cs:effectRef idx="0"/>
    <cs:fontRef idx="minor">
      <a:srgbClr val="000000"/>
    </cs:fontRef>
    <cs:spPr>
      <a:ln w="9525" cap="flat" cmpd="sng" algn="ctr">
        <a:solidFill>
          <a:srgbClr val="A6A6A6">
            <a:lumMod val="35000"/>
            <a:lumOff val="65000"/>
          </a:srgbClr>
        </a:solidFill>
        <a:round/>
      </a:ln>
    </cs:spPr>
  </cs:seriesLine>
  <cs:title>
    <cs:lnRef idx="0"/>
    <cs:fillRef idx="0"/>
    <cs:effectRef idx="0"/>
    <cs:fontRef idx="minor">
      <a:srgbClr val="595959">
        <a:lumMod val="65000"/>
        <a:lumOff val="35000"/>
      </a:srgbClr>
    </cs:fontRef>
    <cs:defRPr sz="1400" b="0" kern="1200" spc="0" baseline="0"/>
  </cs:title>
  <cs:trendline>
    <cs:lnRef idx="0">
      <cs:styleClr val="auto"/>
    </cs:lnRef>
    <cs:fillRef idx="0"/>
    <cs:effectRef idx="0"/>
    <cs:fontRef idx="minor">
      <a:srgbClr val="000000"/>
    </cs:fontRef>
    <cs:spPr>
      <a:ln w="19050" cap="rnd">
        <a:solidFill>
          <a:srgbClr val="FFFFFF"/>
        </a:solidFill>
        <a:prstDash val="sysDot"/>
      </a:ln>
    </cs:spPr>
  </cs:trendline>
  <cs:trendlineLabel>
    <cs:lnRef idx="0"/>
    <cs:fillRef idx="0"/>
    <cs:effectRef idx="0"/>
    <cs:fontRef idx="minor">
      <a:srgbClr val="595959">
        <a:lumMod val="65000"/>
        <a:lumOff val="35000"/>
      </a:srgbClr>
    </cs:fontRef>
    <cs:defRPr sz="900" kern="1200"/>
  </cs:trendlineLabel>
  <cs:upBar>
    <cs:lnRef idx="0"/>
    <cs:fillRef idx="0"/>
    <cs:effectRef idx="0"/>
    <cs:fontRef idx="minor">
      <a:srgbClr val="000000"/>
    </cs:fontRef>
    <cs:spPr>
      <a:solidFill>
        <a:srgbClr val="FFFFFF"/>
      </a:solidFill>
      <a:ln w="9525" cap="flat" cmpd="sng" algn="ctr">
        <a:solidFill>
          <a:srgbClr val="595959">
            <a:lumMod val="65000"/>
            <a:lumOff val="35000"/>
          </a:srgbClr>
        </a:solidFill>
        <a:round/>
      </a:ln>
    </cs:spPr>
  </cs:upBar>
  <cs:valueAxis>
    <cs:lnRef idx="0"/>
    <cs:fillRef idx="0"/>
    <cs:effectRef idx="0"/>
    <cs:fontRef idx="minor">
      <a:srgbClr val="595959">
        <a:lumMod val="65000"/>
        <a:lumOff val="35000"/>
      </a:srgbClr>
    </cs:fontRef>
    <cs:defRPr sz="900" kern="1200"/>
  </cs:valueAxis>
  <cs:wall>
    <cs:lnRef idx="0"/>
    <cs:fillRef idx="0"/>
    <cs:effectRef idx="0"/>
    <cs:fontRef idx="minor">
      <a:srgbClr val="000000"/>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rgbClr val="595959">
        <a:lumMod val="65000"/>
        <a:lumOff val="35000"/>
      </a:srgbClr>
    </cs:fontRef>
    <cs:defRPr sz="1000" kern="1200"/>
  </cs:axisTitle>
  <cs:categoryAxis>
    <cs:lnRef idx="0"/>
    <cs:fillRef idx="0"/>
    <cs:effectRef idx="0"/>
    <cs:fontRef idx="minor">
      <a:srgbClr val="595959">
        <a:lumMod val="65000"/>
        <a:lumOff val="35000"/>
      </a:srgbClr>
    </cs:fontRef>
    <cs:spPr>
      <a:ln w="9525" cap="flat" cmpd="sng" algn="ctr">
        <a:solidFill>
          <a:srgbClr val="D9D9D9">
            <a:lumMod val="15000"/>
            <a:lumOff val="85000"/>
          </a:srgbClr>
        </a:solidFill>
        <a:round/>
      </a:ln>
    </cs:spPr>
    <cs:defRPr sz="900" kern="1200"/>
  </cs:categoryAxis>
  <cs:chartArea mods="allowNoFillOverride allowNoLineOverride">
    <cs:lnRef idx="0"/>
    <cs:fillRef idx="0"/>
    <cs:effectRef idx="0"/>
    <cs:fontRef idx="minor">
      <a:srgbClr val="000000"/>
    </cs:fontRef>
    <cs:spPr>
      <a:solidFill>
        <a:srgbClr val="FFFFFF"/>
      </a:solidFill>
      <a:ln w="9525" cap="flat" cmpd="sng" algn="ctr">
        <a:solidFill>
          <a:srgbClr val="D9D9D9">
            <a:lumMod val="15000"/>
            <a:lumOff val="85000"/>
          </a:srgbClr>
        </a:solidFill>
        <a:round/>
      </a:ln>
    </cs:spPr>
    <cs:defRPr sz="900" kern="1200"/>
  </cs:chartArea>
  <cs:dataLabel>
    <cs:lnRef idx="0"/>
    <cs:fillRef idx="0"/>
    <cs:effectRef idx="0"/>
    <cs:fontRef idx="minor">
      <a:srgbClr val="404040">
        <a:lumMod val="75000"/>
        <a:lumOff val="25000"/>
      </a:srgbClr>
    </cs:fontRef>
    <cs:defRPr sz="900" kern="1200"/>
  </cs:dataLabel>
  <cs:dataLabelCallout>
    <cs:lnRef idx="0"/>
    <cs:fillRef idx="0"/>
    <cs:effectRef idx="0"/>
    <cs:fontRef idx="minor">
      <a:srgbClr val="595959">
        <a:lumMod val="65000"/>
        <a:lumOff val="35000"/>
      </a:srgbClr>
    </cs:fontRef>
    <cs:spPr>
      <a:solidFill>
        <a:srgbClr val="FFFFFF"/>
      </a:solidFill>
      <a:ln>
        <a:solidFill>
          <a:srgbClr val="BFBFBF">
            <a:lumMod val="25000"/>
            <a:lumOff val="75000"/>
          </a:srgb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rgbClr val="000000"/>
    </cs:fontRef>
    <cs:spPr>
      <a:ln w="19050">
        <a:solidFill>
          <a:srgbClr val="FFFFFF"/>
        </a:solidFill>
      </a:ln>
    </cs:spPr>
  </cs:dataPoint>
  <cs:dataPoint3D>
    <cs:lnRef idx="0"/>
    <cs:fillRef idx="1">
      <cs:styleClr val="auto"/>
    </cs:fillRef>
    <cs:effectRef idx="0"/>
    <cs:fontRef idx="minor">
      <a:srgbClr val="000000"/>
    </cs:fontRef>
    <cs:spPr>
      <a:ln w="25400">
        <a:solidFill>
          <a:srgbClr val="FFFFFF"/>
        </a:solidFill>
      </a:ln>
    </cs:spPr>
  </cs:dataPoint3D>
  <cs:dataPointLine>
    <cs:lnRef idx="0">
      <cs:styleClr val="auto"/>
    </cs:lnRef>
    <cs:fillRef idx="0"/>
    <cs:effectRef idx="0"/>
    <cs:fontRef idx="minor">
      <a:srgbClr val="000000"/>
    </cs:fontRef>
    <cs:spPr>
      <a:ln w="28575" cap="rnd">
        <a:solidFill>
          <a:srgbClr val="FFFFFF"/>
        </a:solidFill>
        <a:round/>
      </a:ln>
    </cs:spPr>
  </cs:dataPointLine>
  <cs:dataPointMarker>
    <cs:lnRef idx="0">
      <cs:styleClr val="auto"/>
    </cs:lnRef>
    <cs:fillRef idx="1">
      <cs:styleClr val="auto"/>
    </cs:fillRef>
    <cs:effectRef idx="0"/>
    <cs:fontRef idx="minor">
      <a:srgbClr val="000000"/>
    </cs:fontRef>
    <cs:spPr>
      <a:ln w="9525">
        <a:solidFill>
          <a:srgbClr val="FFFFFF"/>
        </a:solidFill>
      </a:ln>
    </cs:spPr>
  </cs:dataPointMarker>
  <cs:dataPointMarkerLayout symbol="circle" size="5"/>
  <cs:dataPointWireframe>
    <cs:lnRef idx="0">
      <cs:styleClr val="auto"/>
    </cs:lnRef>
    <cs:fillRef idx="0"/>
    <cs:effectRef idx="0"/>
    <cs:fontRef idx="minor">
      <a:srgbClr val="000000"/>
    </cs:fontRef>
    <cs:spPr>
      <a:ln w="9525" cap="rnd">
        <a:solidFill>
          <a:srgbClr val="FFFFFF"/>
        </a:solidFill>
        <a:round/>
      </a:ln>
    </cs:spPr>
  </cs:dataPointWireframe>
  <cs:dataTable>
    <cs:lnRef idx="0"/>
    <cs:fillRef idx="0"/>
    <cs:effectRef idx="0"/>
    <cs:fontRef idx="minor">
      <a:srgbClr val="595959">
        <a:lumMod val="65000"/>
        <a:lumOff val="35000"/>
      </a:srgbClr>
    </cs:fontRef>
    <cs:spPr>
      <a:noFill/>
      <a:ln w="9525" cap="flat" cmpd="sng" algn="ctr">
        <a:solidFill>
          <a:srgbClr val="D9D9D9">
            <a:lumMod val="15000"/>
            <a:lumOff val="85000"/>
          </a:srgbClr>
        </a:solidFill>
        <a:round/>
      </a:ln>
    </cs:spPr>
    <cs:defRPr sz="900" kern="1200"/>
  </cs:dataTable>
  <cs:downBar>
    <cs:lnRef idx="0"/>
    <cs:fillRef idx="0"/>
    <cs:effectRef idx="0"/>
    <cs:fontRef idx="minor">
      <a:srgbClr val="000000"/>
    </cs:fontRef>
    <cs:spPr>
      <a:solidFill>
        <a:srgbClr val="404040">
          <a:lumMod val="75000"/>
          <a:lumOff val="25000"/>
        </a:srgbClr>
      </a:solidFill>
      <a:ln w="9525" cap="flat" cmpd="sng" algn="ctr">
        <a:solidFill>
          <a:srgbClr val="595959">
            <a:lumMod val="65000"/>
            <a:lumOff val="35000"/>
          </a:srgbClr>
        </a:solidFill>
        <a:round/>
      </a:ln>
    </cs:spPr>
  </cs:downBar>
  <cs:dropLine>
    <cs:lnRef idx="0"/>
    <cs:fillRef idx="0"/>
    <cs:effectRef idx="0"/>
    <cs:fontRef idx="minor">
      <a:srgbClr val="000000"/>
    </cs:fontRef>
    <cs:spPr>
      <a:ln w="9525" cap="flat" cmpd="sng" algn="ctr">
        <a:solidFill>
          <a:srgbClr val="A6A6A6">
            <a:lumMod val="35000"/>
            <a:lumOff val="65000"/>
          </a:srgbClr>
        </a:solidFill>
        <a:round/>
      </a:ln>
    </cs:spPr>
  </cs:dropLine>
  <cs:errorBar>
    <cs:lnRef idx="0"/>
    <cs:fillRef idx="0"/>
    <cs:effectRef idx="0"/>
    <cs:fontRef idx="minor">
      <a:srgbClr val="000000"/>
    </cs:fontRef>
    <cs:spPr>
      <a:ln w="9525" cap="flat" cmpd="sng" algn="ctr">
        <a:solidFill>
          <a:srgbClr val="595959">
            <a:lumMod val="65000"/>
            <a:lumOff val="35000"/>
          </a:srgbClr>
        </a:solidFill>
        <a:round/>
      </a:ln>
    </cs:spPr>
  </cs:errorBar>
  <cs:floor>
    <cs:lnRef idx="0"/>
    <cs:fillRef idx="0"/>
    <cs:effectRef idx="0"/>
    <cs:fontRef idx="minor">
      <a:srgbClr val="000000"/>
    </cs:fontRef>
    <cs:spPr>
      <a:noFill/>
      <a:ln>
        <a:noFill/>
      </a:ln>
    </cs:spPr>
  </cs:floor>
  <cs:gridlineMajor>
    <cs:lnRef idx="0"/>
    <cs:fillRef idx="0"/>
    <cs:effectRef idx="0"/>
    <cs:fontRef idx="minor">
      <a:srgbClr val="000000"/>
    </cs:fontRef>
    <cs:spPr>
      <a:ln w="9525" cap="flat" cmpd="sng" algn="ctr">
        <a:solidFill>
          <a:srgbClr val="D9D9D9">
            <a:lumMod val="15000"/>
            <a:lumOff val="85000"/>
          </a:srgbClr>
        </a:solidFill>
        <a:round/>
      </a:ln>
    </cs:spPr>
  </cs:gridlineMajor>
  <cs:gridlineMinor>
    <cs:lnRef idx="0"/>
    <cs:fillRef idx="0"/>
    <cs:effectRef idx="0"/>
    <cs:fontRef idx="minor">
      <a:srgbClr val="000000"/>
    </cs:fontRef>
    <cs:spPr>
      <a:ln w="9525" cap="flat" cmpd="sng" algn="ctr">
        <a:solidFill>
          <a:srgbClr val="F2F2F2">
            <a:lumMod val="5000"/>
            <a:lumOff val="95000"/>
          </a:srgbClr>
        </a:solidFill>
        <a:round/>
      </a:ln>
    </cs:spPr>
  </cs:gridlineMinor>
  <cs:hiLoLine>
    <cs:lnRef idx="0"/>
    <cs:fillRef idx="0"/>
    <cs:effectRef idx="0"/>
    <cs:fontRef idx="minor">
      <a:srgbClr val="000000"/>
    </cs:fontRef>
    <cs:spPr>
      <a:ln w="9525" cap="flat" cmpd="sng" algn="ctr">
        <a:solidFill>
          <a:srgbClr val="808080">
            <a:lumMod val="50000"/>
            <a:lumOff val="50000"/>
          </a:srgbClr>
        </a:solidFill>
        <a:round/>
      </a:ln>
    </cs:spPr>
  </cs:hiLoLine>
  <cs:leaderLine>
    <cs:lnRef idx="0"/>
    <cs:fillRef idx="0"/>
    <cs:effectRef idx="0"/>
    <cs:fontRef idx="minor">
      <a:srgbClr val="000000"/>
    </cs:fontRef>
    <cs:spPr>
      <a:ln w="9525" cap="flat" cmpd="sng" algn="ctr">
        <a:solidFill>
          <a:srgbClr val="A6A6A6">
            <a:lumMod val="35000"/>
            <a:lumOff val="65000"/>
          </a:srgbClr>
        </a:solidFill>
        <a:round/>
      </a:ln>
    </cs:spPr>
  </cs:leaderLine>
  <cs:legend>
    <cs:lnRef idx="0"/>
    <cs:fillRef idx="0"/>
    <cs:effectRef idx="0"/>
    <cs:fontRef idx="minor">
      <a:srgbClr val="595959">
        <a:lumMod val="65000"/>
        <a:lumOff val="35000"/>
      </a:srgbClr>
    </cs:fontRef>
    <cs:defRPr sz="900" kern="1200"/>
  </cs:legend>
  <cs:plotArea mods="allowNoFillOverride allowNoLineOverride">
    <cs:lnRef idx="0"/>
    <cs:fillRef idx="0"/>
    <cs:effectRef idx="0"/>
    <cs:fontRef idx="minor">
      <a:srgbClr val="000000"/>
    </cs:fontRef>
  </cs:plotArea>
  <cs:plotArea3D mods="allowNoFillOverride allowNoLineOverride">
    <cs:lnRef idx="0"/>
    <cs:fillRef idx="0"/>
    <cs:effectRef idx="0"/>
    <cs:fontRef idx="minor">
      <a:srgbClr val="000000"/>
    </cs:fontRef>
  </cs:plotArea3D>
  <cs:seriesAxis>
    <cs:lnRef idx="0"/>
    <cs:fillRef idx="0"/>
    <cs:effectRef idx="0"/>
    <cs:fontRef idx="minor">
      <a:srgbClr val="595959">
        <a:lumMod val="65000"/>
        <a:lumOff val="35000"/>
      </a:srgbClr>
    </cs:fontRef>
    <cs:defRPr sz="900" kern="1200"/>
  </cs:seriesAxis>
  <cs:seriesLine>
    <cs:lnRef idx="0"/>
    <cs:fillRef idx="0"/>
    <cs:effectRef idx="0"/>
    <cs:fontRef idx="minor">
      <a:srgbClr val="000000"/>
    </cs:fontRef>
    <cs:spPr>
      <a:ln w="9525" cap="flat" cmpd="sng" algn="ctr">
        <a:solidFill>
          <a:srgbClr val="A6A6A6">
            <a:lumMod val="35000"/>
            <a:lumOff val="65000"/>
          </a:srgbClr>
        </a:solidFill>
        <a:round/>
      </a:ln>
    </cs:spPr>
  </cs:seriesLine>
  <cs:title>
    <cs:lnRef idx="0"/>
    <cs:fillRef idx="0"/>
    <cs:effectRef idx="0"/>
    <cs:fontRef idx="minor">
      <a:srgbClr val="595959">
        <a:lumMod val="65000"/>
        <a:lumOff val="35000"/>
      </a:srgbClr>
    </cs:fontRef>
    <cs:defRPr sz="1400" b="0" kern="1200" spc="0" baseline="0"/>
  </cs:title>
  <cs:trendline>
    <cs:lnRef idx="0">
      <cs:styleClr val="auto"/>
    </cs:lnRef>
    <cs:fillRef idx="0"/>
    <cs:effectRef idx="0"/>
    <cs:fontRef idx="minor">
      <a:srgbClr val="000000"/>
    </cs:fontRef>
    <cs:spPr>
      <a:ln w="19050" cap="rnd">
        <a:solidFill>
          <a:srgbClr val="FFFFFF"/>
        </a:solidFill>
        <a:prstDash val="sysDot"/>
      </a:ln>
    </cs:spPr>
  </cs:trendline>
  <cs:trendlineLabel>
    <cs:lnRef idx="0"/>
    <cs:fillRef idx="0"/>
    <cs:effectRef idx="0"/>
    <cs:fontRef idx="minor">
      <a:srgbClr val="595959">
        <a:lumMod val="65000"/>
        <a:lumOff val="35000"/>
      </a:srgbClr>
    </cs:fontRef>
    <cs:defRPr sz="900" kern="1200"/>
  </cs:trendlineLabel>
  <cs:upBar>
    <cs:lnRef idx="0"/>
    <cs:fillRef idx="0"/>
    <cs:effectRef idx="0"/>
    <cs:fontRef idx="minor">
      <a:srgbClr val="000000"/>
    </cs:fontRef>
    <cs:spPr>
      <a:solidFill>
        <a:srgbClr val="FFFFFF"/>
      </a:solidFill>
      <a:ln w="9525" cap="flat" cmpd="sng" algn="ctr">
        <a:solidFill>
          <a:srgbClr val="595959">
            <a:lumMod val="65000"/>
            <a:lumOff val="35000"/>
          </a:srgbClr>
        </a:solidFill>
        <a:round/>
      </a:ln>
    </cs:spPr>
  </cs:upBar>
  <cs:valueAxis>
    <cs:lnRef idx="0"/>
    <cs:fillRef idx="0"/>
    <cs:effectRef idx="0"/>
    <cs:fontRef idx="minor">
      <a:srgbClr val="595959">
        <a:lumMod val="65000"/>
        <a:lumOff val="35000"/>
      </a:srgbClr>
    </cs:fontRef>
    <cs:defRPr sz="900" kern="1200"/>
  </cs:valueAxis>
  <cs:wall>
    <cs:lnRef idx="0"/>
    <cs:fillRef idx="0"/>
    <cs:effectRef idx="0"/>
    <cs:fontRef idx="minor">
      <a:srgbClr val="000000"/>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rgbClr val="595959">
        <a:lumMod val="65000"/>
        <a:lumOff val="35000"/>
      </a:srgbClr>
    </cs:fontRef>
    <cs:defRPr sz="1000" kern="1200"/>
  </cs:axisTitle>
  <cs:categoryAxis>
    <cs:lnRef idx="0"/>
    <cs:fillRef idx="0"/>
    <cs:effectRef idx="0"/>
    <cs:fontRef idx="minor">
      <a:srgbClr val="595959">
        <a:lumMod val="65000"/>
        <a:lumOff val="35000"/>
      </a:srgbClr>
    </cs:fontRef>
    <cs:spPr>
      <a:ln w="9525" cap="flat" cmpd="sng" algn="ctr">
        <a:solidFill>
          <a:srgbClr val="D9D9D9">
            <a:lumMod val="15000"/>
            <a:lumOff val="85000"/>
          </a:srgbClr>
        </a:solidFill>
        <a:round/>
      </a:ln>
    </cs:spPr>
    <cs:defRPr sz="900" kern="1200"/>
  </cs:categoryAxis>
  <cs:chartArea mods="allowNoFillOverride allowNoLineOverride">
    <cs:lnRef idx="0"/>
    <cs:fillRef idx="0"/>
    <cs:effectRef idx="0"/>
    <cs:fontRef idx="minor">
      <a:srgbClr val="000000"/>
    </cs:fontRef>
    <cs:spPr>
      <a:solidFill>
        <a:srgbClr val="FFFFFF"/>
      </a:solidFill>
      <a:ln w="9525" cap="flat" cmpd="sng" algn="ctr">
        <a:solidFill>
          <a:srgbClr val="D9D9D9">
            <a:lumMod val="15000"/>
            <a:lumOff val="85000"/>
          </a:srgbClr>
        </a:solidFill>
        <a:round/>
      </a:ln>
    </cs:spPr>
    <cs:defRPr sz="900" kern="1200"/>
  </cs:chartArea>
  <cs:dataLabel>
    <cs:lnRef idx="0"/>
    <cs:fillRef idx="0"/>
    <cs:effectRef idx="0"/>
    <cs:fontRef idx="minor">
      <a:srgbClr val="404040">
        <a:lumMod val="75000"/>
        <a:lumOff val="25000"/>
      </a:srgbClr>
    </cs:fontRef>
    <cs:defRPr sz="900" kern="1200"/>
  </cs:dataLabel>
  <cs:dataLabelCallout>
    <cs:lnRef idx="0"/>
    <cs:fillRef idx="0"/>
    <cs:effectRef idx="0"/>
    <cs:fontRef idx="minor">
      <a:srgbClr val="595959">
        <a:lumMod val="65000"/>
        <a:lumOff val="35000"/>
      </a:srgbClr>
    </cs:fontRef>
    <cs:spPr>
      <a:solidFill>
        <a:srgbClr val="FFFFFF"/>
      </a:solidFill>
      <a:ln>
        <a:solidFill>
          <a:srgbClr val="BFBFBF">
            <a:lumMod val="25000"/>
            <a:lumOff val="75000"/>
          </a:srgb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rgbClr val="000000"/>
    </cs:fontRef>
    <cs:spPr>
      <a:ln w="19050">
        <a:solidFill>
          <a:srgbClr val="FFFFFF"/>
        </a:solidFill>
      </a:ln>
    </cs:spPr>
  </cs:dataPoint>
  <cs:dataPoint3D>
    <cs:lnRef idx="0"/>
    <cs:fillRef idx="1">
      <cs:styleClr val="auto"/>
    </cs:fillRef>
    <cs:effectRef idx="0"/>
    <cs:fontRef idx="minor">
      <a:srgbClr val="000000"/>
    </cs:fontRef>
    <cs:spPr>
      <a:ln w="25400">
        <a:solidFill>
          <a:srgbClr val="FFFFFF"/>
        </a:solidFill>
      </a:ln>
    </cs:spPr>
  </cs:dataPoint3D>
  <cs:dataPointLine>
    <cs:lnRef idx="0">
      <cs:styleClr val="auto"/>
    </cs:lnRef>
    <cs:fillRef idx="0"/>
    <cs:effectRef idx="0"/>
    <cs:fontRef idx="minor">
      <a:srgbClr val="000000"/>
    </cs:fontRef>
    <cs:spPr>
      <a:ln w="28575" cap="rnd">
        <a:solidFill>
          <a:srgbClr val="FFFFFF"/>
        </a:solidFill>
        <a:round/>
      </a:ln>
    </cs:spPr>
  </cs:dataPointLine>
  <cs:dataPointMarker>
    <cs:lnRef idx="0">
      <cs:styleClr val="auto"/>
    </cs:lnRef>
    <cs:fillRef idx="1">
      <cs:styleClr val="auto"/>
    </cs:fillRef>
    <cs:effectRef idx="0"/>
    <cs:fontRef idx="minor">
      <a:srgbClr val="000000"/>
    </cs:fontRef>
    <cs:spPr>
      <a:ln w="9525">
        <a:solidFill>
          <a:srgbClr val="FFFFFF"/>
        </a:solidFill>
      </a:ln>
    </cs:spPr>
  </cs:dataPointMarker>
  <cs:dataPointMarkerLayout symbol="circle" size="5"/>
  <cs:dataPointWireframe>
    <cs:lnRef idx="0">
      <cs:styleClr val="auto"/>
    </cs:lnRef>
    <cs:fillRef idx="0"/>
    <cs:effectRef idx="0"/>
    <cs:fontRef idx="minor">
      <a:srgbClr val="000000"/>
    </cs:fontRef>
    <cs:spPr>
      <a:ln w="9525" cap="rnd">
        <a:solidFill>
          <a:srgbClr val="FFFFFF"/>
        </a:solidFill>
        <a:round/>
      </a:ln>
    </cs:spPr>
  </cs:dataPointWireframe>
  <cs:dataTable>
    <cs:lnRef idx="0"/>
    <cs:fillRef idx="0"/>
    <cs:effectRef idx="0"/>
    <cs:fontRef idx="minor">
      <a:srgbClr val="595959">
        <a:lumMod val="65000"/>
        <a:lumOff val="35000"/>
      </a:srgbClr>
    </cs:fontRef>
    <cs:spPr>
      <a:noFill/>
      <a:ln w="9525" cap="flat" cmpd="sng" algn="ctr">
        <a:solidFill>
          <a:srgbClr val="D9D9D9">
            <a:lumMod val="15000"/>
            <a:lumOff val="85000"/>
          </a:srgbClr>
        </a:solidFill>
        <a:round/>
      </a:ln>
    </cs:spPr>
    <cs:defRPr sz="900" kern="1200"/>
  </cs:dataTable>
  <cs:downBar>
    <cs:lnRef idx="0"/>
    <cs:fillRef idx="0"/>
    <cs:effectRef idx="0"/>
    <cs:fontRef idx="minor">
      <a:srgbClr val="000000"/>
    </cs:fontRef>
    <cs:spPr>
      <a:solidFill>
        <a:srgbClr val="404040">
          <a:lumMod val="75000"/>
          <a:lumOff val="25000"/>
        </a:srgbClr>
      </a:solidFill>
      <a:ln w="9525" cap="flat" cmpd="sng" algn="ctr">
        <a:solidFill>
          <a:srgbClr val="595959">
            <a:lumMod val="65000"/>
            <a:lumOff val="35000"/>
          </a:srgbClr>
        </a:solidFill>
        <a:round/>
      </a:ln>
    </cs:spPr>
  </cs:downBar>
  <cs:dropLine>
    <cs:lnRef idx="0"/>
    <cs:fillRef idx="0"/>
    <cs:effectRef idx="0"/>
    <cs:fontRef idx="minor">
      <a:srgbClr val="000000"/>
    </cs:fontRef>
    <cs:spPr>
      <a:ln w="9525" cap="flat" cmpd="sng" algn="ctr">
        <a:solidFill>
          <a:srgbClr val="A6A6A6">
            <a:lumMod val="35000"/>
            <a:lumOff val="65000"/>
          </a:srgbClr>
        </a:solidFill>
        <a:round/>
      </a:ln>
    </cs:spPr>
  </cs:dropLine>
  <cs:errorBar>
    <cs:lnRef idx="0"/>
    <cs:fillRef idx="0"/>
    <cs:effectRef idx="0"/>
    <cs:fontRef idx="minor">
      <a:srgbClr val="000000"/>
    </cs:fontRef>
    <cs:spPr>
      <a:ln w="9525" cap="flat" cmpd="sng" algn="ctr">
        <a:solidFill>
          <a:srgbClr val="595959">
            <a:lumMod val="65000"/>
            <a:lumOff val="35000"/>
          </a:srgbClr>
        </a:solidFill>
        <a:round/>
      </a:ln>
    </cs:spPr>
  </cs:errorBar>
  <cs:floor>
    <cs:lnRef idx="0"/>
    <cs:fillRef idx="0"/>
    <cs:effectRef idx="0"/>
    <cs:fontRef idx="minor">
      <a:srgbClr val="000000"/>
    </cs:fontRef>
    <cs:spPr>
      <a:noFill/>
      <a:ln>
        <a:noFill/>
      </a:ln>
    </cs:spPr>
  </cs:floor>
  <cs:gridlineMajor>
    <cs:lnRef idx="0"/>
    <cs:fillRef idx="0"/>
    <cs:effectRef idx="0"/>
    <cs:fontRef idx="minor">
      <a:srgbClr val="000000"/>
    </cs:fontRef>
    <cs:spPr>
      <a:ln w="9525" cap="flat" cmpd="sng" algn="ctr">
        <a:solidFill>
          <a:srgbClr val="D9D9D9">
            <a:lumMod val="15000"/>
            <a:lumOff val="85000"/>
          </a:srgbClr>
        </a:solidFill>
        <a:round/>
      </a:ln>
    </cs:spPr>
  </cs:gridlineMajor>
  <cs:gridlineMinor>
    <cs:lnRef idx="0"/>
    <cs:fillRef idx="0"/>
    <cs:effectRef idx="0"/>
    <cs:fontRef idx="minor">
      <a:srgbClr val="000000"/>
    </cs:fontRef>
    <cs:spPr>
      <a:ln w="9525" cap="flat" cmpd="sng" algn="ctr">
        <a:solidFill>
          <a:srgbClr val="F2F2F2">
            <a:lumMod val="5000"/>
            <a:lumOff val="95000"/>
          </a:srgbClr>
        </a:solidFill>
        <a:round/>
      </a:ln>
    </cs:spPr>
  </cs:gridlineMinor>
  <cs:hiLoLine>
    <cs:lnRef idx="0"/>
    <cs:fillRef idx="0"/>
    <cs:effectRef idx="0"/>
    <cs:fontRef idx="minor">
      <a:srgbClr val="000000"/>
    </cs:fontRef>
    <cs:spPr>
      <a:ln w="9525" cap="flat" cmpd="sng" algn="ctr">
        <a:solidFill>
          <a:srgbClr val="808080">
            <a:lumMod val="50000"/>
            <a:lumOff val="50000"/>
          </a:srgbClr>
        </a:solidFill>
        <a:round/>
      </a:ln>
    </cs:spPr>
  </cs:hiLoLine>
  <cs:leaderLine>
    <cs:lnRef idx="0"/>
    <cs:fillRef idx="0"/>
    <cs:effectRef idx="0"/>
    <cs:fontRef idx="minor">
      <a:srgbClr val="000000"/>
    </cs:fontRef>
    <cs:spPr>
      <a:ln w="9525" cap="flat" cmpd="sng" algn="ctr">
        <a:solidFill>
          <a:srgbClr val="A6A6A6">
            <a:lumMod val="35000"/>
            <a:lumOff val="65000"/>
          </a:srgbClr>
        </a:solidFill>
        <a:round/>
      </a:ln>
    </cs:spPr>
  </cs:leaderLine>
  <cs:legend>
    <cs:lnRef idx="0"/>
    <cs:fillRef idx="0"/>
    <cs:effectRef idx="0"/>
    <cs:fontRef idx="minor">
      <a:srgbClr val="595959">
        <a:lumMod val="65000"/>
        <a:lumOff val="35000"/>
      </a:srgbClr>
    </cs:fontRef>
    <cs:defRPr sz="900" kern="1200"/>
  </cs:legend>
  <cs:plotArea mods="allowNoFillOverride allowNoLineOverride">
    <cs:lnRef idx="0"/>
    <cs:fillRef idx="0"/>
    <cs:effectRef idx="0"/>
    <cs:fontRef idx="minor">
      <a:srgbClr val="000000"/>
    </cs:fontRef>
  </cs:plotArea>
  <cs:plotArea3D mods="allowNoFillOverride allowNoLineOverride">
    <cs:lnRef idx="0"/>
    <cs:fillRef idx="0"/>
    <cs:effectRef idx="0"/>
    <cs:fontRef idx="minor">
      <a:srgbClr val="000000"/>
    </cs:fontRef>
  </cs:plotArea3D>
  <cs:seriesAxis>
    <cs:lnRef idx="0"/>
    <cs:fillRef idx="0"/>
    <cs:effectRef idx="0"/>
    <cs:fontRef idx="minor">
      <a:srgbClr val="595959">
        <a:lumMod val="65000"/>
        <a:lumOff val="35000"/>
      </a:srgbClr>
    </cs:fontRef>
    <cs:defRPr sz="900" kern="1200"/>
  </cs:seriesAxis>
  <cs:seriesLine>
    <cs:lnRef idx="0"/>
    <cs:fillRef idx="0"/>
    <cs:effectRef idx="0"/>
    <cs:fontRef idx="minor">
      <a:srgbClr val="000000"/>
    </cs:fontRef>
    <cs:spPr>
      <a:ln w="9525" cap="flat" cmpd="sng" algn="ctr">
        <a:solidFill>
          <a:srgbClr val="A6A6A6">
            <a:lumMod val="35000"/>
            <a:lumOff val="65000"/>
          </a:srgbClr>
        </a:solidFill>
        <a:round/>
      </a:ln>
    </cs:spPr>
  </cs:seriesLine>
  <cs:title>
    <cs:lnRef idx="0"/>
    <cs:fillRef idx="0"/>
    <cs:effectRef idx="0"/>
    <cs:fontRef idx="minor">
      <a:srgbClr val="595959">
        <a:lumMod val="65000"/>
        <a:lumOff val="35000"/>
      </a:srgbClr>
    </cs:fontRef>
    <cs:defRPr sz="1400" b="0" kern="1200" spc="0" baseline="0"/>
  </cs:title>
  <cs:trendline>
    <cs:lnRef idx="0">
      <cs:styleClr val="auto"/>
    </cs:lnRef>
    <cs:fillRef idx="0"/>
    <cs:effectRef idx="0"/>
    <cs:fontRef idx="minor">
      <a:srgbClr val="000000"/>
    </cs:fontRef>
    <cs:spPr>
      <a:ln w="19050" cap="rnd">
        <a:solidFill>
          <a:srgbClr val="FFFFFF"/>
        </a:solidFill>
        <a:prstDash val="sysDot"/>
      </a:ln>
    </cs:spPr>
  </cs:trendline>
  <cs:trendlineLabel>
    <cs:lnRef idx="0"/>
    <cs:fillRef idx="0"/>
    <cs:effectRef idx="0"/>
    <cs:fontRef idx="minor">
      <a:srgbClr val="595959">
        <a:lumMod val="65000"/>
        <a:lumOff val="35000"/>
      </a:srgbClr>
    </cs:fontRef>
    <cs:defRPr sz="900" kern="1200"/>
  </cs:trendlineLabel>
  <cs:upBar>
    <cs:lnRef idx="0"/>
    <cs:fillRef idx="0"/>
    <cs:effectRef idx="0"/>
    <cs:fontRef idx="minor">
      <a:srgbClr val="000000"/>
    </cs:fontRef>
    <cs:spPr>
      <a:solidFill>
        <a:srgbClr val="FFFFFF"/>
      </a:solidFill>
      <a:ln w="9525" cap="flat" cmpd="sng" algn="ctr">
        <a:solidFill>
          <a:srgbClr val="595959">
            <a:lumMod val="65000"/>
            <a:lumOff val="35000"/>
          </a:srgbClr>
        </a:solidFill>
        <a:round/>
      </a:ln>
    </cs:spPr>
  </cs:upBar>
  <cs:valueAxis>
    <cs:lnRef idx="0"/>
    <cs:fillRef idx="0"/>
    <cs:effectRef idx="0"/>
    <cs:fontRef idx="minor">
      <a:srgbClr val="595959">
        <a:lumMod val="65000"/>
        <a:lumOff val="35000"/>
      </a:srgbClr>
    </cs:fontRef>
    <cs:defRPr sz="900" kern="1200"/>
  </cs:valueAxis>
  <cs:wall>
    <cs:lnRef idx="0"/>
    <cs:fillRef idx="0"/>
    <cs:effectRef idx="0"/>
    <cs:fontRef idx="minor">
      <a:srgbClr val="000000"/>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rgbClr val="595959">
        <a:lumMod val="65000"/>
        <a:lumOff val="35000"/>
      </a:srgbClr>
    </cs:fontRef>
    <cs:defRPr sz="1000" kern="1200"/>
  </cs:axisTitle>
  <cs:categoryAxis>
    <cs:lnRef idx="0"/>
    <cs:fillRef idx="0"/>
    <cs:effectRef idx="0"/>
    <cs:fontRef idx="minor">
      <a:srgbClr val="595959">
        <a:lumMod val="65000"/>
        <a:lumOff val="35000"/>
      </a:srgbClr>
    </cs:fontRef>
    <cs:spPr>
      <a:ln w="9525" cap="flat" cmpd="sng" algn="ctr">
        <a:solidFill>
          <a:srgbClr val="D9D9D9">
            <a:lumMod val="15000"/>
            <a:lumOff val="85000"/>
          </a:srgbClr>
        </a:solidFill>
        <a:round/>
      </a:ln>
    </cs:spPr>
    <cs:defRPr sz="900" kern="1200"/>
  </cs:categoryAxis>
  <cs:chartArea mods="allowNoFillOverride allowNoLineOverride">
    <cs:lnRef idx="0"/>
    <cs:fillRef idx="0"/>
    <cs:effectRef idx="0"/>
    <cs:fontRef idx="minor">
      <a:srgbClr val="000000"/>
    </cs:fontRef>
    <cs:spPr>
      <a:solidFill>
        <a:srgbClr val="FFFFFF"/>
      </a:solidFill>
      <a:ln w="9525" cap="flat" cmpd="sng" algn="ctr">
        <a:solidFill>
          <a:srgbClr val="D9D9D9">
            <a:lumMod val="15000"/>
            <a:lumOff val="85000"/>
          </a:srgbClr>
        </a:solidFill>
        <a:round/>
      </a:ln>
    </cs:spPr>
    <cs:defRPr sz="1000" kern="1200"/>
  </cs:chartArea>
  <cs:dataLabel>
    <cs:lnRef idx="0"/>
    <cs:fillRef idx="0"/>
    <cs:effectRef idx="0"/>
    <cs:fontRef idx="minor">
      <a:srgbClr val="404040">
        <a:lumMod val="75000"/>
        <a:lumOff val="25000"/>
      </a:srgbClr>
    </cs:fontRef>
    <cs:defRPr sz="900" kern="1200"/>
  </cs:dataLabel>
  <cs:dataLabelCallout>
    <cs:lnRef idx="0"/>
    <cs:fillRef idx="0"/>
    <cs:effectRef idx="0"/>
    <cs:fontRef idx="minor">
      <a:srgbClr val="595959">
        <a:lumMod val="65000"/>
        <a:lumOff val="35000"/>
      </a:srgbClr>
    </cs:fontRef>
    <cs:spPr>
      <a:solidFill>
        <a:srgbClr val="FFFFFF"/>
      </a:solidFill>
      <a:ln>
        <a:solidFill>
          <a:srgbClr val="BFBFBF">
            <a:lumMod val="25000"/>
            <a:lumOff val="75000"/>
          </a:srgb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rgbClr val="000000"/>
    </cs:fontRef>
  </cs:dataPoint>
  <cs:dataPoint3D>
    <cs:lnRef idx="0"/>
    <cs:fillRef idx="1">
      <cs:styleClr val="auto"/>
    </cs:fillRef>
    <cs:effectRef idx="0"/>
    <cs:fontRef idx="minor">
      <a:srgbClr val="000000"/>
    </cs:fontRef>
  </cs:dataPoint3D>
  <cs:dataPointLine>
    <cs:lnRef idx="0">
      <cs:styleClr val="auto"/>
    </cs:lnRef>
    <cs:fillRef idx="1"/>
    <cs:effectRef idx="0"/>
    <cs:fontRef idx="minor">
      <a:srgbClr val="000000"/>
    </cs:fontRef>
    <cs:spPr>
      <a:ln w="28575" cap="rnd">
        <a:solidFill>
          <a:srgbClr val="FFFFFF"/>
        </a:solidFill>
        <a:round/>
      </a:ln>
    </cs:spPr>
  </cs:dataPointLine>
  <cs:dataPointMarker>
    <cs:lnRef idx="0">
      <cs:styleClr val="auto"/>
    </cs:lnRef>
    <cs:fillRef idx="1">
      <cs:styleClr val="auto"/>
    </cs:fillRef>
    <cs:effectRef idx="0"/>
    <cs:fontRef idx="minor">
      <a:srgbClr val="000000"/>
    </cs:fontRef>
    <cs:spPr>
      <a:ln w="9525">
        <a:solidFill>
          <a:srgbClr val="FFFFFF"/>
        </a:solidFill>
      </a:ln>
    </cs:spPr>
  </cs:dataPointMarker>
  <cs:dataPointMarkerLayout symbol="circle" size="5"/>
  <cs:dataPointWireframe>
    <cs:lnRef idx="0">
      <cs:styleClr val="auto"/>
    </cs:lnRef>
    <cs:fillRef idx="1"/>
    <cs:effectRef idx="0"/>
    <cs:fontRef idx="minor">
      <a:srgbClr val="000000"/>
    </cs:fontRef>
    <cs:spPr>
      <a:ln w="9525" cap="rnd">
        <a:solidFill>
          <a:srgbClr val="FFFFFF"/>
        </a:solidFill>
        <a:round/>
      </a:ln>
    </cs:spPr>
  </cs:dataPointWireframe>
  <cs:dataTable>
    <cs:lnRef idx="0"/>
    <cs:fillRef idx="0"/>
    <cs:effectRef idx="0"/>
    <cs:fontRef idx="minor">
      <a:srgbClr val="595959">
        <a:lumMod val="65000"/>
        <a:lumOff val="35000"/>
      </a:srgbClr>
    </cs:fontRef>
    <cs:spPr>
      <a:noFill/>
      <a:ln w="9525" cap="flat" cmpd="sng" algn="ctr">
        <a:solidFill>
          <a:srgbClr val="D9D9D9">
            <a:lumMod val="15000"/>
            <a:lumOff val="85000"/>
          </a:srgbClr>
        </a:solidFill>
        <a:round/>
      </a:ln>
    </cs:spPr>
    <cs:defRPr sz="900" kern="1200"/>
  </cs:dataTable>
  <cs:downBar>
    <cs:lnRef idx="0"/>
    <cs:fillRef idx="0"/>
    <cs:effectRef idx="0"/>
    <cs:fontRef idx="minor">
      <a:srgbClr val="000000"/>
    </cs:fontRef>
    <cs:spPr>
      <a:solidFill>
        <a:srgbClr val="595959">
          <a:lumMod val="65000"/>
          <a:lumOff val="35000"/>
        </a:srgbClr>
      </a:solidFill>
      <a:ln w="9525">
        <a:solidFill>
          <a:srgbClr val="595959">
            <a:lumMod val="65000"/>
            <a:lumOff val="35000"/>
          </a:srgbClr>
        </a:solidFill>
      </a:ln>
    </cs:spPr>
  </cs:downBar>
  <cs:dropLine>
    <cs:lnRef idx="0"/>
    <cs:fillRef idx="0"/>
    <cs:effectRef idx="0"/>
    <cs:fontRef idx="minor">
      <a:srgbClr val="000000"/>
    </cs:fontRef>
    <cs:spPr>
      <a:ln w="9525" cap="flat" cmpd="sng" algn="ctr">
        <a:solidFill>
          <a:srgbClr val="A6A6A6">
            <a:lumMod val="35000"/>
            <a:lumOff val="65000"/>
          </a:srgbClr>
        </a:solidFill>
        <a:round/>
      </a:ln>
    </cs:spPr>
  </cs:dropLine>
  <cs:errorBar>
    <cs:lnRef idx="0"/>
    <cs:fillRef idx="0"/>
    <cs:effectRef idx="0"/>
    <cs:fontRef idx="minor">
      <a:srgbClr val="000000"/>
    </cs:fontRef>
    <cs:spPr>
      <a:ln w="9525" cap="flat" cmpd="sng" algn="ctr">
        <a:solidFill>
          <a:srgbClr val="595959">
            <a:lumMod val="65000"/>
            <a:lumOff val="35000"/>
          </a:srgbClr>
        </a:solidFill>
        <a:round/>
      </a:ln>
    </cs:spPr>
  </cs:errorBar>
  <cs:floor>
    <cs:lnRef idx="0"/>
    <cs:fillRef idx="0"/>
    <cs:effectRef idx="0"/>
    <cs:fontRef idx="minor">
      <a:srgbClr val="000000"/>
    </cs:fontRef>
    <cs:spPr>
      <a:noFill/>
      <a:ln>
        <a:noFill/>
      </a:ln>
    </cs:spPr>
  </cs:floor>
  <cs:gridlineMajor>
    <cs:lnRef idx="0"/>
    <cs:fillRef idx="0"/>
    <cs:effectRef idx="0"/>
    <cs:fontRef idx="minor">
      <a:srgbClr val="000000"/>
    </cs:fontRef>
    <cs:spPr>
      <a:ln w="9525" cap="flat" cmpd="sng" algn="ctr">
        <a:solidFill>
          <a:srgbClr val="D9D9D9">
            <a:lumMod val="15000"/>
            <a:lumOff val="85000"/>
          </a:srgbClr>
        </a:solidFill>
        <a:round/>
      </a:ln>
    </cs:spPr>
  </cs:gridlineMajor>
  <cs:gridlineMinor>
    <cs:lnRef idx="0"/>
    <cs:fillRef idx="0"/>
    <cs:effectRef idx="0"/>
    <cs:fontRef idx="minor">
      <a:srgbClr val="000000"/>
    </cs:fontRef>
    <cs:spPr>
      <a:ln w="9525" cap="flat" cmpd="sng" algn="ctr">
        <a:solidFill>
          <a:srgbClr val="F2F2F2">
            <a:lumMod val="5000"/>
            <a:lumOff val="95000"/>
          </a:srgbClr>
        </a:solidFill>
        <a:round/>
      </a:ln>
    </cs:spPr>
  </cs:gridlineMinor>
  <cs:hiLoLine>
    <cs:lnRef idx="0"/>
    <cs:fillRef idx="0"/>
    <cs:effectRef idx="0"/>
    <cs:fontRef idx="minor">
      <a:srgbClr val="000000"/>
    </cs:fontRef>
    <cs:spPr>
      <a:ln w="9525" cap="flat" cmpd="sng" algn="ctr">
        <a:solidFill>
          <a:srgbClr val="404040">
            <a:lumMod val="75000"/>
            <a:lumOff val="25000"/>
          </a:srgbClr>
        </a:solidFill>
        <a:round/>
      </a:ln>
    </cs:spPr>
  </cs:hiLoLine>
  <cs:leaderLine>
    <cs:lnRef idx="0"/>
    <cs:fillRef idx="0"/>
    <cs:effectRef idx="0"/>
    <cs:fontRef idx="minor">
      <a:srgbClr val="000000"/>
    </cs:fontRef>
    <cs:spPr>
      <a:ln w="9525" cap="flat" cmpd="sng" algn="ctr">
        <a:solidFill>
          <a:srgbClr val="A6A6A6">
            <a:lumMod val="35000"/>
            <a:lumOff val="65000"/>
          </a:srgbClr>
        </a:solidFill>
        <a:round/>
      </a:ln>
    </cs:spPr>
  </cs:leaderLine>
  <cs:legend>
    <cs:lnRef idx="0"/>
    <cs:fillRef idx="0"/>
    <cs:effectRef idx="0"/>
    <cs:fontRef idx="minor">
      <a:srgbClr val="595959">
        <a:lumMod val="65000"/>
        <a:lumOff val="35000"/>
      </a:srgbClr>
    </cs:fontRef>
    <cs:defRPr sz="900" kern="1200"/>
  </cs:legend>
  <cs:plotArea mods="allowNoFillOverride allowNoLineOverride">
    <cs:lnRef idx="0"/>
    <cs:fillRef idx="0"/>
    <cs:effectRef idx="0"/>
    <cs:fontRef idx="minor">
      <a:srgbClr val="000000"/>
    </cs:fontRef>
  </cs:plotArea>
  <cs:plotArea3D mods="allowNoFillOverride allowNoLineOverride">
    <cs:lnRef idx="0"/>
    <cs:fillRef idx="0"/>
    <cs:effectRef idx="0"/>
    <cs:fontRef idx="minor">
      <a:srgbClr val="000000"/>
    </cs:fontRef>
  </cs:plotArea3D>
  <cs:seriesAxis>
    <cs:lnRef idx="0"/>
    <cs:fillRef idx="0"/>
    <cs:effectRef idx="0"/>
    <cs:fontRef idx="minor">
      <a:srgbClr val="595959">
        <a:lumMod val="65000"/>
        <a:lumOff val="35000"/>
      </a:srgbClr>
    </cs:fontRef>
    <cs:defRPr sz="900" kern="1200"/>
  </cs:seriesAxis>
  <cs:seriesLine>
    <cs:lnRef idx="0"/>
    <cs:fillRef idx="0"/>
    <cs:effectRef idx="0"/>
    <cs:fontRef idx="minor">
      <a:srgbClr val="000000"/>
    </cs:fontRef>
    <cs:spPr>
      <a:ln w="9525" cap="flat" cmpd="sng" algn="ctr">
        <a:solidFill>
          <a:srgbClr val="A6A6A6">
            <a:lumMod val="35000"/>
            <a:lumOff val="65000"/>
          </a:srgbClr>
        </a:solidFill>
        <a:round/>
      </a:ln>
    </cs:spPr>
  </cs:seriesLine>
  <cs:title>
    <cs:lnRef idx="0"/>
    <cs:fillRef idx="0"/>
    <cs:effectRef idx="0"/>
    <cs:fontRef idx="minor">
      <a:srgbClr val="595959">
        <a:lumMod val="65000"/>
        <a:lumOff val="35000"/>
      </a:srgbClr>
    </cs:fontRef>
    <cs:defRPr sz="1400" b="0" kern="1200" spc="0" baseline="0"/>
  </cs:title>
  <cs:trendline>
    <cs:lnRef idx="0">
      <cs:styleClr val="auto"/>
    </cs:lnRef>
    <cs:fillRef idx="0"/>
    <cs:effectRef idx="0"/>
    <cs:fontRef idx="minor">
      <a:srgbClr val="000000"/>
    </cs:fontRef>
    <cs:spPr>
      <a:ln w="19050" cap="rnd">
        <a:solidFill>
          <a:srgbClr val="FFFFFF"/>
        </a:solidFill>
        <a:prstDash val="sysDot"/>
      </a:ln>
    </cs:spPr>
  </cs:trendline>
  <cs:trendlineLabel>
    <cs:lnRef idx="0"/>
    <cs:fillRef idx="0"/>
    <cs:effectRef idx="0"/>
    <cs:fontRef idx="minor">
      <a:srgbClr val="595959">
        <a:lumMod val="65000"/>
        <a:lumOff val="35000"/>
      </a:srgbClr>
    </cs:fontRef>
    <cs:defRPr sz="900" kern="1200"/>
  </cs:trendlineLabel>
  <cs:upBar>
    <cs:lnRef idx="0"/>
    <cs:fillRef idx="0"/>
    <cs:effectRef idx="0"/>
    <cs:fontRef idx="minor">
      <a:srgbClr val="000000"/>
    </cs:fontRef>
    <cs:spPr>
      <a:solidFill>
        <a:srgbClr val="FFFFFF"/>
      </a:solidFill>
      <a:ln w="9525">
        <a:solidFill>
          <a:srgbClr val="D9D9D9">
            <a:lumMod val="15000"/>
            <a:lumOff val="85000"/>
          </a:srgbClr>
        </a:solidFill>
      </a:ln>
    </cs:spPr>
  </cs:upBar>
  <cs:valueAxis>
    <cs:lnRef idx="0"/>
    <cs:fillRef idx="0"/>
    <cs:effectRef idx="0"/>
    <cs:fontRef idx="minor">
      <a:srgbClr val="595959">
        <a:lumMod val="65000"/>
        <a:lumOff val="35000"/>
      </a:srgbClr>
    </cs:fontRef>
    <cs:defRPr sz="900" kern="1200"/>
  </cs:valueAxis>
  <cs:wall>
    <cs:lnRef idx="0"/>
    <cs:fillRef idx="0"/>
    <cs:effectRef idx="0"/>
    <cs:fontRef idx="minor">
      <a:srgbClr val="000000"/>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rgbClr val="595959">
        <a:lumMod val="65000"/>
        <a:lumOff val="35000"/>
      </a:srgbClr>
    </cs:fontRef>
    <cs:defRPr sz="1000" kern="1200"/>
  </cs:axisTitle>
  <cs:categoryAxis>
    <cs:lnRef idx="0"/>
    <cs:fillRef idx="0"/>
    <cs:effectRef idx="0"/>
    <cs:fontRef idx="minor">
      <a:srgbClr val="595959">
        <a:lumMod val="65000"/>
        <a:lumOff val="35000"/>
      </a:srgbClr>
    </cs:fontRef>
    <cs:spPr>
      <a:ln w="9525" cap="flat" cmpd="sng" algn="ctr">
        <a:solidFill>
          <a:srgbClr val="D9D9D9">
            <a:lumMod val="15000"/>
            <a:lumOff val="85000"/>
          </a:srgbClr>
        </a:solidFill>
        <a:round/>
      </a:ln>
    </cs:spPr>
    <cs:defRPr sz="900" kern="1200"/>
  </cs:categoryAxis>
  <cs:chartArea mods="allowNoFillOverride allowNoLineOverride">
    <cs:lnRef idx="0"/>
    <cs:fillRef idx="0"/>
    <cs:effectRef idx="0"/>
    <cs:fontRef idx="minor">
      <a:srgbClr val="000000"/>
    </cs:fontRef>
    <cs:spPr>
      <a:solidFill>
        <a:srgbClr val="FFFFFF"/>
      </a:solidFill>
      <a:ln w="9525" cap="flat" cmpd="sng" algn="ctr">
        <a:solidFill>
          <a:srgbClr val="D9D9D9">
            <a:lumMod val="15000"/>
            <a:lumOff val="85000"/>
          </a:srgbClr>
        </a:solidFill>
        <a:round/>
      </a:ln>
    </cs:spPr>
    <cs:defRPr sz="1000" kern="1200"/>
  </cs:chartArea>
  <cs:dataLabel>
    <cs:lnRef idx="0"/>
    <cs:fillRef idx="0"/>
    <cs:effectRef idx="0"/>
    <cs:fontRef idx="minor">
      <a:srgbClr val="404040">
        <a:lumMod val="75000"/>
        <a:lumOff val="25000"/>
      </a:srgbClr>
    </cs:fontRef>
    <cs:defRPr sz="900" kern="1200"/>
  </cs:dataLabel>
  <cs:dataLabelCallout>
    <cs:lnRef idx="0"/>
    <cs:fillRef idx="0"/>
    <cs:effectRef idx="0"/>
    <cs:fontRef idx="minor">
      <a:srgbClr val="595959">
        <a:lumMod val="65000"/>
        <a:lumOff val="35000"/>
      </a:srgbClr>
    </cs:fontRef>
    <cs:spPr>
      <a:solidFill>
        <a:srgbClr val="FFFFFF"/>
      </a:solidFill>
      <a:ln>
        <a:solidFill>
          <a:srgbClr val="BFBFBF">
            <a:lumMod val="25000"/>
            <a:lumOff val="75000"/>
          </a:srgb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rgbClr val="000000"/>
    </cs:fontRef>
  </cs:dataPoint>
  <cs:dataPoint3D>
    <cs:lnRef idx="0"/>
    <cs:fillRef idx="1">
      <cs:styleClr val="auto"/>
    </cs:fillRef>
    <cs:effectRef idx="0"/>
    <cs:fontRef idx="minor">
      <a:srgbClr val="000000"/>
    </cs:fontRef>
  </cs:dataPoint3D>
  <cs:dataPointLine>
    <cs:lnRef idx="0">
      <cs:styleClr val="auto"/>
    </cs:lnRef>
    <cs:fillRef idx="1"/>
    <cs:effectRef idx="0"/>
    <cs:fontRef idx="minor">
      <a:srgbClr val="000000"/>
    </cs:fontRef>
    <cs:spPr>
      <a:ln w="28575" cap="rnd">
        <a:solidFill>
          <a:srgbClr val="FFFFFF"/>
        </a:solidFill>
        <a:round/>
      </a:ln>
    </cs:spPr>
  </cs:dataPointLine>
  <cs:dataPointMarker>
    <cs:lnRef idx="0">
      <cs:styleClr val="auto"/>
    </cs:lnRef>
    <cs:fillRef idx="1">
      <cs:styleClr val="auto"/>
    </cs:fillRef>
    <cs:effectRef idx="0"/>
    <cs:fontRef idx="minor">
      <a:srgbClr val="000000"/>
    </cs:fontRef>
    <cs:spPr>
      <a:ln w="9525">
        <a:solidFill>
          <a:srgbClr val="FFFFFF"/>
        </a:solidFill>
      </a:ln>
    </cs:spPr>
  </cs:dataPointMarker>
  <cs:dataPointMarkerLayout symbol="circle" size="5"/>
  <cs:dataPointWireframe>
    <cs:lnRef idx="0">
      <cs:styleClr val="auto"/>
    </cs:lnRef>
    <cs:fillRef idx="1"/>
    <cs:effectRef idx="0"/>
    <cs:fontRef idx="minor">
      <a:srgbClr val="000000"/>
    </cs:fontRef>
    <cs:spPr>
      <a:ln w="9525" cap="rnd">
        <a:solidFill>
          <a:srgbClr val="FFFFFF"/>
        </a:solidFill>
        <a:round/>
      </a:ln>
    </cs:spPr>
  </cs:dataPointWireframe>
  <cs:dataTable>
    <cs:lnRef idx="0"/>
    <cs:fillRef idx="0"/>
    <cs:effectRef idx="0"/>
    <cs:fontRef idx="minor">
      <a:srgbClr val="595959">
        <a:lumMod val="65000"/>
        <a:lumOff val="35000"/>
      </a:srgbClr>
    </cs:fontRef>
    <cs:spPr>
      <a:noFill/>
      <a:ln w="9525" cap="flat" cmpd="sng" algn="ctr">
        <a:solidFill>
          <a:srgbClr val="D9D9D9">
            <a:lumMod val="15000"/>
            <a:lumOff val="85000"/>
          </a:srgbClr>
        </a:solidFill>
        <a:round/>
      </a:ln>
    </cs:spPr>
    <cs:defRPr sz="900" kern="1200"/>
  </cs:dataTable>
  <cs:downBar>
    <cs:lnRef idx="0"/>
    <cs:fillRef idx="0"/>
    <cs:effectRef idx="0"/>
    <cs:fontRef idx="minor">
      <a:srgbClr val="000000"/>
    </cs:fontRef>
    <cs:spPr>
      <a:solidFill>
        <a:srgbClr val="595959">
          <a:lumMod val="65000"/>
          <a:lumOff val="35000"/>
        </a:srgbClr>
      </a:solidFill>
      <a:ln w="9525">
        <a:solidFill>
          <a:srgbClr val="595959">
            <a:lumMod val="65000"/>
            <a:lumOff val="35000"/>
          </a:srgbClr>
        </a:solidFill>
      </a:ln>
    </cs:spPr>
  </cs:downBar>
  <cs:dropLine>
    <cs:lnRef idx="0"/>
    <cs:fillRef idx="0"/>
    <cs:effectRef idx="0"/>
    <cs:fontRef idx="minor">
      <a:srgbClr val="000000"/>
    </cs:fontRef>
    <cs:spPr>
      <a:ln w="9525" cap="flat" cmpd="sng" algn="ctr">
        <a:solidFill>
          <a:srgbClr val="A6A6A6">
            <a:lumMod val="35000"/>
            <a:lumOff val="65000"/>
          </a:srgbClr>
        </a:solidFill>
        <a:round/>
      </a:ln>
    </cs:spPr>
  </cs:dropLine>
  <cs:errorBar>
    <cs:lnRef idx="0"/>
    <cs:fillRef idx="0"/>
    <cs:effectRef idx="0"/>
    <cs:fontRef idx="minor">
      <a:srgbClr val="000000"/>
    </cs:fontRef>
    <cs:spPr>
      <a:ln w="9525" cap="flat" cmpd="sng" algn="ctr">
        <a:solidFill>
          <a:srgbClr val="595959">
            <a:lumMod val="65000"/>
            <a:lumOff val="35000"/>
          </a:srgbClr>
        </a:solidFill>
        <a:round/>
      </a:ln>
    </cs:spPr>
  </cs:errorBar>
  <cs:floor>
    <cs:lnRef idx="0"/>
    <cs:fillRef idx="0"/>
    <cs:effectRef idx="0"/>
    <cs:fontRef idx="minor">
      <a:srgbClr val="000000"/>
    </cs:fontRef>
    <cs:spPr>
      <a:noFill/>
      <a:ln>
        <a:noFill/>
      </a:ln>
    </cs:spPr>
  </cs:floor>
  <cs:gridlineMajor>
    <cs:lnRef idx="0"/>
    <cs:fillRef idx="0"/>
    <cs:effectRef idx="0"/>
    <cs:fontRef idx="minor">
      <a:srgbClr val="000000"/>
    </cs:fontRef>
    <cs:spPr>
      <a:ln w="9525" cap="flat" cmpd="sng" algn="ctr">
        <a:solidFill>
          <a:srgbClr val="D9D9D9">
            <a:lumMod val="15000"/>
            <a:lumOff val="85000"/>
          </a:srgbClr>
        </a:solidFill>
        <a:round/>
      </a:ln>
    </cs:spPr>
  </cs:gridlineMajor>
  <cs:gridlineMinor>
    <cs:lnRef idx="0"/>
    <cs:fillRef idx="0"/>
    <cs:effectRef idx="0"/>
    <cs:fontRef idx="minor">
      <a:srgbClr val="000000"/>
    </cs:fontRef>
    <cs:spPr>
      <a:ln w="9525" cap="flat" cmpd="sng" algn="ctr">
        <a:solidFill>
          <a:srgbClr val="F2F2F2">
            <a:lumMod val="5000"/>
            <a:lumOff val="95000"/>
          </a:srgbClr>
        </a:solidFill>
        <a:round/>
      </a:ln>
    </cs:spPr>
  </cs:gridlineMinor>
  <cs:hiLoLine>
    <cs:lnRef idx="0"/>
    <cs:fillRef idx="0"/>
    <cs:effectRef idx="0"/>
    <cs:fontRef idx="minor">
      <a:srgbClr val="000000"/>
    </cs:fontRef>
    <cs:spPr>
      <a:ln w="9525" cap="flat" cmpd="sng" algn="ctr">
        <a:solidFill>
          <a:srgbClr val="404040">
            <a:lumMod val="75000"/>
            <a:lumOff val="25000"/>
          </a:srgbClr>
        </a:solidFill>
        <a:round/>
      </a:ln>
    </cs:spPr>
  </cs:hiLoLine>
  <cs:leaderLine>
    <cs:lnRef idx="0"/>
    <cs:fillRef idx="0"/>
    <cs:effectRef idx="0"/>
    <cs:fontRef idx="minor">
      <a:srgbClr val="000000"/>
    </cs:fontRef>
    <cs:spPr>
      <a:ln w="9525" cap="flat" cmpd="sng" algn="ctr">
        <a:solidFill>
          <a:srgbClr val="A6A6A6">
            <a:lumMod val="35000"/>
            <a:lumOff val="65000"/>
          </a:srgbClr>
        </a:solidFill>
        <a:round/>
      </a:ln>
    </cs:spPr>
  </cs:leaderLine>
  <cs:legend>
    <cs:lnRef idx="0"/>
    <cs:fillRef idx="0"/>
    <cs:effectRef idx="0"/>
    <cs:fontRef idx="minor">
      <a:srgbClr val="595959">
        <a:lumMod val="65000"/>
        <a:lumOff val="35000"/>
      </a:srgbClr>
    </cs:fontRef>
    <cs:defRPr sz="900" kern="1200"/>
  </cs:legend>
  <cs:plotArea mods="allowNoFillOverride allowNoLineOverride">
    <cs:lnRef idx="0"/>
    <cs:fillRef idx="0"/>
    <cs:effectRef idx="0"/>
    <cs:fontRef idx="minor">
      <a:srgbClr val="000000"/>
    </cs:fontRef>
  </cs:plotArea>
  <cs:plotArea3D mods="allowNoFillOverride allowNoLineOverride">
    <cs:lnRef idx="0"/>
    <cs:fillRef idx="0"/>
    <cs:effectRef idx="0"/>
    <cs:fontRef idx="minor">
      <a:srgbClr val="000000"/>
    </cs:fontRef>
  </cs:plotArea3D>
  <cs:seriesAxis>
    <cs:lnRef idx="0"/>
    <cs:fillRef idx="0"/>
    <cs:effectRef idx="0"/>
    <cs:fontRef idx="minor">
      <a:srgbClr val="595959">
        <a:lumMod val="65000"/>
        <a:lumOff val="35000"/>
      </a:srgbClr>
    </cs:fontRef>
    <cs:defRPr sz="900" kern="1200"/>
  </cs:seriesAxis>
  <cs:seriesLine>
    <cs:lnRef idx="0"/>
    <cs:fillRef idx="0"/>
    <cs:effectRef idx="0"/>
    <cs:fontRef idx="minor">
      <a:srgbClr val="000000"/>
    </cs:fontRef>
    <cs:spPr>
      <a:ln w="9525" cap="flat" cmpd="sng" algn="ctr">
        <a:solidFill>
          <a:srgbClr val="A6A6A6">
            <a:lumMod val="35000"/>
            <a:lumOff val="65000"/>
          </a:srgbClr>
        </a:solidFill>
        <a:round/>
      </a:ln>
    </cs:spPr>
  </cs:seriesLine>
  <cs:title>
    <cs:lnRef idx="0"/>
    <cs:fillRef idx="0"/>
    <cs:effectRef idx="0"/>
    <cs:fontRef idx="minor">
      <a:srgbClr val="595959">
        <a:lumMod val="65000"/>
        <a:lumOff val="35000"/>
      </a:srgbClr>
    </cs:fontRef>
    <cs:defRPr sz="1400" b="0" kern="1200" spc="0" baseline="0"/>
  </cs:title>
  <cs:trendline>
    <cs:lnRef idx="0">
      <cs:styleClr val="auto"/>
    </cs:lnRef>
    <cs:fillRef idx="0"/>
    <cs:effectRef idx="0"/>
    <cs:fontRef idx="minor">
      <a:srgbClr val="000000"/>
    </cs:fontRef>
    <cs:spPr>
      <a:ln w="19050" cap="rnd">
        <a:solidFill>
          <a:srgbClr val="FFFFFF"/>
        </a:solidFill>
        <a:prstDash val="sysDot"/>
      </a:ln>
    </cs:spPr>
  </cs:trendline>
  <cs:trendlineLabel>
    <cs:lnRef idx="0"/>
    <cs:fillRef idx="0"/>
    <cs:effectRef idx="0"/>
    <cs:fontRef idx="minor">
      <a:srgbClr val="595959">
        <a:lumMod val="65000"/>
        <a:lumOff val="35000"/>
      </a:srgbClr>
    </cs:fontRef>
    <cs:defRPr sz="900" kern="1200"/>
  </cs:trendlineLabel>
  <cs:upBar>
    <cs:lnRef idx="0"/>
    <cs:fillRef idx="0"/>
    <cs:effectRef idx="0"/>
    <cs:fontRef idx="minor">
      <a:srgbClr val="000000"/>
    </cs:fontRef>
    <cs:spPr>
      <a:solidFill>
        <a:srgbClr val="FFFFFF"/>
      </a:solidFill>
      <a:ln w="9525">
        <a:solidFill>
          <a:srgbClr val="D9D9D9">
            <a:lumMod val="15000"/>
            <a:lumOff val="85000"/>
          </a:srgbClr>
        </a:solidFill>
      </a:ln>
    </cs:spPr>
  </cs:upBar>
  <cs:valueAxis>
    <cs:lnRef idx="0"/>
    <cs:fillRef idx="0"/>
    <cs:effectRef idx="0"/>
    <cs:fontRef idx="minor">
      <a:srgbClr val="595959">
        <a:lumMod val="65000"/>
        <a:lumOff val="35000"/>
      </a:srgbClr>
    </cs:fontRef>
    <cs:defRPr sz="900" kern="1200"/>
  </cs:valueAxis>
  <cs:wall>
    <cs:lnRef idx="0"/>
    <cs:fillRef idx="0"/>
    <cs:effectRef idx="0"/>
    <cs:fontRef idx="minor">
      <a:srgbClr val="000000"/>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rgbClr val="595959">
        <a:lumMod val="65000"/>
        <a:lumOff val="35000"/>
      </a:srgbClr>
    </cs:fontRef>
    <cs:defRPr sz="1000" kern="1200"/>
  </cs:axisTitle>
  <cs:categoryAxis>
    <cs:lnRef idx="0"/>
    <cs:fillRef idx="0"/>
    <cs:effectRef idx="0"/>
    <cs:fontRef idx="minor">
      <a:srgbClr val="595959">
        <a:lumMod val="65000"/>
        <a:lumOff val="35000"/>
      </a:srgbClr>
    </cs:fontRef>
    <cs:spPr>
      <a:ln w="9525" cap="flat" cmpd="sng" algn="ctr">
        <a:solidFill>
          <a:srgbClr val="D9D9D9">
            <a:lumMod val="15000"/>
            <a:lumOff val="85000"/>
          </a:srgbClr>
        </a:solidFill>
        <a:round/>
      </a:ln>
    </cs:spPr>
    <cs:defRPr sz="900" kern="1200"/>
  </cs:categoryAxis>
  <cs:chartArea mods="allowNoFillOverride allowNoLineOverride">
    <cs:lnRef idx="0"/>
    <cs:fillRef idx="0"/>
    <cs:effectRef idx="0"/>
    <cs:fontRef idx="minor">
      <a:srgbClr val="000000"/>
    </cs:fontRef>
    <cs:spPr>
      <a:solidFill>
        <a:srgbClr val="FFFFFF"/>
      </a:solidFill>
      <a:ln w="9525" cap="flat" cmpd="sng" algn="ctr">
        <a:solidFill>
          <a:srgbClr val="D9D9D9">
            <a:lumMod val="15000"/>
            <a:lumOff val="85000"/>
          </a:srgbClr>
        </a:solidFill>
        <a:round/>
      </a:ln>
    </cs:spPr>
    <cs:defRPr sz="1000" kern="1200"/>
  </cs:chartArea>
  <cs:dataLabel>
    <cs:lnRef idx="0"/>
    <cs:fillRef idx="0"/>
    <cs:effectRef idx="0"/>
    <cs:fontRef idx="minor">
      <a:srgbClr val="404040">
        <a:lumMod val="75000"/>
        <a:lumOff val="25000"/>
      </a:srgbClr>
    </cs:fontRef>
    <cs:defRPr sz="900" kern="1200"/>
  </cs:dataLabel>
  <cs:dataLabelCallout>
    <cs:lnRef idx="0"/>
    <cs:fillRef idx="0"/>
    <cs:effectRef idx="0"/>
    <cs:fontRef idx="minor">
      <a:srgbClr val="595959">
        <a:lumMod val="65000"/>
        <a:lumOff val="35000"/>
      </a:srgbClr>
    </cs:fontRef>
    <cs:spPr>
      <a:solidFill>
        <a:srgbClr val="FFFFFF"/>
      </a:solidFill>
      <a:ln>
        <a:solidFill>
          <a:srgbClr val="BFBFBF">
            <a:lumMod val="25000"/>
            <a:lumOff val="75000"/>
          </a:srgb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rgbClr val="000000"/>
    </cs:fontRef>
  </cs:dataPoint>
  <cs:dataPoint3D>
    <cs:lnRef idx="0"/>
    <cs:fillRef idx="1">
      <cs:styleClr val="auto"/>
    </cs:fillRef>
    <cs:effectRef idx="0"/>
    <cs:fontRef idx="minor">
      <a:srgbClr val="000000"/>
    </cs:fontRef>
  </cs:dataPoint3D>
  <cs:dataPointLine>
    <cs:lnRef idx="0">
      <cs:styleClr val="auto"/>
    </cs:lnRef>
    <cs:fillRef idx="1"/>
    <cs:effectRef idx="0"/>
    <cs:fontRef idx="minor">
      <a:srgbClr val="000000"/>
    </cs:fontRef>
    <cs:spPr>
      <a:ln w="28575" cap="rnd">
        <a:solidFill>
          <a:srgbClr val="FFFFFF"/>
        </a:solidFill>
        <a:round/>
      </a:ln>
    </cs:spPr>
  </cs:dataPointLine>
  <cs:dataPointMarker>
    <cs:lnRef idx="0">
      <cs:styleClr val="auto"/>
    </cs:lnRef>
    <cs:fillRef idx="1">
      <cs:styleClr val="auto"/>
    </cs:fillRef>
    <cs:effectRef idx="0"/>
    <cs:fontRef idx="minor">
      <a:srgbClr val="000000"/>
    </cs:fontRef>
    <cs:spPr>
      <a:ln w="9525">
        <a:solidFill>
          <a:srgbClr val="FFFFFF"/>
        </a:solidFill>
      </a:ln>
    </cs:spPr>
  </cs:dataPointMarker>
  <cs:dataPointMarkerLayout symbol="circle" size="5"/>
  <cs:dataPointWireframe>
    <cs:lnRef idx="0">
      <cs:styleClr val="auto"/>
    </cs:lnRef>
    <cs:fillRef idx="1"/>
    <cs:effectRef idx="0"/>
    <cs:fontRef idx="minor">
      <a:srgbClr val="000000"/>
    </cs:fontRef>
    <cs:spPr>
      <a:ln w="9525" cap="rnd">
        <a:solidFill>
          <a:srgbClr val="FFFFFF"/>
        </a:solidFill>
        <a:round/>
      </a:ln>
    </cs:spPr>
  </cs:dataPointWireframe>
  <cs:dataTable>
    <cs:lnRef idx="0"/>
    <cs:fillRef idx="0"/>
    <cs:effectRef idx="0"/>
    <cs:fontRef idx="minor">
      <a:srgbClr val="595959">
        <a:lumMod val="65000"/>
        <a:lumOff val="35000"/>
      </a:srgbClr>
    </cs:fontRef>
    <cs:spPr>
      <a:noFill/>
      <a:ln w="9525" cap="flat" cmpd="sng" algn="ctr">
        <a:solidFill>
          <a:srgbClr val="D9D9D9">
            <a:lumMod val="15000"/>
            <a:lumOff val="85000"/>
          </a:srgbClr>
        </a:solidFill>
        <a:round/>
      </a:ln>
    </cs:spPr>
    <cs:defRPr sz="900" kern="1200"/>
  </cs:dataTable>
  <cs:downBar>
    <cs:lnRef idx="0"/>
    <cs:fillRef idx="0"/>
    <cs:effectRef idx="0"/>
    <cs:fontRef idx="minor">
      <a:srgbClr val="000000"/>
    </cs:fontRef>
    <cs:spPr>
      <a:solidFill>
        <a:srgbClr val="595959">
          <a:lumMod val="65000"/>
          <a:lumOff val="35000"/>
        </a:srgbClr>
      </a:solidFill>
      <a:ln w="9525">
        <a:solidFill>
          <a:srgbClr val="595959">
            <a:lumMod val="65000"/>
            <a:lumOff val="35000"/>
          </a:srgbClr>
        </a:solidFill>
      </a:ln>
    </cs:spPr>
  </cs:downBar>
  <cs:dropLine>
    <cs:lnRef idx="0"/>
    <cs:fillRef idx="0"/>
    <cs:effectRef idx="0"/>
    <cs:fontRef idx="minor">
      <a:srgbClr val="000000"/>
    </cs:fontRef>
    <cs:spPr>
      <a:ln w="9525" cap="flat" cmpd="sng" algn="ctr">
        <a:solidFill>
          <a:srgbClr val="A6A6A6">
            <a:lumMod val="35000"/>
            <a:lumOff val="65000"/>
          </a:srgbClr>
        </a:solidFill>
        <a:round/>
      </a:ln>
    </cs:spPr>
  </cs:dropLine>
  <cs:errorBar>
    <cs:lnRef idx="0"/>
    <cs:fillRef idx="0"/>
    <cs:effectRef idx="0"/>
    <cs:fontRef idx="minor">
      <a:srgbClr val="000000"/>
    </cs:fontRef>
    <cs:spPr>
      <a:ln w="9525" cap="flat" cmpd="sng" algn="ctr">
        <a:solidFill>
          <a:srgbClr val="595959">
            <a:lumMod val="65000"/>
            <a:lumOff val="35000"/>
          </a:srgbClr>
        </a:solidFill>
        <a:round/>
      </a:ln>
    </cs:spPr>
  </cs:errorBar>
  <cs:floor>
    <cs:lnRef idx="0"/>
    <cs:fillRef idx="0"/>
    <cs:effectRef idx="0"/>
    <cs:fontRef idx="minor">
      <a:srgbClr val="000000"/>
    </cs:fontRef>
    <cs:spPr>
      <a:noFill/>
      <a:ln>
        <a:noFill/>
      </a:ln>
    </cs:spPr>
  </cs:floor>
  <cs:gridlineMajor>
    <cs:lnRef idx="0"/>
    <cs:fillRef idx="0"/>
    <cs:effectRef idx="0"/>
    <cs:fontRef idx="minor">
      <a:srgbClr val="000000"/>
    </cs:fontRef>
    <cs:spPr>
      <a:ln w="9525" cap="flat" cmpd="sng" algn="ctr">
        <a:solidFill>
          <a:srgbClr val="D9D9D9">
            <a:lumMod val="15000"/>
            <a:lumOff val="85000"/>
          </a:srgbClr>
        </a:solidFill>
        <a:round/>
      </a:ln>
    </cs:spPr>
  </cs:gridlineMajor>
  <cs:gridlineMinor>
    <cs:lnRef idx="0"/>
    <cs:fillRef idx="0"/>
    <cs:effectRef idx="0"/>
    <cs:fontRef idx="minor">
      <a:srgbClr val="000000"/>
    </cs:fontRef>
    <cs:spPr>
      <a:ln w="9525" cap="flat" cmpd="sng" algn="ctr">
        <a:solidFill>
          <a:srgbClr val="F2F2F2">
            <a:lumMod val="5000"/>
            <a:lumOff val="95000"/>
          </a:srgbClr>
        </a:solidFill>
        <a:round/>
      </a:ln>
    </cs:spPr>
  </cs:gridlineMinor>
  <cs:hiLoLine>
    <cs:lnRef idx="0"/>
    <cs:fillRef idx="0"/>
    <cs:effectRef idx="0"/>
    <cs:fontRef idx="minor">
      <a:srgbClr val="000000"/>
    </cs:fontRef>
    <cs:spPr>
      <a:ln w="9525" cap="flat" cmpd="sng" algn="ctr">
        <a:solidFill>
          <a:srgbClr val="404040">
            <a:lumMod val="75000"/>
            <a:lumOff val="25000"/>
          </a:srgbClr>
        </a:solidFill>
        <a:round/>
      </a:ln>
    </cs:spPr>
  </cs:hiLoLine>
  <cs:leaderLine>
    <cs:lnRef idx="0"/>
    <cs:fillRef idx="0"/>
    <cs:effectRef idx="0"/>
    <cs:fontRef idx="minor">
      <a:srgbClr val="000000"/>
    </cs:fontRef>
    <cs:spPr>
      <a:ln w="9525" cap="flat" cmpd="sng" algn="ctr">
        <a:solidFill>
          <a:srgbClr val="A6A6A6">
            <a:lumMod val="35000"/>
            <a:lumOff val="65000"/>
          </a:srgbClr>
        </a:solidFill>
        <a:round/>
      </a:ln>
    </cs:spPr>
  </cs:leaderLine>
  <cs:legend>
    <cs:lnRef idx="0"/>
    <cs:fillRef idx="0"/>
    <cs:effectRef idx="0"/>
    <cs:fontRef idx="minor">
      <a:srgbClr val="595959">
        <a:lumMod val="65000"/>
        <a:lumOff val="35000"/>
      </a:srgbClr>
    </cs:fontRef>
    <cs:defRPr sz="900" kern="1200"/>
  </cs:legend>
  <cs:plotArea mods="allowNoFillOverride allowNoLineOverride">
    <cs:lnRef idx="0"/>
    <cs:fillRef idx="0"/>
    <cs:effectRef idx="0"/>
    <cs:fontRef idx="minor">
      <a:srgbClr val="000000"/>
    </cs:fontRef>
  </cs:plotArea>
  <cs:plotArea3D mods="allowNoFillOverride allowNoLineOverride">
    <cs:lnRef idx="0"/>
    <cs:fillRef idx="0"/>
    <cs:effectRef idx="0"/>
    <cs:fontRef idx="minor">
      <a:srgbClr val="000000"/>
    </cs:fontRef>
  </cs:plotArea3D>
  <cs:seriesAxis>
    <cs:lnRef idx="0"/>
    <cs:fillRef idx="0"/>
    <cs:effectRef idx="0"/>
    <cs:fontRef idx="minor">
      <a:srgbClr val="595959">
        <a:lumMod val="65000"/>
        <a:lumOff val="35000"/>
      </a:srgbClr>
    </cs:fontRef>
    <cs:defRPr sz="900" kern="1200"/>
  </cs:seriesAxis>
  <cs:seriesLine>
    <cs:lnRef idx="0"/>
    <cs:fillRef idx="0"/>
    <cs:effectRef idx="0"/>
    <cs:fontRef idx="minor">
      <a:srgbClr val="000000"/>
    </cs:fontRef>
    <cs:spPr>
      <a:ln w="9525" cap="flat" cmpd="sng" algn="ctr">
        <a:solidFill>
          <a:srgbClr val="A6A6A6">
            <a:lumMod val="35000"/>
            <a:lumOff val="65000"/>
          </a:srgbClr>
        </a:solidFill>
        <a:round/>
      </a:ln>
    </cs:spPr>
  </cs:seriesLine>
  <cs:title>
    <cs:lnRef idx="0"/>
    <cs:fillRef idx="0"/>
    <cs:effectRef idx="0"/>
    <cs:fontRef idx="minor">
      <a:srgbClr val="595959">
        <a:lumMod val="65000"/>
        <a:lumOff val="35000"/>
      </a:srgbClr>
    </cs:fontRef>
    <cs:defRPr sz="1400" b="0" kern="1200" spc="0" baseline="0"/>
  </cs:title>
  <cs:trendline>
    <cs:lnRef idx="0">
      <cs:styleClr val="auto"/>
    </cs:lnRef>
    <cs:fillRef idx="0"/>
    <cs:effectRef idx="0"/>
    <cs:fontRef idx="minor">
      <a:srgbClr val="000000"/>
    </cs:fontRef>
    <cs:spPr>
      <a:ln w="19050" cap="rnd">
        <a:solidFill>
          <a:srgbClr val="FFFFFF"/>
        </a:solidFill>
        <a:prstDash val="sysDot"/>
      </a:ln>
    </cs:spPr>
  </cs:trendline>
  <cs:trendlineLabel>
    <cs:lnRef idx="0"/>
    <cs:fillRef idx="0"/>
    <cs:effectRef idx="0"/>
    <cs:fontRef idx="minor">
      <a:srgbClr val="595959">
        <a:lumMod val="65000"/>
        <a:lumOff val="35000"/>
      </a:srgbClr>
    </cs:fontRef>
    <cs:defRPr sz="900" kern="1200"/>
  </cs:trendlineLabel>
  <cs:upBar>
    <cs:lnRef idx="0"/>
    <cs:fillRef idx="0"/>
    <cs:effectRef idx="0"/>
    <cs:fontRef idx="minor">
      <a:srgbClr val="000000"/>
    </cs:fontRef>
    <cs:spPr>
      <a:solidFill>
        <a:srgbClr val="FFFFFF"/>
      </a:solidFill>
      <a:ln w="9525">
        <a:solidFill>
          <a:srgbClr val="D9D9D9">
            <a:lumMod val="15000"/>
            <a:lumOff val="85000"/>
          </a:srgbClr>
        </a:solidFill>
      </a:ln>
    </cs:spPr>
  </cs:upBar>
  <cs:valueAxis>
    <cs:lnRef idx="0"/>
    <cs:fillRef idx="0"/>
    <cs:effectRef idx="0"/>
    <cs:fontRef idx="minor">
      <a:srgbClr val="595959">
        <a:lumMod val="65000"/>
        <a:lumOff val="35000"/>
      </a:srgbClr>
    </cs:fontRef>
    <cs:defRPr sz="900" kern="1200"/>
  </cs:valueAxis>
  <cs:wall>
    <cs:lnRef idx="0"/>
    <cs:fillRef idx="0"/>
    <cs:effectRef idx="0"/>
    <cs:fontRef idx="minor">
      <a:srgbClr val="000000"/>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Info spid="_x0000_s1049"/>
    <customShpInfo spid="_x0000_s1050"/>
    <customShpInfo spid="_x0000_s1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121</Pages>
  <Words>7683</Words>
  <Characters>43796</Characters>
  <Application>Microsoft Office Word</Application>
  <DocSecurity>0</DocSecurity>
  <Lines>364</Lines>
  <Paragraphs>102</Paragraphs>
  <ScaleCrop>false</ScaleCrop>
  <Company/>
  <LinksUpToDate>false</LinksUpToDate>
  <CharactersWithSpaces>51377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xiaofei li</dc:creator>
  <cp:lastModifiedBy>ya</cp:lastModifiedBy>
  <cp:revision>2</cp:revision>
  <cp:lastPrinted>2022-12-24T04:28:00Z</cp:lastPrinted>
  <dcterms:created xsi:type="dcterms:W3CDTF">2023-02-14T11:18:00Z</dcterms:created>
  <dcterms:modified xsi:type="dcterms:W3CDTF">2023-02-14T11:18:00Z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A91E0E0F0A474FFD96BC8D56FBB2B91B</vt:lpwstr>
  </property>
</Properties>
</file>