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黑体" w:hAnsi="黑体" w:eastAsia="黑体" w:cs="黑体"/>
          <w:b/>
          <w:bCs/>
          <w:sz w:val="48"/>
          <w:szCs w:val="48"/>
        </w:rPr>
      </w:pPr>
    </w:p>
    <w:p>
      <w:pPr>
        <w:jc w:val="center"/>
        <w:rPr>
          <w:rFonts w:hint="eastAsia" w:ascii="黑体" w:hAnsi="黑体" w:eastAsia="黑体" w:cs="黑体"/>
          <w:b/>
          <w:bCs/>
          <w:sz w:val="48"/>
          <w:szCs w:val="48"/>
        </w:rPr>
      </w:pPr>
    </w:p>
    <w:p>
      <w:pPr>
        <w:jc w:val="center"/>
        <w:rPr>
          <w:rFonts w:hint="eastAsia" w:ascii="黑体" w:hAnsi="黑体" w:eastAsia="黑体" w:cs="黑体"/>
          <w:b/>
          <w:bCs/>
          <w:sz w:val="48"/>
          <w:szCs w:val="48"/>
        </w:rPr>
      </w:pPr>
    </w:p>
    <w:p>
      <w:pPr>
        <w:jc w:val="both"/>
        <w:rPr>
          <w:rFonts w:hint="eastAsia" w:ascii="黑体" w:hAnsi="黑体" w:eastAsia="黑体" w:cs="黑体"/>
          <w:b/>
          <w:bCs/>
          <w:sz w:val="48"/>
          <w:szCs w:val="48"/>
        </w:rPr>
      </w:pPr>
    </w:p>
    <w:p>
      <w:pPr>
        <w:jc w:val="center"/>
        <w:rPr>
          <w:rFonts w:hint="eastAsia" w:ascii="黑体" w:hAnsi="黑体" w:eastAsia="黑体" w:cs="黑体"/>
          <w:b/>
          <w:bCs/>
          <w:sz w:val="48"/>
          <w:szCs w:val="48"/>
        </w:rPr>
      </w:pPr>
      <w:r>
        <w:rPr>
          <w:rFonts w:hint="eastAsia" w:ascii="黑体" w:hAnsi="黑体" w:eastAsia="黑体" w:cs="黑体"/>
          <w:b/>
          <w:bCs/>
          <w:sz w:val="52"/>
          <w:szCs w:val="52"/>
        </w:rPr>
        <w:t>202</w:t>
      </w:r>
      <w:r>
        <w:rPr>
          <w:rFonts w:hint="eastAsia" w:ascii="黑体" w:hAnsi="黑体" w:eastAsia="黑体" w:cs="黑体"/>
          <w:b/>
          <w:bCs/>
          <w:sz w:val="52"/>
          <w:szCs w:val="52"/>
          <w:lang w:val="en-US" w:eastAsia="zh-CN"/>
        </w:rPr>
        <w:t>3</w:t>
      </w:r>
      <w:r>
        <w:rPr>
          <w:rFonts w:hint="eastAsia" w:ascii="黑体" w:hAnsi="黑体" w:eastAsia="黑体" w:cs="黑体"/>
          <w:b/>
          <w:bCs/>
          <w:sz w:val="52"/>
          <w:szCs w:val="52"/>
        </w:rPr>
        <w:t>年教育质量年度报告</w:t>
      </w:r>
    </w:p>
    <w:p>
      <w:pPr>
        <w:jc w:val="center"/>
        <w:rPr>
          <w:rFonts w:hint="eastAsia" w:ascii="黑体" w:hAnsi="黑体" w:eastAsia="黑体" w:cs="黑体"/>
          <w:b/>
          <w:bCs/>
          <w:sz w:val="48"/>
          <w:szCs w:val="48"/>
        </w:rPr>
      </w:pPr>
    </w:p>
    <w:p>
      <w:pPr>
        <w:jc w:val="center"/>
        <w:rPr>
          <w:rFonts w:hint="eastAsia" w:ascii="黑体" w:hAnsi="黑体" w:eastAsia="黑体" w:cs="黑体"/>
          <w:b/>
          <w:bCs/>
          <w:sz w:val="48"/>
          <w:szCs w:val="48"/>
        </w:rPr>
      </w:pPr>
    </w:p>
    <w:p>
      <w:pPr>
        <w:jc w:val="center"/>
        <w:rPr>
          <w:rFonts w:hint="eastAsia" w:ascii="黑体" w:hAnsi="黑体" w:eastAsia="黑体" w:cs="黑体"/>
          <w:b/>
          <w:bCs/>
          <w:sz w:val="48"/>
          <w:szCs w:val="48"/>
        </w:rPr>
      </w:pPr>
    </w:p>
    <w:p>
      <w:pPr>
        <w:jc w:val="center"/>
        <w:rPr>
          <w:rFonts w:hint="eastAsia" w:ascii="黑体" w:hAnsi="黑体" w:eastAsia="黑体" w:cs="黑体"/>
          <w:b/>
          <w:bCs/>
          <w:sz w:val="48"/>
          <w:szCs w:val="48"/>
          <w:lang w:eastAsia="zh-CN"/>
        </w:rPr>
      </w:pPr>
      <w:r>
        <w:rPr>
          <w:rFonts w:hint="eastAsia" w:ascii="黑体" w:hAnsi="黑体" w:eastAsia="黑体" w:cs="黑体"/>
          <w:b/>
          <w:bCs/>
          <w:sz w:val="48"/>
          <w:szCs w:val="48"/>
          <w:lang w:eastAsia="zh-CN"/>
        </w:rPr>
        <w:drawing>
          <wp:inline distT="0" distB="0" distL="114300" distR="114300">
            <wp:extent cx="1659890" cy="1633220"/>
            <wp:effectExtent l="0" t="0" r="16510" b="5080"/>
            <wp:docPr id="1" name="图片 1" descr="校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校徽"/>
                    <pic:cNvPicPr>
                      <a:picLocks noChangeAspect="1"/>
                    </pic:cNvPicPr>
                  </pic:nvPicPr>
                  <pic:blipFill>
                    <a:blip r:embed="rId4"/>
                    <a:stretch>
                      <a:fillRect/>
                    </a:stretch>
                  </pic:blipFill>
                  <pic:spPr>
                    <a:xfrm>
                      <a:off x="0" y="0"/>
                      <a:ext cx="1659890" cy="1633220"/>
                    </a:xfrm>
                    <a:prstGeom prst="rect">
                      <a:avLst/>
                    </a:prstGeom>
                  </pic:spPr>
                </pic:pic>
              </a:graphicData>
            </a:graphic>
          </wp:inline>
        </w:drawing>
      </w:r>
    </w:p>
    <w:p>
      <w:pPr>
        <w:jc w:val="center"/>
        <w:rPr>
          <w:rFonts w:hint="eastAsia" w:ascii="黑体" w:hAnsi="黑体" w:eastAsia="黑体" w:cs="黑体"/>
          <w:b/>
          <w:bCs/>
          <w:sz w:val="48"/>
          <w:szCs w:val="48"/>
        </w:rPr>
      </w:pPr>
    </w:p>
    <w:p>
      <w:pPr>
        <w:jc w:val="both"/>
        <w:rPr>
          <w:rFonts w:hint="eastAsia" w:ascii="黑体" w:hAnsi="黑体" w:eastAsia="黑体" w:cs="黑体"/>
          <w:b/>
          <w:bCs/>
          <w:sz w:val="48"/>
          <w:szCs w:val="48"/>
        </w:rPr>
      </w:pPr>
    </w:p>
    <w:p>
      <w:pPr>
        <w:jc w:val="center"/>
        <w:rPr>
          <w:rFonts w:hint="eastAsia" w:ascii="黑体" w:hAnsi="黑体" w:eastAsia="黑体" w:cs="黑体"/>
          <w:b/>
          <w:bCs/>
          <w:sz w:val="48"/>
          <w:szCs w:val="48"/>
        </w:rPr>
      </w:pPr>
    </w:p>
    <w:p>
      <w:pPr>
        <w:jc w:val="center"/>
        <w:rPr>
          <w:rFonts w:hint="eastAsia" w:ascii="黑体" w:hAnsi="黑体" w:eastAsia="黑体" w:cs="黑体"/>
          <w:b/>
          <w:bCs/>
          <w:sz w:val="48"/>
          <w:szCs w:val="48"/>
        </w:rPr>
      </w:pPr>
    </w:p>
    <w:p>
      <w:pPr>
        <w:jc w:val="center"/>
        <w:rPr>
          <w:rFonts w:hint="eastAsia" w:ascii="黑体" w:hAnsi="黑体" w:eastAsia="黑体" w:cs="黑体"/>
          <w:b/>
          <w:bCs/>
          <w:sz w:val="48"/>
          <w:szCs w:val="48"/>
        </w:rPr>
      </w:pPr>
    </w:p>
    <w:p>
      <w:pPr>
        <w:jc w:val="center"/>
        <w:rPr>
          <w:rFonts w:ascii="黑体" w:hAnsi="黑体" w:eastAsia="黑体" w:cs="黑体"/>
          <w:b/>
          <w:bCs/>
          <w:sz w:val="48"/>
          <w:szCs w:val="48"/>
        </w:rPr>
      </w:pPr>
      <w:r>
        <w:rPr>
          <w:rFonts w:hint="eastAsia" w:ascii="黑体" w:hAnsi="黑体" w:eastAsia="黑体" w:cs="黑体"/>
          <w:b/>
          <w:bCs/>
          <w:sz w:val="44"/>
          <w:szCs w:val="44"/>
        </w:rPr>
        <w:t>潼关县职业教育中心</w:t>
      </w:r>
    </w:p>
    <w:p>
      <w:pPr>
        <w:jc w:val="center"/>
        <w:rPr>
          <w:rFonts w:hint="eastAsia" w:ascii="黑体" w:hAnsi="黑体" w:eastAsia="黑体" w:cs="黑体"/>
          <w:b/>
          <w:bCs/>
          <w:sz w:val="48"/>
          <w:szCs w:val="48"/>
        </w:rPr>
      </w:pPr>
    </w:p>
    <w:p>
      <w:pPr>
        <w:jc w:val="center"/>
        <w:rPr>
          <w:rFonts w:hint="eastAsia" w:ascii="黑体" w:hAnsi="黑体" w:eastAsia="黑体" w:cs="黑体"/>
          <w:b/>
          <w:bCs/>
          <w:sz w:val="48"/>
          <w:szCs w:val="48"/>
        </w:rPr>
      </w:pPr>
    </w:p>
    <w:p>
      <w:pPr>
        <w:jc w:val="center"/>
        <w:rPr>
          <w:rFonts w:hint="eastAsia" w:ascii="黑体" w:hAnsi="黑体" w:eastAsia="黑体" w:cs="黑体"/>
          <w:b/>
          <w:bCs/>
          <w:sz w:val="48"/>
          <w:szCs w:val="48"/>
        </w:rPr>
      </w:pPr>
    </w:p>
    <w:p>
      <w:pPr>
        <w:adjustRightInd w:val="0"/>
        <w:snapToGrid w:val="0"/>
        <w:rPr>
          <w:rFonts w:ascii="黑体" w:hAnsi="黑体" w:eastAsia="黑体" w:cs="黑体"/>
          <w:sz w:val="32"/>
          <w:szCs w:val="32"/>
        </w:rPr>
      </w:pPr>
    </w:p>
    <w:p>
      <w:pPr>
        <w:jc w:val="both"/>
        <w:rPr>
          <w:rFonts w:hint="eastAsia" w:ascii="黑体" w:hAnsi="黑体" w:eastAsia="黑体" w:cs="黑体"/>
          <w:b/>
          <w:bCs/>
          <w:sz w:val="48"/>
          <w:szCs w:val="48"/>
        </w:rPr>
      </w:pPr>
      <w:r>
        <w:rPr>
          <w:rFonts w:hint="eastAsia" w:ascii="方正小标宋简体" w:hAnsi="方正小标宋简体" w:eastAsia="方正小标宋简体" w:cs="方正小标宋简体"/>
          <w:kern w:val="0"/>
          <w:sz w:val="44"/>
          <w:szCs w:val="44"/>
        </w:rPr>
        <w:drawing>
          <wp:inline distT="0" distB="0" distL="114300" distR="114300">
            <wp:extent cx="5095240" cy="7192010"/>
            <wp:effectExtent l="0" t="0" r="10160" b="8890"/>
            <wp:docPr id="7" name="图片 7" descr="00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00 001"/>
                    <pic:cNvPicPr>
                      <a:picLocks noChangeAspect="1"/>
                    </pic:cNvPicPr>
                  </pic:nvPicPr>
                  <pic:blipFill>
                    <a:blip r:embed="rId5"/>
                    <a:stretch>
                      <a:fillRect/>
                    </a:stretch>
                  </pic:blipFill>
                  <pic:spPr>
                    <a:xfrm>
                      <a:off x="0" y="0"/>
                      <a:ext cx="5095240" cy="7192010"/>
                    </a:xfrm>
                    <a:prstGeom prst="rect">
                      <a:avLst/>
                    </a:prstGeom>
                  </pic:spPr>
                </pic:pic>
              </a:graphicData>
            </a:graphic>
          </wp:inline>
        </w:drawing>
      </w:r>
    </w:p>
    <w:p>
      <w:pPr>
        <w:jc w:val="center"/>
        <w:rPr>
          <w:rFonts w:hint="eastAsia" w:ascii="黑体" w:hAnsi="黑体" w:eastAsia="黑体" w:cs="黑体"/>
          <w:b/>
          <w:bCs/>
          <w:sz w:val="48"/>
          <w:szCs w:val="48"/>
        </w:rPr>
      </w:pPr>
    </w:p>
    <w:p>
      <w:pPr>
        <w:jc w:val="center"/>
        <w:rPr>
          <w:rFonts w:hint="eastAsia" w:ascii="黑体" w:hAnsi="黑体" w:eastAsia="黑体" w:cs="黑体"/>
          <w:b/>
          <w:bCs/>
          <w:sz w:val="48"/>
          <w:szCs w:val="48"/>
        </w:rPr>
      </w:pPr>
    </w:p>
    <w:p>
      <w:pPr>
        <w:jc w:val="both"/>
        <w:rPr>
          <w:rFonts w:hint="eastAsia" w:ascii="黑体" w:hAnsi="黑体" w:eastAsia="黑体" w:cs="黑体"/>
          <w:b/>
          <w:bCs/>
          <w:sz w:val="48"/>
          <w:szCs w:val="48"/>
        </w:rPr>
      </w:pPr>
    </w:p>
    <w:p>
      <w:pPr>
        <w:jc w:val="center"/>
        <w:rPr>
          <w:rFonts w:ascii="黑体" w:hAnsi="黑体" w:eastAsia="黑体" w:cs="黑体"/>
          <w:b/>
          <w:bCs/>
          <w:sz w:val="48"/>
          <w:szCs w:val="48"/>
        </w:rPr>
      </w:pPr>
      <w:r>
        <w:rPr>
          <w:rFonts w:hint="eastAsia" w:ascii="黑体" w:hAnsi="黑体" w:eastAsia="黑体" w:cs="黑体"/>
          <w:b/>
          <w:bCs/>
          <w:sz w:val="48"/>
          <w:szCs w:val="48"/>
        </w:rPr>
        <w:t>潼关县职业教育中心</w:t>
      </w:r>
    </w:p>
    <w:p>
      <w:pPr>
        <w:spacing w:after="312" w:afterLines="100"/>
        <w:jc w:val="center"/>
        <w:rPr>
          <w:rFonts w:ascii="宋体" w:hAnsi="宋体" w:cs="宋体"/>
          <w:b/>
          <w:bCs/>
          <w:sz w:val="36"/>
          <w:szCs w:val="36"/>
        </w:rPr>
      </w:pPr>
      <w:r>
        <w:rPr>
          <w:rFonts w:hint="eastAsia" w:ascii="黑体" w:hAnsi="黑体" w:eastAsia="黑体" w:cs="黑体"/>
          <w:b/>
          <w:bCs/>
          <w:sz w:val="48"/>
          <w:szCs w:val="48"/>
        </w:rPr>
        <w:t>202</w:t>
      </w:r>
      <w:r>
        <w:rPr>
          <w:rFonts w:hint="eastAsia" w:ascii="黑体" w:hAnsi="黑体" w:eastAsia="黑体" w:cs="黑体"/>
          <w:b/>
          <w:bCs/>
          <w:sz w:val="48"/>
          <w:szCs w:val="48"/>
          <w:lang w:val="en-US" w:eastAsia="zh-CN"/>
        </w:rPr>
        <w:t>3</w:t>
      </w:r>
      <w:r>
        <w:rPr>
          <w:rFonts w:hint="eastAsia" w:ascii="黑体" w:hAnsi="黑体" w:eastAsia="黑体" w:cs="黑体"/>
          <w:b/>
          <w:bCs/>
          <w:sz w:val="48"/>
          <w:szCs w:val="48"/>
        </w:rPr>
        <w:t>年教育质量年度报告</w:t>
      </w:r>
    </w:p>
    <w:p>
      <w:pPr>
        <w:pStyle w:val="4"/>
        <w:spacing w:beforeAutospacing="0" w:afterAutospacing="0" w:line="360" w:lineRule="auto"/>
        <w:ind w:firstLine="640"/>
        <w:jc w:val="both"/>
        <w:rPr>
          <w:rFonts w:ascii="宋体" w:hAnsi="宋体" w:cs="宋体"/>
          <w:sz w:val="32"/>
          <w:szCs w:val="32"/>
        </w:rPr>
      </w:pPr>
      <w:r>
        <w:rPr>
          <w:rFonts w:hint="eastAsia" w:ascii="宋体" w:hAnsi="宋体" w:cs="宋体"/>
          <w:sz w:val="32"/>
          <w:szCs w:val="32"/>
        </w:rPr>
        <w:t>潼关</w:t>
      </w:r>
      <w:r>
        <w:rPr>
          <w:rFonts w:hint="eastAsia" w:ascii="宋体" w:hAnsi="宋体" w:cs="宋体"/>
          <w:sz w:val="32"/>
          <w:szCs w:val="32"/>
          <w:lang w:val="en-US" w:eastAsia="zh-CN"/>
        </w:rPr>
        <w:t>县</w:t>
      </w:r>
      <w:r>
        <w:rPr>
          <w:rFonts w:hint="eastAsia" w:ascii="宋体" w:hAnsi="宋体" w:cs="宋体"/>
          <w:sz w:val="32"/>
          <w:szCs w:val="32"/>
        </w:rPr>
        <w:t>职</w:t>
      </w:r>
      <w:r>
        <w:rPr>
          <w:rFonts w:hint="eastAsia" w:ascii="宋体" w:hAnsi="宋体" w:cs="宋体"/>
          <w:sz w:val="32"/>
          <w:szCs w:val="32"/>
          <w:lang w:val="en-US" w:eastAsia="zh-CN"/>
        </w:rPr>
        <w:t>业</w:t>
      </w:r>
      <w:r>
        <w:rPr>
          <w:rFonts w:hint="eastAsia" w:ascii="宋体" w:hAnsi="宋体" w:cs="宋体"/>
          <w:sz w:val="32"/>
          <w:szCs w:val="32"/>
        </w:rPr>
        <w:t>教</w:t>
      </w:r>
      <w:r>
        <w:rPr>
          <w:rFonts w:hint="eastAsia" w:ascii="宋体" w:hAnsi="宋体" w:cs="宋体"/>
          <w:sz w:val="32"/>
          <w:szCs w:val="32"/>
          <w:lang w:val="en-US" w:eastAsia="zh-CN"/>
        </w:rPr>
        <w:t>育</w:t>
      </w:r>
      <w:r>
        <w:rPr>
          <w:rFonts w:hint="eastAsia" w:ascii="宋体" w:hAnsi="宋体" w:cs="宋体"/>
          <w:sz w:val="32"/>
          <w:szCs w:val="32"/>
        </w:rPr>
        <w:t>中心成立于2006年7月，位于潼关县经济开发区和平路北段，是一所政府统筹、教育主管,集职业教育、各类培训为一体的综合性全日制公办中等职业学校。</w:t>
      </w:r>
    </w:p>
    <w:p>
      <w:pPr>
        <w:spacing w:line="560" w:lineRule="exact"/>
        <w:ind w:firstLine="660"/>
        <w:rPr>
          <w:rFonts w:hint="eastAsia" w:ascii="宋体" w:hAnsi="宋体" w:cs="宋体"/>
          <w:sz w:val="32"/>
          <w:szCs w:val="32"/>
        </w:rPr>
      </w:pPr>
      <w:r>
        <w:rPr>
          <w:rFonts w:hint="eastAsia" w:ascii="宋体" w:hAnsi="宋体" w:cs="宋体"/>
          <w:sz w:val="32"/>
          <w:szCs w:val="32"/>
        </w:rPr>
        <w:t>潼关职教中心全面贯彻党的教育方针，认真</w:t>
      </w:r>
      <w:r>
        <w:rPr>
          <w:rFonts w:hint="eastAsia" w:ascii="宋体" w:hAnsi="宋体" w:cs="宋体"/>
          <w:sz w:val="32"/>
          <w:szCs w:val="32"/>
          <w:lang w:val="en-US" w:eastAsia="zh-CN"/>
        </w:rPr>
        <w:t>贯彻执行</w:t>
      </w:r>
      <w:r>
        <w:rPr>
          <w:rFonts w:hint="eastAsia" w:ascii="宋体" w:hAnsi="宋体" w:cs="宋体"/>
          <w:sz w:val="32"/>
          <w:szCs w:val="32"/>
        </w:rPr>
        <w:t>《中华人民共和国职业教育法》，学校在教育教学过程中确立正确的教育观、人才观</w:t>
      </w:r>
      <w:r>
        <w:rPr>
          <w:rFonts w:hint="eastAsia" w:ascii="宋体" w:hAnsi="宋体" w:cs="宋体"/>
          <w:sz w:val="32"/>
          <w:szCs w:val="32"/>
          <w:lang w:eastAsia="zh-CN"/>
        </w:rPr>
        <w:t>，</w:t>
      </w:r>
      <w:r>
        <w:rPr>
          <w:rFonts w:hint="eastAsia" w:ascii="宋体" w:hAnsi="宋体" w:cs="宋体"/>
          <w:kern w:val="0"/>
          <w:sz w:val="32"/>
          <w:szCs w:val="32"/>
        </w:rPr>
        <w:t>以“服务潼关人民，发展县域经济“为宗旨，秉承“对每一位学生负责，让每一位学生成才”的办学理念，确立了“升学有希望、就业有优势、创业有能力、做人有品德”地培养目标，围绕升学</w:t>
      </w:r>
      <w:r>
        <w:rPr>
          <w:rFonts w:hint="eastAsia" w:ascii="宋体" w:hAnsi="宋体" w:cs="宋体"/>
          <w:kern w:val="0"/>
          <w:sz w:val="32"/>
          <w:szCs w:val="32"/>
          <w:lang w:val="en-US" w:eastAsia="zh-CN"/>
        </w:rPr>
        <w:t>和</w:t>
      </w:r>
      <w:r>
        <w:rPr>
          <w:rFonts w:hint="eastAsia" w:ascii="宋体" w:hAnsi="宋体" w:cs="宋体"/>
          <w:kern w:val="0"/>
          <w:sz w:val="32"/>
          <w:szCs w:val="32"/>
        </w:rPr>
        <w:t>就业积极开展教育教学工作。</w:t>
      </w:r>
      <w:r>
        <w:rPr>
          <w:rFonts w:hint="eastAsia" w:ascii="宋体" w:hAnsi="宋体" w:cs="宋体"/>
          <w:sz w:val="32"/>
          <w:szCs w:val="32"/>
        </w:rPr>
        <w:t>202</w:t>
      </w:r>
      <w:r>
        <w:rPr>
          <w:rFonts w:hint="eastAsia" w:ascii="宋体" w:hAnsi="宋体" w:cs="宋体"/>
          <w:sz w:val="32"/>
          <w:szCs w:val="32"/>
          <w:lang w:val="en-US" w:eastAsia="zh-CN"/>
        </w:rPr>
        <w:t>1</w:t>
      </w:r>
      <w:r>
        <w:rPr>
          <w:rFonts w:hint="eastAsia" w:ascii="宋体" w:hAnsi="宋体" w:cs="宋体"/>
          <w:sz w:val="32"/>
          <w:szCs w:val="32"/>
        </w:rPr>
        <w:t>年</w:t>
      </w:r>
      <w:r>
        <w:rPr>
          <w:rFonts w:hint="eastAsia" w:ascii="宋体" w:hAnsi="宋体" w:cs="宋体"/>
          <w:kern w:val="0"/>
          <w:sz w:val="32"/>
          <w:szCs w:val="32"/>
        </w:rPr>
        <w:t>学校</w:t>
      </w:r>
      <w:r>
        <w:rPr>
          <w:rFonts w:hint="eastAsia" w:ascii="宋体" w:hAnsi="宋体" w:cs="宋体"/>
          <w:sz w:val="32"/>
          <w:szCs w:val="32"/>
          <w:lang w:val="en-US" w:eastAsia="zh-CN"/>
        </w:rPr>
        <w:t>被中共潼关县教育科技局授予先进基层党组织称号</w:t>
      </w:r>
      <w:r>
        <w:rPr>
          <w:rFonts w:hint="eastAsia" w:ascii="宋体" w:hAnsi="宋体" w:cs="宋体"/>
          <w:sz w:val="32"/>
          <w:szCs w:val="32"/>
        </w:rPr>
        <w:t>。</w:t>
      </w:r>
    </w:p>
    <w:p>
      <w:pPr>
        <w:spacing w:line="560" w:lineRule="exact"/>
        <w:ind w:firstLine="660"/>
        <w:rPr>
          <w:rFonts w:hint="default" w:ascii="宋体" w:hAnsi="宋体" w:eastAsia="宋体" w:cs="宋体"/>
          <w:sz w:val="32"/>
          <w:szCs w:val="32"/>
          <w:lang w:val="en-US" w:eastAsia="zh-CN"/>
        </w:rPr>
      </w:pPr>
      <w:r>
        <w:rPr>
          <w:rFonts w:hint="eastAsia" w:ascii="宋体" w:hAnsi="宋体" w:cs="宋体"/>
          <w:b/>
          <w:bCs/>
          <w:sz w:val="36"/>
          <w:szCs w:val="36"/>
        </w:rPr>
        <w:t>1.学</w:t>
      </w:r>
      <w:r>
        <w:rPr>
          <w:rFonts w:hint="eastAsia" w:ascii="宋体" w:hAnsi="宋体" w:cs="宋体"/>
          <w:b/>
          <w:bCs/>
          <w:sz w:val="36"/>
          <w:szCs w:val="36"/>
          <w:lang w:val="en-US" w:eastAsia="zh-CN"/>
        </w:rPr>
        <w:t>生发展质量</w:t>
      </w:r>
    </w:p>
    <w:p>
      <w:pPr>
        <w:spacing w:line="560" w:lineRule="exact"/>
        <w:ind w:firstLine="660"/>
        <w:rPr>
          <w:rFonts w:hint="eastAsia" w:ascii="宋体" w:hAnsi="宋体" w:cs="宋体"/>
          <w:kern w:val="0"/>
          <w:sz w:val="32"/>
          <w:szCs w:val="32"/>
        </w:rPr>
      </w:pPr>
      <w:r>
        <w:rPr>
          <w:rFonts w:hint="eastAsia" w:ascii="宋体" w:hAnsi="宋体" w:cs="宋体"/>
          <w:b/>
          <w:bCs/>
          <w:sz w:val="32"/>
          <w:szCs w:val="32"/>
        </w:rPr>
        <w:t>1.</w:t>
      </w:r>
      <w:r>
        <w:rPr>
          <w:rFonts w:hint="eastAsia" w:ascii="宋体" w:hAnsi="宋体" w:cs="宋体"/>
          <w:b/>
          <w:bCs/>
          <w:sz w:val="32"/>
          <w:szCs w:val="32"/>
          <w:lang w:val="en-US" w:eastAsia="zh-CN"/>
        </w:rPr>
        <w:t>1党建引领</w:t>
      </w:r>
      <w:r>
        <w:rPr>
          <w:rFonts w:hint="eastAsia" w:ascii="宋体" w:hAnsi="宋体" w:cs="宋体"/>
          <w:b/>
          <w:bCs/>
          <w:sz w:val="32"/>
          <w:szCs w:val="32"/>
        </w:rPr>
        <w:t>。</w:t>
      </w:r>
      <w:r>
        <w:rPr>
          <w:rFonts w:hint="eastAsia" w:ascii="宋体" w:hAnsi="宋体" w:cs="宋体"/>
          <w:kern w:val="0"/>
          <w:sz w:val="32"/>
          <w:szCs w:val="32"/>
        </w:rPr>
        <w:t>2021</w:t>
      </w:r>
      <w:r>
        <w:rPr>
          <w:rFonts w:hint="eastAsia" w:ascii="宋体" w:hAnsi="宋体" w:cs="宋体"/>
          <w:kern w:val="0"/>
          <w:sz w:val="32"/>
          <w:szCs w:val="32"/>
          <w:lang w:val="en-US" w:eastAsia="zh-CN"/>
        </w:rPr>
        <w:t>-2022学</w:t>
      </w:r>
      <w:r>
        <w:rPr>
          <w:rFonts w:hint="eastAsia" w:ascii="宋体" w:hAnsi="宋体" w:cs="宋体"/>
          <w:kern w:val="0"/>
          <w:sz w:val="32"/>
          <w:szCs w:val="32"/>
        </w:rPr>
        <w:t>年，在</w:t>
      </w:r>
      <w:r>
        <w:rPr>
          <w:rFonts w:hint="eastAsia" w:ascii="宋体" w:hAnsi="宋体" w:cs="宋体"/>
          <w:kern w:val="0"/>
          <w:sz w:val="32"/>
          <w:szCs w:val="32"/>
          <w:lang w:val="en-US" w:eastAsia="zh-CN"/>
        </w:rPr>
        <w:t>潼关县</w:t>
      </w:r>
      <w:r>
        <w:rPr>
          <w:rFonts w:hint="eastAsia" w:ascii="宋体" w:hAnsi="宋体" w:cs="宋体"/>
          <w:kern w:val="0"/>
          <w:sz w:val="32"/>
          <w:szCs w:val="32"/>
        </w:rPr>
        <w:t>教科局党委的坚强领导下，</w:t>
      </w:r>
      <w:r>
        <w:rPr>
          <w:rFonts w:hint="eastAsia" w:ascii="宋体" w:hAnsi="宋体" w:cs="宋体"/>
          <w:kern w:val="0"/>
          <w:sz w:val="32"/>
          <w:szCs w:val="32"/>
          <w:lang w:val="en-US" w:eastAsia="zh-CN"/>
        </w:rPr>
        <w:t>潼关县职业教育中心党</w:t>
      </w:r>
      <w:r>
        <w:rPr>
          <w:rFonts w:hint="eastAsia" w:ascii="宋体" w:hAnsi="宋体" w:cs="宋体"/>
          <w:kern w:val="0"/>
          <w:sz w:val="32"/>
          <w:szCs w:val="32"/>
        </w:rPr>
        <w:t>支</w:t>
      </w:r>
      <w:r>
        <w:rPr>
          <w:rFonts w:hint="eastAsia" w:ascii="宋体" w:hAnsi="宋体" w:cs="宋体"/>
          <w:kern w:val="0"/>
          <w:sz w:val="32"/>
          <w:szCs w:val="32"/>
          <w:lang w:val="en-US" w:eastAsia="zh-CN"/>
        </w:rPr>
        <w:t>部带领全体</w:t>
      </w:r>
      <w:r>
        <w:rPr>
          <w:rFonts w:hint="eastAsia" w:ascii="宋体" w:hAnsi="宋体" w:cs="宋体"/>
          <w:kern w:val="0"/>
          <w:sz w:val="32"/>
          <w:szCs w:val="32"/>
        </w:rPr>
        <w:t>党员干部认真学习贯彻习近平新时代中国特色社会主义思想</w:t>
      </w:r>
      <w:r>
        <w:rPr>
          <w:rFonts w:hint="eastAsia" w:ascii="宋体" w:hAnsi="宋体" w:cs="宋体"/>
          <w:kern w:val="0"/>
          <w:sz w:val="32"/>
          <w:szCs w:val="32"/>
          <w:lang w:val="en-US" w:eastAsia="zh-CN"/>
        </w:rPr>
        <w:t>和</w:t>
      </w:r>
      <w:r>
        <w:rPr>
          <w:rFonts w:hint="eastAsia" w:ascii="宋体" w:hAnsi="宋体" w:cs="宋体"/>
          <w:kern w:val="0"/>
          <w:sz w:val="32"/>
          <w:szCs w:val="32"/>
        </w:rPr>
        <w:t>十九届</w:t>
      </w:r>
      <w:r>
        <w:rPr>
          <w:rFonts w:hint="eastAsia" w:ascii="宋体" w:hAnsi="宋体" w:cs="宋体"/>
          <w:kern w:val="0"/>
          <w:sz w:val="32"/>
          <w:szCs w:val="32"/>
          <w:lang w:val="en-US" w:eastAsia="zh-CN"/>
        </w:rPr>
        <w:t>历次</w:t>
      </w:r>
      <w:r>
        <w:rPr>
          <w:rFonts w:hint="eastAsia" w:ascii="宋体" w:hAnsi="宋体" w:cs="宋体"/>
          <w:kern w:val="0"/>
          <w:sz w:val="32"/>
          <w:szCs w:val="32"/>
        </w:rPr>
        <w:t>全会精神，着力落实“高举旗帜、响应号召、奋进新时代、启航新征程”主题活动，全面推动</w:t>
      </w:r>
      <w:r>
        <w:rPr>
          <w:rFonts w:hint="eastAsia" w:ascii="宋体" w:hAnsi="宋体" w:cs="宋体"/>
          <w:kern w:val="0"/>
          <w:sz w:val="32"/>
          <w:szCs w:val="32"/>
          <w:lang w:val="en-US" w:eastAsia="zh-CN"/>
        </w:rPr>
        <w:t>潼关</w:t>
      </w:r>
      <w:r>
        <w:rPr>
          <w:rFonts w:hint="eastAsia" w:ascii="宋体" w:hAnsi="宋体" w:cs="宋体"/>
          <w:kern w:val="0"/>
          <w:sz w:val="32"/>
          <w:szCs w:val="32"/>
        </w:rPr>
        <w:t>职</w:t>
      </w:r>
      <w:r>
        <w:rPr>
          <w:rFonts w:hint="eastAsia" w:ascii="宋体" w:hAnsi="宋体" w:cs="宋体"/>
          <w:kern w:val="0"/>
          <w:sz w:val="32"/>
          <w:szCs w:val="32"/>
          <w:lang w:val="en-US" w:eastAsia="zh-CN"/>
        </w:rPr>
        <w:t>教</w:t>
      </w:r>
      <w:r>
        <w:rPr>
          <w:rFonts w:hint="eastAsia" w:ascii="宋体" w:hAnsi="宋体" w:cs="宋体"/>
          <w:kern w:val="0"/>
          <w:sz w:val="32"/>
          <w:szCs w:val="32"/>
        </w:rPr>
        <w:t>发展。</w:t>
      </w:r>
    </w:p>
    <w:p>
      <w:pPr>
        <w:spacing w:line="560" w:lineRule="exact"/>
        <w:ind w:firstLine="660"/>
        <w:rPr>
          <w:rFonts w:hint="eastAsia" w:ascii="宋体" w:hAnsi="宋体" w:cs="宋体"/>
          <w:kern w:val="0"/>
          <w:sz w:val="32"/>
          <w:szCs w:val="32"/>
        </w:rPr>
      </w:pPr>
      <w:r>
        <w:rPr>
          <w:rFonts w:hint="eastAsia" w:ascii="宋体" w:hAnsi="宋体" w:cs="宋体"/>
          <w:kern w:val="0"/>
          <w:sz w:val="32"/>
          <w:szCs w:val="32"/>
          <w:lang w:val="en-US" w:eastAsia="zh-CN"/>
        </w:rPr>
        <w:t>2021-2022学年，潼关县职业教育中心党</w:t>
      </w:r>
      <w:r>
        <w:rPr>
          <w:rFonts w:hint="eastAsia" w:ascii="宋体" w:hAnsi="宋体" w:cs="宋体"/>
          <w:kern w:val="0"/>
          <w:sz w:val="32"/>
          <w:szCs w:val="32"/>
        </w:rPr>
        <w:t>支</w:t>
      </w:r>
      <w:r>
        <w:rPr>
          <w:rFonts w:hint="eastAsia" w:ascii="宋体" w:hAnsi="宋体" w:cs="宋体"/>
          <w:kern w:val="0"/>
          <w:sz w:val="32"/>
          <w:szCs w:val="32"/>
          <w:lang w:val="en-US" w:eastAsia="zh-CN"/>
        </w:rPr>
        <w:t>部踔厉奋发，创新工作，先后</w:t>
      </w:r>
      <w:r>
        <w:rPr>
          <w:rFonts w:hint="eastAsia" w:ascii="宋体" w:hAnsi="宋体" w:cs="宋体"/>
          <w:kern w:val="0"/>
          <w:sz w:val="32"/>
          <w:szCs w:val="32"/>
        </w:rPr>
        <w:t>组织</w:t>
      </w:r>
      <w:r>
        <w:rPr>
          <w:rFonts w:hint="eastAsia" w:ascii="宋体" w:hAnsi="宋体" w:cs="宋体"/>
          <w:kern w:val="0"/>
          <w:sz w:val="32"/>
          <w:szCs w:val="32"/>
          <w:lang w:val="en-US" w:eastAsia="zh-CN"/>
        </w:rPr>
        <w:t>党员干部</w:t>
      </w:r>
      <w:r>
        <w:rPr>
          <w:rFonts w:hint="eastAsia" w:ascii="宋体" w:hAnsi="宋体" w:cs="宋体"/>
          <w:kern w:val="0"/>
          <w:sz w:val="32"/>
          <w:szCs w:val="32"/>
        </w:rPr>
        <w:t>集中理论学习12次，专题研讨会4次，书记讲专题党课4次。召开了党史学习教育专题组织生活会</w:t>
      </w:r>
      <w:r>
        <w:rPr>
          <w:rFonts w:hint="eastAsia" w:ascii="宋体" w:hAnsi="宋体" w:cs="宋体"/>
          <w:kern w:val="0"/>
          <w:sz w:val="32"/>
          <w:szCs w:val="32"/>
          <w:lang w:val="en-US" w:eastAsia="zh-CN"/>
        </w:rPr>
        <w:t>2</w:t>
      </w:r>
      <w:r>
        <w:rPr>
          <w:rFonts w:hint="eastAsia" w:ascii="宋体" w:hAnsi="宋体" w:cs="宋体"/>
          <w:kern w:val="0"/>
          <w:sz w:val="32"/>
          <w:szCs w:val="32"/>
        </w:rPr>
        <w:t>次，班子共查找问题5项，制定了整改措施并严格落实，提升了“学史明理、学史增信、学史崇德、学史力行”的实际效果。</w:t>
      </w:r>
    </w:p>
    <w:p>
      <w:pPr>
        <w:spacing w:line="240" w:lineRule="auto"/>
        <w:ind w:firstLine="660"/>
        <w:rPr>
          <w:rFonts w:hint="eastAsia" w:ascii="宋体" w:hAnsi="宋体" w:eastAsia="宋体" w:cs="宋体"/>
          <w:kern w:val="0"/>
          <w:sz w:val="32"/>
          <w:szCs w:val="32"/>
          <w:lang w:eastAsia="zh-CN"/>
        </w:rPr>
      </w:pPr>
      <w:r>
        <w:rPr>
          <w:rFonts w:hint="eastAsia" w:ascii="宋体" w:hAnsi="宋体" w:eastAsia="宋体" w:cs="宋体"/>
          <w:kern w:val="0"/>
          <w:sz w:val="32"/>
          <w:szCs w:val="32"/>
          <w:lang w:eastAsia="zh-CN"/>
        </w:rPr>
        <w:drawing>
          <wp:anchor distT="0" distB="0" distL="114300" distR="114300" simplePos="0" relativeHeight="251660288" behindDoc="0" locked="0" layoutInCell="1" allowOverlap="1">
            <wp:simplePos x="0" y="0"/>
            <wp:positionH relativeFrom="column">
              <wp:posOffset>-41275</wp:posOffset>
            </wp:positionH>
            <wp:positionV relativeFrom="paragraph">
              <wp:posOffset>3300095</wp:posOffset>
            </wp:positionV>
            <wp:extent cx="2876550" cy="3616325"/>
            <wp:effectExtent l="0" t="0" r="0" b="3175"/>
            <wp:wrapSquare wrapText="bothSides"/>
            <wp:docPr id="18" name="图片 18" descr="向烈士敬献花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向烈士敬献花蓝"/>
                    <pic:cNvPicPr>
                      <a:picLocks noChangeAspect="1"/>
                    </pic:cNvPicPr>
                  </pic:nvPicPr>
                  <pic:blipFill>
                    <a:blip r:embed="rId6"/>
                    <a:stretch>
                      <a:fillRect/>
                    </a:stretch>
                  </pic:blipFill>
                  <pic:spPr>
                    <a:xfrm>
                      <a:off x="0" y="0"/>
                      <a:ext cx="2876550" cy="3616325"/>
                    </a:xfrm>
                    <a:prstGeom prst="rect">
                      <a:avLst/>
                    </a:prstGeom>
                  </pic:spPr>
                </pic:pic>
              </a:graphicData>
            </a:graphic>
          </wp:anchor>
        </w:drawing>
      </w:r>
      <w:r>
        <w:rPr>
          <w:rFonts w:hint="eastAsia" w:ascii="宋体" w:hAnsi="宋体" w:cs="宋体"/>
          <w:kern w:val="0"/>
          <w:sz w:val="32"/>
          <w:szCs w:val="32"/>
        </w:rPr>
        <w:drawing>
          <wp:anchor distT="0" distB="0" distL="114300" distR="114300" simplePos="0" relativeHeight="251659264" behindDoc="0" locked="0" layoutInCell="1" allowOverlap="1">
            <wp:simplePos x="0" y="0"/>
            <wp:positionH relativeFrom="column">
              <wp:posOffset>1854200</wp:posOffset>
            </wp:positionH>
            <wp:positionV relativeFrom="paragraph">
              <wp:posOffset>512445</wp:posOffset>
            </wp:positionV>
            <wp:extent cx="3499485" cy="2607310"/>
            <wp:effectExtent l="0" t="0" r="5715" b="2540"/>
            <wp:wrapSquare wrapText="bothSides"/>
            <wp:docPr id="17" name="图片 17" descr="“清明节”瞻仰英烈活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清明节”瞻仰英烈活动"/>
                    <pic:cNvPicPr>
                      <a:picLocks noChangeAspect="1"/>
                    </pic:cNvPicPr>
                  </pic:nvPicPr>
                  <pic:blipFill>
                    <a:blip r:embed="rId7"/>
                    <a:stretch>
                      <a:fillRect/>
                    </a:stretch>
                  </pic:blipFill>
                  <pic:spPr>
                    <a:xfrm>
                      <a:off x="0" y="0"/>
                      <a:ext cx="3499485" cy="2607310"/>
                    </a:xfrm>
                    <a:prstGeom prst="rect">
                      <a:avLst/>
                    </a:prstGeom>
                  </pic:spPr>
                </pic:pic>
              </a:graphicData>
            </a:graphic>
          </wp:anchor>
        </w:drawing>
      </w:r>
      <w:r>
        <w:rPr>
          <w:rFonts w:hint="eastAsia" w:ascii="宋体" w:hAnsi="宋体" w:cs="宋体"/>
          <w:kern w:val="0"/>
          <w:sz w:val="32"/>
          <w:szCs w:val="32"/>
          <w:lang w:val="en-US" w:eastAsia="zh-CN"/>
        </w:rPr>
        <w:t>2022年</w:t>
      </w:r>
      <w:r>
        <w:rPr>
          <w:rFonts w:hint="eastAsia" w:ascii="宋体" w:hAnsi="宋体" w:cs="宋体"/>
          <w:kern w:val="0"/>
          <w:sz w:val="32"/>
          <w:szCs w:val="32"/>
        </w:rPr>
        <w:t>4月2日</w:t>
      </w:r>
      <w:r>
        <w:rPr>
          <w:rFonts w:hint="eastAsia" w:ascii="宋体" w:hAnsi="宋体" w:cs="宋体"/>
          <w:kern w:val="0"/>
          <w:sz w:val="32"/>
          <w:szCs w:val="32"/>
          <w:lang w:eastAsia="zh-CN"/>
        </w:rPr>
        <w:t>，</w:t>
      </w:r>
      <w:r>
        <w:rPr>
          <w:rFonts w:hint="eastAsia" w:ascii="宋体" w:hAnsi="宋体" w:cs="宋体"/>
          <w:kern w:val="0"/>
          <w:sz w:val="32"/>
          <w:szCs w:val="32"/>
          <w:lang w:val="en-US" w:eastAsia="zh-CN"/>
        </w:rPr>
        <w:t>潼关职教中心党支部</w:t>
      </w:r>
      <w:r>
        <w:rPr>
          <w:rFonts w:hint="eastAsia" w:ascii="宋体" w:hAnsi="宋体" w:cs="宋体"/>
          <w:kern w:val="0"/>
          <w:sz w:val="32"/>
          <w:szCs w:val="32"/>
        </w:rPr>
        <w:t>组织全体党员和优秀团员代表参观红色教育基地活动，</w:t>
      </w:r>
      <w:r>
        <w:rPr>
          <w:rFonts w:hint="eastAsia" w:ascii="宋体" w:hAnsi="宋体" w:cs="宋体"/>
          <w:kern w:val="0"/>
          <w:sz w:val="32"/>
          <w:szCs w:val="32"/>
          <w:lang w:val="en-US" w:eastAsia="zh-CN"/>
        </w:rPr>
        <w:t>先后</w:t>
      </w:r>
      <w:r>
        <w:rPr>
          <w:rFonts w:hint="eastAsia" w:ascii="宋体" w:hAnsi="宋体" w:cs="宋体"/>
          <w:kern w:val="0"/>
          <w:sz w:val="32"/>
          <w:szCs w:val="32"/>
        </w:rPr>
        <w:t>到潼关县烈士陵园和善车口红色教育基地</w:t>
      </w:r>
      <w:r>
        <w:rPr>
          <w:rFonts w:hint="eastAsia" w:ascii="宋体" w:hAnsi="宋体" w:cs="宋体"/>
          <w:kern w:val="0"/>
          <w:sz w:val="32"/>
          <w:szCs w:val="32"/>
          <w:lang w:eastAsia="zh-CN"/>
        </w:rPr>
        <w:t>；</w:t>
      </w:r>
      <w:r>
        <w:rPr>
          <w:rFonts w:hint="eastAsia" w:ascii="宋体" w:hAnsi="宋体" w:cs="宋体"/>
          <w:kern w:val="0"/>
          <w:sz w:val="32"/>
          <w:szCs w:val="32"/>
        </w:rPr>
        <w:t>6月25日到潼关党史教育主题公园参</w:t>
      </w:r>
      <w:r>
        <w:rPr>
          <w:rFonts w:hint="eastAsia" w:ascii="宋体" w:hAnsi="宋体" w:cs="宋体"/>
          <w:kern w:val="0"/>
          <w:sz w:val="32"/>
          <w:szCs w:val="32"/>
          <w:lang w:val="en-US" w:eastAsia="zh-CN"/>
        </w:rPr>
        <w:t>观学习；同时又开展</w:t>
      </w:r>
      <w:r>
        <w:rPr>
          <w:rFonts w:hint="eastAsia" w:ascii="宋体" w:hAnsi="宋体" w:cs="宋体"/>
          <w:kern w:val="0"/>
          <w:sz w:val="32"/>
          <w:szCs w:val="32"/>
        </w:rPr>
        <w:t>经</w:t>
      </w:r>
      <w:r>
        <w:rPr>
          <w:rFonts w:hint="eastAsia" w:ascii="宋体" w:hAnsi="宋体" w:cs="宋体"/>
          <w:kern w:val="0"/>
          <w:sz w:val="32"/>
          <w:szCs w:val="32"/>
          <w:lang w:val="en-US" w:eastAsia="zh-CN"/>
        </w:rPr>
        <w:t>对</w:t>
      </w:r>
      <w:r>
        <w:rPr>
          <w:rFonts w:hint="eastAsia" w:ascii="宋体" w:hAnsi="宋体" w:cs="宋体"/>
          <w:kern w:val="0"/>
          <w:sz w:val="32"/>
          <w:szCs w:val="32"/>
        </w:rPr>
        <w:t>济条件困难学生</w:t>
      </w:r>
      <w:r>
        <w:rPr>
          <w:rFonts w:hint="eastAsia" w:ascii="宋体" w:hAnsi="宋体" w:cs="宋体"/>
          <w:kern w:val="0"/>
          <w:sz w:val="32"/>
          <w:szCs w:val="32"/>
          <w:lang w:eastAsia="zh-CN"/>
        </w:rPr>
        <w:t>“</w:t>
      </w:r>
      <w:r>
        <w:rPr>
          <w:rFonts w:hint="eastAsia" w:ascii="宋体" w:hAnsi="宋体" w:cs="宋体"/>
          <w:kern w:val="0"/>
          <w:sz w:val="32"/>
          <w:szCs w:val="32"/>
        </w:rPr>
        <w:t>一对一</w:t>
      </w:r>
      <w:r>
        <w:rPr>
          <w:rFonts w:hint="eastAsia" w:ascii="宋体" w:hAnsi="宋体" w:cs="宋体"/>
          <w:kern w:val="0"/>
          <w:sz w:val="32"/>
          <w:szCs w:val="32"/>
          <w:lang w:eastAsia="zh-CN"/>
        </w:rPr>
        <w:t>”</w:t>
      </w:r>
      <w:r>
        <w:rPr>
          <w:rFonts w:hint="eastAsia" w:ascii="宋体" w:hAnsi="宋体" w:cs="宋体"/>
          <w:kern w:val="0"/>
          <w:sz w:val="32"/>
          <w:szCs w:val="32"/>
        </w:rPr>
        <w:t>帮扶</w:t>
      </w:r>
      <w:r>
        <w:rPr>
          <w:rFonts w:hint="eastAsia" w:ascii="宋体" w:hAnsi="宋体" w:cs="宋体"/>
          <w:kern w:val="0"/>
          <w:sz w:val="32"/>
          <w:szCs w:val="32"/>
          <w:lang w:val="en-US" w:eastAsia="zh-CN"/>
        </w:rPr>
        <w:t>活动</w:t>
      </w:r>
      <w:r>
        <w:rPr>
          <w:rFonts w:hint="eastAsia" w:ascii="宋体" w:hAnsi="宋体" w:cs="宋体"/>
          <w:kern w:val="0"/>
          <w:sz w:val="32"/>
          <w:szCs w:val="32"/>
        </w:rPr>
        <w:t>；七一前夕慰问困难老党员</w:t>
      </w:r>
      <w:r>
        <w:rPr>
          <w:rFonts w:hint="eastAsia" w:ascii="宋体" w:hAnsi="宋体" w:cs="宋体"/>
          <w:kern w:val="0"/>
          <w:sz w:val="32"/>
          <w:szCs w:val="32"/>
          <w:lang w:val="en-US" w:eastAsia="zh-CN"/>
        </w:rPr>
        <w:t>等活动</w:t>
      </w:r>
      <w:r>
        <w:rPr>
          <w:rFonts w:hint="eastAsia" w:ascii="宋体" w:hAnsi="宋体" w:cs="宋体"/>
          <w:kern w:val="0"/>
          <w:sz w:val="32"/>
          <w:szCs w:val="32"/>
          <w:lang w:eastAsia="zh-CN"/>
        </w:rPr>
        <w:t>。</w:t>
      </w:r>
      <w:r>
        <w:rPr>
          <w:rFonts w:hint="eastAsia" w:ascii="宋体" w:hAnsi="宋体" w:cs="宋体"/>
          <w:kern w:val="0"/>
          <w:sz w:val="32"/>
          <w:szCs w:val="32"/>
          <w:lang w:val="en-US" w:eastAsia="zh-CN"/>
        </w:rPr>
        <w:t>在</w:t>
      </w:r>
      <w:r>
        <w:rPr>
          <w:rFonts w:hint="eastAsia" w:ascii="宋体" w:hAnsi="宋体" w:cs="宋体"/>
          <w:kern w:val="0"/>
          <w:sz w:val="32"/>
          <w:szCs w:val="32"/>
        </w:rPr>
        <w:t>“两优一先”和党建“三好”</w:t>
      </w:r>
      <w:r>
        <w:rPr>
          <w:rFonts w:hint="eastAsia" w:ascii="宋体" w:hAnsi="宋体" w:cs="宋体"/>
          <w:kern w:val="0"/>
          <w:sz w:val="32"/>
          <w:szCs w:val="32"/>
          <w:lang w:val="en-US" w:eastAsia="zh-CN"/>
        </w:rPr>
        <w:t>活动中，</w:t>
      </w:r>
      <w:r>
        <w:rPr>
          <w:rFonts w:hint="eastAsia" w:ascii="宋体" w:hAnsi="宋体" w:cs="宋体"/>
          <w:kern w:val="0"/>
          <w:sz w:val="32"/>
          <w:szCs w:val="32"/>
        </w:rPr>
        <w:t>职教中心党支部被局党委评为先进基层党组织，3名教师和1名学生受到表彰。</w:t>
      </w:r>
    </w:p>
    <w:p>
      <w:pPr>
        <w:spacing w:line="560" w:lineRule="exact"/>
        <w:ind w:firstLine="660"/>
        <w:rPr>
          <w:rFonts w:hint="eastAsia" w:ascii="宋体" w:hAnsi="宋体" w:cs="宋体"/>
          <w:kern w:val="0"/>
          <w:sz w:val="32"/>
          <w:szCs w:val="32"/>
        </w:rPr>
      </w:pPr>
      <w:r>
        <w:rPr>
          <w:rFonts w:hint="eastAsia" w:ascii="宋体" w:hAnsi="宋体" w:cs="宋体"/>
          <w:kern w:val="0"/>
          <w:sz w:val="32"/>
          <w:szCs w:val="32"/>
          <w:lang w:val="en-US" w:eastAsia="zh-CN"/>
        </w:rPr>
        <w:t>潼关职教中心党</w:t>
      </w:r>
      <w:r>
        <w:rPr>
          <w:rFonts w:hint="eastAsia" w:ascii="宋体" w:hAnsi="宋体" w:cs="宋体"/>
          <w:kern w:val="0"/>
          <w:sz w:val="32"/>
          <w:szCs w:val="32"/>
        </w:rPr>
        <w:t>支部</w:t>
      </w:r>
      <w:r>
        <w:rPr>
          <w:rFonts w:hint="eastAsia" w:ascii="宋体" w:hAnsi="宋体" w:cs="宋体"/>
          <w:kern w:val="0"/>
          <w:sz w:val="32"/>
          <w:szCs w:val="32"/>
          <w:lang w:val="en-US" w:eastAsia="zh-CN"/>
        </w:rPr>
        <w:t>一直发挥党组织引领作用，</w:t>
      </w:r>
      <w:r>
        <w:rPr>
          <w:rFonts w:hint="eastAsia" w:ascii="宋体" w:hAnsi="宋体" w:cs="宋体"/>
          <w:kern w:val="0"/>
          <w:sz w:val="32"/>
          <w:szCs w:val="32"/>
        </w:rPr>
        <w:t>团结带领全体党员和广大教职工，提高认识，转变作风，建强组织</w:t>
      </w:r>
      <w:r>
        <w:rPr>
          <w:rFonts w:hint="eastAsia" w:ascii="宋体" w:hAnsi="宋体" w:cs="宋体"/>
          <w:kern w:val="0"/>
          <w:sz w:val="32"/>
          <w:szCs w:val="32"/>
          <w:lang w:eastAsia="zh-CN"/>
        </w:rPr>
        <w:t>，</w:t>
      </w:r>
      <w:r>
        <w:rPr>
          <w:rFonts w:hint="eastAsia" w:ascii="宋体" w:hAnsi="宋体" w:cs="宋体"/>
          <w:kern w:val="0"/>
          <w:sz w:val="32"/>
          <w:szCs w:val="32"/>
        </w:rPr>
        <w:t>恪尽职守</w:t>
      </w:r>
      <w:r>
        <w:rPr>
          <w:rFonts w:hint="eastAsia" w:ascii="宋体" w:hAnsi="宋体" w:cs="宋体"/>
          <w:kern w:val="0"/>
          <w:sz w:val="32"/>
          <w:szCs w:val="32"/>
          <w:lang w:eastAsia="zh-CN"/>
        </w:rPr>
        <w:t>、</w:t>
      </w:r>
      <w:r>
        <w:rPr>
          <w:rFonts w:hint="eastAsia" w:ascii="宋体" w:hAnsi="宋体" w:cs="宋体"/>
          <w:kern w:val="0"/>
          <w:sz w:val="32"/>
          <w:szCs w:val="32"/>
        </w:rPr>
        <w:t>脚踏实地</w:t>
      </w:r>
      <w:r>
        <w:rPr>
          <w:rFonts w:hint="eastAsia" w:ascii="宋体" w:hAnsi="宋体" w:cs="宋体"/>
          <w:kern w:val="0"/>
          <w:sz w:val="32"/>
          <w:szCs w:val="32"/>
          <w:lang w:val="en-US" w:eastAsia="zh-CN"/>
        </w:rPr>
        <w:t>开展</w:t>
      </w:r>
      <w:r>
        <w:rPr>
          <w:rFonts w:hint="eastAsia" w:ascii="宋体" w:hAnsi="宋体" w:cs="宋体"/>
          <w:kern w:val="0"/>
          <w:sz w:val="32"/>
          <w:szCs w:val="32"/>
        </w:rPr>
        <w:t>工作，为潼关职教发展贡献力量。</w:t>
      </w:r>
    </w:p>
    <w:p>
      <w:pPr>
        <w:spacing w:line="560" w:lineRule="exact"/>
        <w:ind w:firstLine="643" w:firstLineChars="200"/>
        <w:rPr>
          <w:rFonts w:hint="eastAsia" w:ascii="宋体" w:hAnsi="宋体" w:cs="宋体"/>
          <w:kern w:val="0"/>
          <w:sz w:val="32"/>
          <w:szCs w:val="32"/>
          <w:lang w:val="en-US" w:eastAsia="zh-CN"/>
        </w:rPr>
      </w:pPr>
      <w:r>
        <w:rPr>
          <w:rFonts w:hint="eastAsia" w:ascii="宋体" w:hAnsi="宋体" w:cs="宋体"/>
          <w:b/>
          <w:bCs/>
          <w:sz w:val="32"/>
          <w:szCs w:val="32"/>
        </w:rPr>
        <w:t>1.</w:t>
      </w:r>
      <w:r>
        <w:rPr>
          <w:rFonts w:hint="eastAsia" w:ascii="宋体" w:hAnsi="宋体" w:cs="宋体"/>
          <w:b/>
          <w:bCs/>
          <w:sz w:val="32"/>
          <w:szCs w:val="32"/>
          <w:lang w:val="en-US" w:eastAsia="zh-CN"/>
        </w:rPr>
        <w:t>2立德树人</w:t>
      </w:r>
      <w:r>
        <w:rPr>
          <w:rFonts w:hint="eastAsia" w:ascii="宋体" w:hAnsi="宋体" w:cs="宋体"/>
          <w:b/>
          <w:bCs/>
          <w:sz w:val="32"/>
          <w:szCs w:val="32"/>
        </w:rPr>
        <w:t>。</w:t>
      </w:r>
      <w:r>
        <w:rPr>
          <w:rFonts w:hint="eastAsia" w:ascii="宋体" w:hAnsi="宋体" w:cs="宋体"/>
          <w:kern w:val="0"/>
          <w:sz w:val="32"/>
          <w:szCs w:val="32"/>
          <w:lang w:val="en-US" w:eastAsia="zh-CN"/>
        </w:rPr>
        <w:t xml:space="preserve">德育活动是学校德育的重要途径，是学生思想品德获得充分、全面发展的必须。活动能满足青少年的心理需求，能为学生提供施展才华的好机会，能为学生开辟一个进行思想对话、感情交流、建立友谊、健康成长的好场所，使学生在不知不觉中愉快地接受教育。  </w:t>
      </w:r>
    </w:p>
    <w:p>
      <w:pPr>
        <w:spacing w:line="560" w:lineRule="exact"/>
        <w:ind w:firstLine="640" w:firstLineChars="200"/>
        <w:rPr>
          <w:rFonts w:hint="eastAsia" w:ascii="宋体" w:hAnsi="宋体" w:cs="宋体"/>
          <w:kern w:val="0"/>
          <w:sz w:val="32"/>
          <w:szCs w:val="32"/>
          <w:lang w:eastAsia="zh-CN"/>
        </w:rPr>
      </w:pPr>
      <w:r>
        <w:rPr>
          <w:rFonts w:hint="eastAsia" w:ascii="宋体" w:hAnsi="宋体" w:cs="宋体"/>
          <w:kern w:val="0"/>
          <w:sz w:val="32"/>
          <w:szCs w:val="32"/>
          <w:lang w:val="en-US" w:eastAsia="zh-CN"/>
        </w:rPr>
        <w:t>在物质文明与精神建设并驾齐驱的当今社会，分数并不是衡量学生是否成才的唯一标准。2021学年开学之初，政教处就制定了丰富多彩的德育工作计划</w:t>
      </w:r>
      <w:r>
        <w:rPr>
          <w:rFonts w:hint="eastAsia" w:ascii="宋体" w:hAnsi="宋体" w:cs="宋体"/>
          <w:kern w:val="0"/>
          <w:sz w:val="32"/>
          <w:szCs w:val="32"/>
        </w:rPr>
        <w:t>，建立了完善的制度，形成了“学校、家庭、社会”三结合的德育工作</w:t>
      </w:r>
      <w:r>
        <w:rPr>
          <w:rFonts w:hint="eastAsia" w:ascii="宋体" w:hAnsi="宋体" w:cs="宋体"/>
          <w:kern w:val="0"/>
          <w:sz w:val="32"/>
          <w:szCs w:val="32"/>
          <w:lang w:val="en-US" w:eastAsia="zh-CN"/>
        </w:rPr>
        <w:t>格局，组织开展了</w:t>
      </w:r>
      <w:r>
        <w:rPr>
          <w:rFonts w:hint="eastAsia" w:ascii="宋体" w:hAnsi="宋体" w:cs="宋体"/>
          <w:kern w:val="0"/>
          <w:sz w:val="32"/>
          <w:szCs w:val="32"/>
        </w:rPr>
        <w:t>丰富多彩</w:t>
      </w:r>
      <w:r>
        <w:rPr>
          <w:rFonts w:hint="eastAsia" w:ascii="宋体" w:hAnsi="宋体" w:cs="宋体"/>
          <w:kern w:val="0"/>
          <w:sz w:val="32"/>
          <w:szCs w:val="32"/>
          <w:lang w:val="en-US" w:eastAsia="zh-CN"/>
        </w:rPr>
        <w:t>的</w:t>
      </w:r>
      <w:r>
        <w:rPr>
          <w:rFonts w:hint="eastAsia" w:ascii="宋体" w:hAnsi="宋体" w:cs="宋体"/>
          <w:kern w:val="0"/>
          <w:sz w:val="32"/>
          <w:szCs w:val="32"/>
        </w:rPr>
        <w:t>教育活动</w:t>
      </w:r>
      <w:r>
        <w:rPr>
          <w:rFonts w:hint="eastAsia" w:ascii="宋体" w:hAnsi="宋体" w:cs="宋体"/>
          <w:kern w:val="0"/>
          <w:sz w:val="32"/>
          <w:szCs w:val="32"/>
          <w:lang w:eastAsia="zh-CN"/>
        </w:rPr>
        <w:t>。</w:t>
      </w:r>
    </w:p>
    <w:p>
      <w:pPr>
        <w:spacing w:line="240" w:lineRule="auto"/>
        <w:ind w:firstLine="640" w:firstLineChars="200"/>
        <w:rPr>
          <w:rFonts w:hint="eastAsia" w:ascii="宋体" w:hAnsi="宋体" w:cs="宋体"/>
          <w:kern w:val="0"/>
          <w:sz w:val="32"/>
          <w:szCs w:val="32"/>
        </w:rPr>
      </w:pPr>
      <w:r>
        <w:rPr>
          <w:rFonts w:hint="eastAsia" w:ascii="宋体" w:hAnsi="宋体" w:eastAsia="宋体" w:cs="宋体"/>
          <w:color w:val="000000" w:themeColor="text1"/>
          <w:kern w:val="0"/>
          <w:sz w:val="32"/>
          <w:szCs w:val="32"/>
          <w:lang w:eastAsia="zh-CN"/>
          <w14:textFill>
            <w14:solidFill>
              <w14:schemeClr w14:val="tx1"/>
            </w14:solidFill>
          </w14:textFill>
        </w:rPr>
        <w:drawing>
          <wp:anchor distT="0" distB="0" distL="114300" distR="114300" simplePos="0" relativeHeight="251667456" behindDoc="0" locked="0" layoutInCell="1" allowOverlap="1">
            <wp:simplePos x="0" y="0"/>
            <wp:positionH relativeFrom="column">
              <wp:posOffset>977265</wp:posOffset>
            </wp:positionH>
            <wp:positionV relativeFrom="paragraph">
              <wp:posOffset>78740</wp:posOffset>
            </wp:positionV>
            <wp:extent cx="2990215" cy="2197100"/>
            <wp:effectExtent l="0" t="0" r="635" b="12700"/>
            <wp:wrapSquare wrapText="bothSides"/>
            <wp:docPr id="28" name="图片 2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1"/>
                    <pic:cNvPicPr>
                      <a:picLocks noChangeAspect="1"/>
                    </pic:cNvPicPr>
                  </pic:nvPicPr>
                  <pic:blipFill>
                    <a:blip r:embed="rId8"/>
                    <a:stretch>
                      <a:fillRect/>
                    </a:stretch>
                  </pic:blipFill>
                  <pic:spPr>
                    <a:xfrm>
                      <a:off x="0" y="0"/>
                      <a:ext cx="2990215" cy="2197100"/>
                    </a:xfrm>
                    <a:prstGeom prst="rect">
                      <a:avLst/>
                    </a:prstGeom>
                  </pic:spPr>
                </pic:pic>
              </a:graphicData>
            </a:graphic>
          </wp:anchor>
        </w:drawing>
      </w:r>
      <w:r>
        <w:rPr>
          <w:rFonts w:hint="eastAsia" w:ascii="宋体" w:hAnsi="宋体" w:cs="宋体"/>
          <w:kern w:val="0"/>
          <w:sz w:val="32"/>
          <w:szCs w:val="32"/>
        </w:rPr>
        <w:t>升国旗仪式是学校对学生进行爱国主义教育和集体主义教育的重要手段。通过每周星期一早上的升国旗活动，能营造良好的校园文化氛围，增强学校的凝聚力、向心力和感召力，提高师生的民族自豪感和使命感。</w:t>
      </w:r>
      <w:r>
        <w:rPr>
          <w:rFonts w:hint="eastAsia" w:ascii="宋体" w:hAnsi="宋体" w:cs="宋体"/>
          <w:kern w:val="0"/>
          <w:sz w:val="32"/>
          <w:szCs w:val="32"/>
          <w:lang w:val="en-US" w:eastAsia="zh-CN"/>
        </w:rPr>
        <w:t>潼关职教中心</w:t>
      </w:r>
      <w:r>
        <w:rPr>
          <w:rFonts w:hint="eastAsia" w:ascii="宋体" w:hAnsi="宋体" w:cs="宋体"/>
          <w:kern w:val="0"/>
          <w:sz w:val="32"/>
          <w:szCs w:val="32"/>
        </w:rPr>
        <w:t>周一升国旗</w:t>
      </w:r>
      <w:r>
        <w:rPr>
          <w:rFonts w:hint="eastAsia" w:ascii="宋体" w:hAnsi="宋体" w:cs="宋体"/>
          <w:kern w:val="0"/>
          <w:sz w:val="32"/>
          <w:szCs w:val="32"/>
          <w:lang w:val="en-US" w:eastAsia="zh-CN"/>
        </w:rPr>
        <w:t>活动</w:t>
      </w:r>
      <w:r>
        <w:rPr>
          <w:rFonts w:hint="eastAsia" w:ascii="宋体" w:hAnsi="宋体" w:cs="宋体"/>
          <w:kern w:val="0"/>
          <w:sz w:val="32"/>
          <w:szCs w:val="32"/>
        </w:rPr>
        <w:t>作为一项常规的德育活动内容，对全校师生进行爱国主义、集体主义教育，弘扬主旋律，能取得了很好的教育效果。</w:t>
      </w:r>
    </w:p>
    <w:p>
      <w:pPr>
        <w:spacing w:line="560" w:lineRule="exact"/>
        <w:ind w:firstLine="640" w:firstLineChars="200"/>
        <w:rPr>
          <w:rFonts w:hint="eastAsia" w:ascii="宋体" w:hAnsi="宋体" w:cs="宋体"/>
          <w:kern w:val="0"/>
          <w:sz w:val="32"/>
          <w:szCs w:val="32"/>
        </w:rPr>
      </w:pPr>
      <w:r>
        <w:rPr>
          <w:rFonts w:hint="eastAsia" w:ascii="宋体" w:hAnsi="宋体" w:cs="宋体"/>
          <w:kern w:val="0"/>
          <w:sz w:val="32"/>
          <w:szCs w:val="32"/>
          <w:lang w:val="en-US" w:eastAsia="zh-CN"/>
        </w:rPr>
        <w:t>中华民族优秀文化的传承要求每个学校都要加强对学生的品德教育。</w:t>
      </w:r>
      <w:r>
        <w:rPr>
          <w:rFonts w:hint="eastAsia" w:ascii="宋体" w:hAnsi="宋体" w:cs="宋体"/>
          <w:kern w:val="0"/>
          <w:sz w:val="32"/>
          <w:szCs w:val="32"/>
        </w:rPr>
        <w:t>雷锋精神是中华民族传统美德的一种积淀，</w:t>
      </w:r>
      <w:r>
        <w:rPr>
          <w:rFonts w:hint="eastAsia" w:eastAsia="宋体"/>
          <w:sz w:val="28"/>
          <w:szCs w:val="28"/>
          <w:lang w:eastAsia="zh-CN"/>
        </w:rPr>
        <w:drawing>
          <wp:anchor distT="0" distB="0" distL="114300" distR="114300" simplePos="0" relativeHeight="251661312" behindDoc="0" locked="0" layoutInCell="1" allowOverlap="1">
            <wp:simplePos x="0" y="0"/>
            <wp:positionH relativeFrom="column">
              <wp:posOffset>2552700</wp:posOffset>
            </wp:positionH>
            <wp:positionV relativeFrom="paragraph">
              <wp:posOffset>788670</wp:posOffset>
            </wp:positionV>
            <wp:extent cx="2437765" cy="1919605"/>
            <wp:effectExtent l="0" t="0" r="635" b="4445"/>
            <wp:wrapSquare wrapText="bothSides"/>
            <wp:docPr id="20" name="图片 20" descr="师生开展志愿服务活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师生开展志愿服务活动"/>
                    <pic:cNvPicPr>
                      <a:picLocks noChangeAspect="1"/>
                    </pic:cNvPicPr>
                  </pic:nvPicPr>
                  <pic:blipFill>
                    <a:blip r:embed="rId9"/>
                    <a:stretch>
                      <a:fillRect/>
                    </a:stretch>
                  </pic:blipFill>
                  <pic:spPr>
                    <a:xfrm>
                      <a:off x="0" y="0"/>
                      <a:ext cx="2437765" cy="1919605"/>
                    </a:xfrm>
                    <a:prstGeom prst="rect">
                      <a:avLst/>
                    </a:prstGeom>
                  </pic:spPr>
                </pic:pic>
              </a:graphicData>
            </a:graphic>
          </wp:anchor>
        </w:drawing>
      </w:r>
      <w:r>
        <w:rPr>
          <w:rFonts w:hint="eastAsia" w:ascii="宋体" w:hAnsi="宋体" w:cs="宋体"/>
          <w:kern w:val="0"/>
          <w:sz w:val="32"/>
          <w:szCs w:val="32"/>
        </w:rPr>
        <w:t>是一种随着时代进步而</w:t>
      </w:r>
      <w:r>
        <w:rPr>
          <w:rFonts w:hint="eastAsia" w:ascii="宋体" w:hAnsi="宋体" w:cs="宋体"/>
          <w:kern w:val="0"/>
          <w:sz w:val="32"/>
          <w:szCs w:val="32"/>
          <w:lang w:val="en-US" w:eastAsia="zh-CN"/>
        </w:rPr>
        <w:t>不</w:t>
      </w:r>
      <w:r>
        <w:rPr>
          <w:rFonts w:hint="eastAsia" w:ascii="宋体" w:hAnsi="宋体" w:cs="宋体"/>
          <w:kern w:val="0"/>
          <w:sz w:val="32"/>
          <w:szCs w:val="32"/>
        </w:rPr>
        <w:t>断发展的与时俱进的精神。三月的“学雷锋活</w:t>
      </w:r>
      <w:r>
        <w:rPr>
          <w:rFonts w:hint="eastAsia" w:ascii="宋体" w:hAnsi="宋体" w:eastAsia="宋体" w:cs="宋体"/>
          <w:kern w:val="0"/>
          <w:sz w:val="32"/>
          <w:szCs w:val="32"/>
          <w:lang w:eastAsia="zh-CN"/>
        </w:rPr>
        <w:drawing>
          <wp:anchor distT="0" distB="0" distL="114300" distR="114300" simplePos="0" relativeHeight="251662336" behindDoc="0" locked="0" layoutInCell="1" allowOverlap="1">
            <wp:simplePos x="0" y="0"/>
            <wp:positionH relativeFrom="column">
              <wp:posOffset>79375</wp:posOffset>
            </wp:positionH>
            <wp:positionV relativeFrom="paragraph">
              <wp:posOffset>90170</wp:posOffset>
            </wp:positionV>
            <wp:extent cx="2305685" cy="2891155"/>
            <wp:effectExtent l="0" t="0" r="18415" b="4445"/>
            <wp:wrapSquare wrapText="bothSides"/>
            <wp:docPr id="21" name="图片 21" descr="组织学生参加义务劳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组织学生参加义务劳动"/>
                    <pic:cNvPicPr>
                      <a:picLocks noChangeAspect="1"/>
                    </pic:cNvPicPr>
                  </pic:nvPicPr>
                  <pic:blipFill>
                    <a:blip r:embed="rId10"/>
                    <a:stretch>
                      <a:fillRect/>
                    </a:stretch>
                  </pic:blipFill>
                  <pic:spPr>
                    <a:xfrm>
                      <a:off x="0" y="0"/>
                      <a:ext cx="2305685" cy="2891155"/>
                    </a:xfrm>
                    <a:prstGeom prst="rect">
                      <a:avLst/>
                    </a:prstGeom>
                  </pic:spPr>
                </pic:pic>
              </a:graphicData>
            </a:graphic>
          </wp:anchor>
        </w:drawing>
      </w:r>
      <w:r>
        <w:rPr>
          <w:rFonts w:hint="eastAsia" w:ascii="宋体" w:hAnsi="宋体" w:cs="宋体"/>
          <w:kern w:val="0"/>
          <w:sz w:val="32"/>
          <w:szCs w:val="32"/>
        </w:rPr>
        <w:t>动月”，</w:t>
      </w:r>
      <w:r>
        <w:rPr>
          <w:rFonts w:hint="eastAsia" w:ascii="宋体" w:hAnsi="宋体" w:cs="宋体"/>
          <w:kern w:val="0"/>
          <w:sz w:val="32"/>
          <w:szCs w:val="32"/>
          <w:lang w:val="en-US" w:eastAsia="zh-CN"/>
        </w:rPr>
        <w:t>潼关职教中心</w:t>
      </w:r>
      <w:r>
        <w:rPr>
          <w:rFonts w:hint="eastAsia" w:ascii="宋体" w:hAnsi="宋体" w:cs="宋体"/>
          <w:kern w:val="0"/>
          <w:sz w:val="32"/>
          <w:szCs w:val="32"/>
        </w:rPr>
        <w:t>也开展了一系列的活动，为的是永远铭记雷锋同志的精神，并将这种精神薪火相传......</w:t>
      </w:r>
      <w:r>
        <w:rPr>
          <w:rFonts w:hint="eastAsia" w:ascii="宋体" w:hAnsi="宋体" w:cs="宋体"/>
          <w:kern w:val="0"/>
          <w:sz w:val="32"/>
          <w:szCs w:val="32"/>
          <w:lang w:val="en-US" w:eastAsia="zh-CN"/>
        </w:rPr>
        <w:t>“厚德载物 ”，</w:t>
      </w:r>
      <w:r>
        <w:rPr>
          <w:rFonts w:hint="eastAsia" w:ascii="宋体" w:hAnsi="宋体" w:cs="宋体"/>
          <w:kern w:val="0"/>
          <w:sz w:val="32"/>
          <w:szCs w:val="32"/>
        </w:rPr>
        <w:t>继承先烈遗志，弘扬光荣传统，增强爱国情感，争做文明青年。</w:t>
      </w:r>
    </w:p>
    <w:p>
      <w:pPr>
        <w:spacing w:line="560" w:lineRule="exact"/>
        <w:ind w:firstLine="640" w:firstLineChars="200"/>
        <w:rPr>
          <w:rFonts w:hint="eastAsia" w:ascii="宋体" w:hAnsi="宋体" w:eastAsia="宋体" w:cs="宋体"/>
          <w:kern w:val="0"/>
          <w:sz w:val="32"/>
          <w:szCs w:val="32"/>
          <w:lang w:eastAsia="zh-CN"/>
        </w:rPr>
      </w:pPr>
      <w:r>
        <w:rPr>
          <w:rFonts w:hint="eastAsia" w:ascii="宋体" w:hAnsi="宋体" w:cs="宋体"/>
          <w:kern w:val="0"/>
          <w:sz w:val="32"/>
          <w:szCs w:val="32"/>
        </w:rPr>
        <w:t>又是一年清明时，陵园千古问忠魂，职教中心全体师生来到潼关烈士陵园</w:t>
      </w:r>
      <w:r>
        <w:rPr>
          <w:rFonts w:hint="eastAsia" w:ascii="宋体" w:hAnsi="宋体" w:cs="宋体"/>
          <w:kern w:val="0"/>
          <w:sz w:val="32"/>
          <w:szCs w:val="32"/>
          <w:lang w:eastAsia="zh-CN"/>
        </w:rPr>
        <w:t>，</w:t>
      </w:r>
      <w:r>
        <w:rPr>
          <w:rFonts w:hint="eastAsia" w:ascii="宋体" w:hAnsi="宋体" w:cs="宋体"/>
          <w:kern w:val="0"/>
          <w:sz w:val="32"/>
          <w:szCs w:val="32"/>
          <w:lang w:val="en-US" w:eastAsia="zh-CN"/>
        </w:rPr>
        <w:t>开展“</w:t>
      </w:r>
      <w:r>
        <w:rPr>
          <w:rFonts w:hint="eastAsia" w:ascii="宋体" w:hAnsi="宋体" w:cs="宋体"/>
          <w:kern w:val="0"/>
          <w:sz w:val="32"/>
          <w:szCs w:val="32"/>
        </w:rPr>
        <w:t>缅怀先烈</w:t>
      </w:r>
      <w:r>
        <w:rPr>
          <w:rFonts w:hint="eastAsia" w:ascii="宋体" w:hAnsi="宋体" w:cs="宋体"/>
          <w:kern w:val="0"/>
          <w:sz w:val="32"/>
          <w:szCs w:val="32"/>
          <w:lang w:eastAsia="zh-CN"/>
        </w:rPr>
        <w:t>、</w:t>
      </w:r>
      <w:r>
        <w:rPr>
          <w:rFonts w:hint="eastAsia" w:ascii="宋体" w:hAnsi="宋体" w:cs="宋体"/>
          <w:kern w:val="0"/>
          <w:sz w:val="32"/>
          <w:szCs w:val="32"/>
          <w:lang w:val="en-US" w:eastAsia="zh-CN"/>
        </w:rPr>
        <w:t>继承遗志，技能报国、奋发前行”宣誓活动</w:t>
      </w:r>
      <w:r>
        <w:rPr>
          <w:rFonts w:hint="eastAsia" w:ascii="宋体" w:hAnsi="宋体" w:cs="宋体"/>
          <w:kern w:val="0"/>
          <w:sz w:val="32"/>
          <w:szCs w:val="32"/>
        </w:rPr>
        <w:t>。</w:t>
      </w:r>
    </w:p>
    <w:p>
      <w:pPr>
        <w:spacing w:line="240" w:lineRule="auto"/>
        <w:ind w:firstLine="640" w:firstLineChars="200"/>
        <w:rPr>
          <w:sz w:val="28"/>
          <w:szCs w:val="28"/>
        </w:rPr>
      </w:pPr>
      <w:r>
        <w:rPr>
          <w:rFonts w:hint="eastAsia" w:ascii="宋体" w:hAnsi="宋体" w:cs="宋体"/>
          <w:kern w:val="0"/>
          <w:sz w:val="32"/>
          <w:szCs w:val="32"/>
        </w:rPr>
        <w:drawing>
          <wp:anchor distT="0" distB="0" distL="114300" distR="114300" simplePos="0" relativeHeight="251663360" behindDoc="0" locked="0" layoutInCell="1" allowOverlap="1">
            <wp:simplePos x="0" y="0"/>
            <wp:positionH relativeFrom="column">
              <wp:posOffset>1000125</wp:posOffset>
            </wp:positionH>
            <wp:positionV relativeFrom="paragraph">
              <wp:posOffset>489585</wp:posOffset>
            </wp:positionV>
            <wp:extent cx="3185160" cy="2204085"/>
            <wp:effectExtent l="0" t="0" r="15240" b="5715"/>
            <wp:wrapSquare wrapText="bothSides"/>
            <wp:docPr id="22" name="图片 22" descr="端午节主题教育活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端午节主题教育活动"/>
                    <pic:cNvPicPr>
                      <a:picLocks noChangeAspect="1"/>
                    </pic:cNvPicPr>
                  </pic:nvPicPr>
                  <pic:blipFill>
                    <a:blip r:embed="rId11"/>
                    <a:stretch>
                      <a:fillRect/>
                    </a:stretch>
                  </pic:blipFill>
                  <pic:spPr>
                    <a:xfrm>
                      <a:off x="0" y="0"/>
                      <a:ext cx="3185160" cy="2204085"/>
                    </a:xfrm>
                    <a:prstGeom prst="rect">
                      <a:avLst/>
                    </a:prstGeom>
                  </pic:spPr>
                </pic:pic>
              </a:graphicData>
            </a:graphic>
          </wp:anchor>
        </w:drawing>
      </w:r>
      <w:r>
        <w:rPr>
          <w:rFonts w:hint="eastAsia" w:ascii="宋体" w:hAnsi="宋体" w:cs="宋体"/>
          <w:kern w:val="0"/>
          <w:sz w:val="32"/>
          <w:szCs w:val="32"/>
        </w:rPr>
        <w:t>为弘扬传统文化，让同学们更直观地了解端午节，感受端午节丰富的文化内涵，丰富生活经验，激发初步的爱国主义情感，潼关县职业教育中心在端午节来临之际开展了“浓浓端午情 职中粽香飘”主题活动。</w:t>
      </w:r>
    </w:p>
    <w:p>
      <w:pPr>
        <w:spacing w:line="560" w:lineRule="exact"/>
        <w:ind w:firstLine="640" w:firstLineChars="200"/>
        <w:rPr>
          <w:rFonts w:hint="eastAsia" w:ascii="宋体" w:hAnsi="宋体" w:cs="宋体"/>
          <w:kern w:val="0"/>
          <w:sz w:val="32"/>
          <w:szCs w:val="32"/>
        </w:rPr>
      </w:pPr>
      <w:r>
        <w:rPr>
          <w:rFonts w:hint="eastAsia" w:ascii="宋体" w:hAnsi="宋体" w:cs="宋体"/>
          <w:kern w:val="0"/>
          <w:sz w:val="32"/>
          <w:szCs w:val="32"/>
        </w:rPr>
        <w:t>通过系列教育实践活动，</w:t>
      </w:r>
      <w:r>
        <w:rPr>
          <w:rFonts w:hint="eastAsia" w:ascii="宋体" w:hAnsi="宋体" w:cs="宋体"/>
          <w:kern w:val="0"/>
          <w:sz w:val="32"/>
          <w:szCs w:val="32"/>
          <w:lang w:val="en-US" w:eastAsia="zh-CN"/>
        </w:rPr>
        <w:t>潼关职教中心</w:t>
      </w:r>
      <w:r>
        <w:rPr>
          <w:rFonts w:hint="eastAsia" w:ascii="宋体" w:hAnsi="宋体" w:cs="宋体"/>
          <w:kern w:val="0"/>
          <w:sz w:val="32"/>
          <w:szCs w:val="32"/>
        </w:rPr>
        <w:t>向学生进行系统的核心价值观、理想信念、法治、道德、社会责任及心理健康教育，丰富学生的人文情怀和道德素养。</w:t>
      </w:r>
    </w:p>
    <w:p>
      <w:pPr>
        <w:spacing w:line="560" w:lineRule="exact"/>
        <w:ind w:firstLine="643" w:firstLineChars="200"/>
        <w:rPr>
          <w:rFonts w:hint="eastAsia" w:ascii="宋体" w:hAnsi="宋体" w:cs="宋体"/>
          <w:kern w:val="0"/>
          <w:sz w:val="32"/>
          <w:szCs w:val="32"/>
        </w:rPr>
      </w:pPr>
      <w:r>
        <w:rPr>
          <w:rFonts w:hint="eastAsia" w:ascii="宋体" w:hAnsi="宋体" w:cs="宋体"/>
          <w:b/>
          <w:bCs/>
          <w:sz w:val="32"/>
          <w:szCs w:val="32"/>
          <w:lang w:val="en-US" w:eastAsia="zh-CN"/>
        </w:rPr>
        <w:t>1.4</w:t>
      </w:r>
      <w:r>
        <w:rPr>
          <w:rFonts w:hint="eastAsia" w:ascii="宋体" w:hAnsi="宋体" w:cs="宋体"/>
          <w:b/>
          <w:bCs/>
          <w:sz w:val="32"/>
          <w:szCs w:val="32"/>
        </w:rPr>
        <w:t>学生高考。</w:t>
      </w:r>
      <w:r>
        <w:rPr>
          <w:rFonts w:hint="eastAsia" w:ascii="宋体" w:hAnsi="宋体" w:cs="宋体"/>
          <w:kern w:val="0"/>
          <w:sz w:val="32"/>
          <w:szCs w:val="32"/>
        </w:rPr>
        <w:t>202</w:t>
      </w:r>
      <w:r>
        <w:rPr>
          <w:rFonts w:hint="eastAsia" w:ascii="宋体" w:hAnsi="宋体" w:cs="宋体"/>
          <w:kern w:val="0"/>
          <w:sz w:val="32"/>
          <w:szCs w:val="32"/>
          <w:lang w:val="en-US" w:eastAsia="zh-CN"/>
        </w:rPr>
        <w:t>2</w:t>
      </w:r>
      <w:r>
        <w:rPr>
          <w:rFonts w:hint="eastAsia" w:ascii="宋体" w:hAnsi="宋体" w:cs="宋体"/>
          <w:kern w:val="0"/>
          <w:sz w:val="32"/>
          <w:szCs w:val="32"/>
        </w:rPr>
        <w:t>年</w:t>
      </w:r>
      <w:r>
        <w:rPr>
          <w:rFonts w:hint="eastAsia" w:ascii="宋体" w:hAnsi="宋体" w:cs="宋体"/>
          <w:kern w:val="0"/>
          <w:sz w:val="32"/>
          <w:szCs w:val="32"/>
          <w:lang w:val="en-US" w:eastAsia="zh-CN"/>
        </w:rPr>
        <w:t>潼关职教中心共毕业39人，其中36</w:t>
      </w:r>
      <w:r>
        <w:rPr>
          <w:rFonts w:hint="eastAsia" w:ascii="宋体" w:hAnsi="宋体" w:cs="宋体"/>
          <w:kern w:val="0"/>
          <w:sz w:val="32"/>
          <w:szCs w:val="32"/>
        </w:rPr>
        <w:t>人考入高职院校，其中国家级骨干高职院校</w:t>
      </w:r>
      <w:r>
        <w:rPr>
          <w:rFonts w:hint="eastAsia" w:ascii="宋体" w:hAnsi="宋体" w:cs="宋体"/>
          <w:kern w:val="0"/>
          <w:sz w:val="32"/>
          <w:szCs w:val="32"/>
          <w:lang w:val="en-US" w:eastAsia="zh-CN"/>
        </w:rPr>
        <w:t>12</w:t>
      </w:r>
      <w:r>
        <w:rPr>
          <w:rFonts w:hint="eastAsia" w:ascii="宋体" w:hAnsi="宋体" w:cs="宋体"/>
          <w:kern w:val="0"/>
          <w:sz w:val="32"/>
          <w:szCs w:val="32"/>
        </w:rPr>
        <w:t>人，省级示范高职院校</w:t>
      </w:r>
      <w:r>
        <w:rPr>
          <w:rFonts w:hint="eastAsia" w:ascii="宋体" w:hAnsi="宋体" w:cs="宋体"/>
          <w:kern w:val="0"/>
          <w:sz w:val="32"/>
          <w:szCs w:val="32"/>
          <w:lang w:val="en-US" w:eastAsia="zh-CN"/>
        </w:rPr>
        <w:t>15</w:t>
      </w:r>
      <w:r>
        <w:rPr>
          <w:rFonts w:hint="eastAsia" w:ascii="宋体" w:hAnsi="宋体" w:cs="宋体"/>
          <w:kern w:val="0"/>
          <w:sz w:val="32"/>
          <w:szCs w:val="32"/>
        </w:rPr>
        <w:t>人。</w:t>
      </w:r>
    </w:p>
    <w:p>
      <w:pPr>
        <w:spacing w:line="560" w:lineRule="exact"/>
        <w:ind w:firstLine="643" w:firstLineChars="200"/>
        <w:rPr>
          <w:rFonts w:hint="eastAsia" w:ascii="宋体" w:hAnsi="宋体" w:cs="宋体"/>
          <w:kern w:val="0"/>
          <w:sz w:val="32"/>
          <w:szCs w:val="32"/>
        </w:rPr>
      </w:pPr>
      <w:r>
        <w:rPr>
          <w:rFonts w:hint="eastAsia" w:ascii="宋体" w:hAnsi="宋体" w:cs="宋体"/>
          <w:b/>
          <w:bCs/>
          <w:sz w:val="32"/>
          <w:szCs w:val="32"/>
          <w:lang w:val="en-US" w:eastAsia="zh-CN"/>
        </w:rPr>
        <w:t>1.5技能大赛。</w:t>
      </w:r>
      <w:r>
        <w:rPr>
          <w:rFonts w:hint="eastAsia" w:ascii="宋体" w:hAnsi="宋体" w:cs="宋体"/>
          <w:kern w:val="0"/>
          <w:sz w:val="32"/>
          <w:szCs w:val="32"/>
          <w:lang w:val="en-US" w:eastAsia="zh-CN"/>
        </w:rPr>
        <w:t>近年来，职业院校技能大赛逐步形成“普通教育有高考，职业教育有技能大赛”的局面。潼关职教中心抓住机遇积极参与，邀请到渭南市赛指导教师高荣亲临指导，解读赛项规程，对潼关职教技能大赛培训要点、梯队建设等提出宝贵建议。</w:t>
      </w:r>
    </w:p>
    <w:p>
      <w:pPr>
        <w:spacing w:line="560" w:lineRule="exact"/>
        <w:ind w:firstLine="640" w:firstLineChars="200"/>
        <w:rPr>
          <w:rFonts w:hint="eastAsia" w:ascii="宋体" w:hAnsi="宋体" w:cs="宋体"/>
          <w:kern w:val="0"/>
          <w:sz w:val="32"/>
          <w:szCs w:val="32"/>
        </w:rPr>
      </w:pPr>
      <w:r>
        <w:rPr>
          <w:rFonts w:hint="eastAsia" w:ascii="宋体" w:hAnsi="宋体" w:cs="宋体"/>
          <w:kern w:val="0"/>
          <w:sz w:val="32"/>
          <w:szCs w:val="32"/>
          <w:lang w:val="en-US" w:eastAsia="zh-CN"/>
        </w:rPr>
        <w:t>2022年潼关职教中心参加渭南市赛三个项目：网络搭建与应用、平面设计、网络布线，共9人次参与线上和线下培训，积极为市赛做准备。</w:t>
      </w:r>
    </w:p>
    <w:p>
      <w:pPr>
        <w:pStyle w:val="4"/>
        <w:spacing w:beforeAutospacing="0" w:afterAutospacing="0" w:line="600" w:lineRule="exact"/>
        <w:ind w:firstLine="723" w:firstLineChars="200"/>
        <w:jc w:val="both"/>
        <w:rPr>
          <w:rFonts w:hint="default" w:ascii="宋体" w:hAnsi="宋体" w:eastAsia="宋体" w:cs="宋体"/>
          <w:b/>
          <w:bCs/>
          <w:sz w:val="36"/>
          <w:szCs w:val="36"/>
          <w:lang w:val="en-US" w:eastAsia="zh-CN"/>
        </w:rPr>
      </w:pPr>
      <w:r>
        <w:rPr>
          <w:rFonts w:hint="eastAsia" w:ascii="宋体" w:hAnsi="宋体" w:cs="宋体"/>
          <w:b/>
          <w:bCs/>
          <w:sz w:val="36"/>
          <w:szCs w:val="36"/>
        </w:rPr>
        <w:t>2.</w:t>
      </w:r>
      <w:r>
        <w:rPr>
          <w:rFonts w:hint="eastAsia" w:ascii="宋体" w:hAnsi="宋体" w:cs="宋体"/>
          <w:b/>
          <w:bCs/>
          <w:sz w:val="36"/>
          <w:szCs w:val="36"/>
          <w:lang w:val="en-US" w:eastAsia="zh-CN"/>
        </w:rPr>
        <w:t>教育教学质量</w:t>
      </w:r>
    </w:p>
    <w:p>
      <w:pPr>
        <w:spacing w:line="560" w:lineRule="exact"/>
        <w:ind w:firstLine="643" w:firstLineChars="200"/>
        <w:rPr>
          <w:rFonts w:hint="default" w:ascii="宋体" w:hAnsi="宋体" w:cs="宋体"/>
          <w:kern w:val="0"/>
          <w:sz w:val="32"/>
          <w:szCs w:val="32"/>
          <w:lang w:val="en-US" w:eastAsia="zh-CN"/>
        </w:rPr>
      </w:pPr>
      <w:r>
        <w:rPr>
          <w:rFonts w:hint="eastAsia" w:ascii="宋体" w:hAnsi="宋体" w:cs="宋体"/>
          <w:b/>
          <w:bCs/>
          <w:sz w:val="32"/>
          <w:szCs w:val="32"/>
          <w:lang w:val="en-US" w:eastAsia="zh-CN"/>
        </w:rPr>
        <w:t>2.1专业建设质量。</w:t>
      </w:r>
      <w:r>
        <w:rPr>
          <w:rFonts w:hint="eastAsia" w:ascii="宋体" w:hAnsi="宋体" w:cs="宋体"/>
          <w:kern w:val="0"/>
          <w:sz w:val="32"/>
          <w:szCs w:val="32"/>
          <w:lang w:val="en-US" w:eastAsia="zh-CN"/>
        </w:rPr>
        <w:t>潼关职教中心围绕县域经济发展，依托行业企业，分析人才需求，确定人才培养目标，不断完善并规范专业人才培养方案。先后建设校内计算机应用实训教室2个，电脑装配实训室1个，直播室4个，VR虚拟室1个，电商实训室1个，不断满足师生教学需求。同时培养双师型教师2名，聘请兼职双师型教师3名，努力提升双师型教师队伍素质。</w:t>
      </w:r>
    </w:p>
    <w:p>
      <w:pPr>
        <w:spacing w:line="560" w:lineRule="exact"/>
        <w:ind w:firstLine="643" w:firstLineChars="200"/>
        <w:rPr>
          <w:rFonts w:hint="default" w:ascii="宋体" w:hAnsi="宋体" w:cs="宋体"/>
          <w:kern w:val="0"/>
          <w:sz w:val="32"/>
          <w:szCs w:val="32"/>
          <w:lang w:val="en-US" w:eastAsia="zh-CN"/>
        </w:rPr>
      </w:pPr>
      <w:r>
        <w:rPr>
          <w:rFonts w:hint="eastAsia" w:ascii="宋体" w:hAnsi="宋体" w:cs="宋体"/>
          <w:b/>
          <w:bCs/>
          <w:sz w:val="32"/>
          <w:szCs w:val="32"/>
          <w:lang w:val="en-US" w:eastAsia="zh-CN"/>
        </w:rPr>
        <w:t>2.2课程建设质量。</w:t>
      </w:r>
      <w:r>
        <w:rPr>
          <w:rFonts w:hint="eastAsia" w:ascii="宋体" w:hAnsi="宋体" w:cs="宋体"/>
          <w:kern w:val="0"/>
          <w:sz w:val="32"/>
          <w:szCs w:val="32"/>
          <w:lang w:val="en-US" w:eastAsia="zh-CN"/>
        </w:rPr>
        <w:t>潼关职教中心规范办学，全面审视</w:t>
      </w:r>
      <w:r>
        <w:rPr>
          <w:rFonts w:hint="eastAsia" w:ascii="宋体" w:hAnsi="宋体" w:cs="宋体"/>
          <w:kern w:val="0"/>
          <w:sz w:val="32"/>
          <w:szCs w:val="32"/>
          <w:lang w:val="en-US" w:eastAsia="zh-CN"/>
        </w:rPr>
        <w:drawing>
          <wp:anchor distT="0" distB="0" distL="114300" distR="114300" simplePos="0" relativeHeight="251664384" behindDoc="0" locked="0" layoutInCell="1" allowOverlap="1">
            <wp:simplePos x="0" y="0"/>
            <wp:positionH relativeFrom="column">
              <wp:posOffset>228600</wp:posOffset>
            </wp:positionH>
            <wp:positionV relativeFrom="paragraph">
              <wp:posOffset>173355</wp:posOffset>
            </wp:positionV>
            <wp:extent cx="3218815" cy="2146300"/>
            <wp:effectExtent l="0" t="0" r="635" b="6350"/>
            <wp:wrapSquare wrapText="bothSides"/>
            <wp:docPr id="15" name="图片 15" descr="公开教学活动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公开教学活动1"/>
                    <pic:cNvPicPr>
                      <a:picLocks noChangeAspect="1"/>
                    </pic:cNvPicPr>
                  </pic:nvPicPr>
                  <pic:blipFill>
                    <a:blip r:embed="rId12"/>
                    <a:stretch>
                      <a:fillRect/>
                    </a:stretch>
                  </pic:blipFill>
                  <pic:spPr>
                    <a:xfrm>
                      <a:off x="0" y="0"/>
                      <a:ext cx="3218815" cy="2146300"/>
                    </a:xfrm>
                    <a:prstGeom prst="rect">
                      <a:avLst/>
                    </a:prstGeom>
                  </pic:spPr>
                </pic:pic>
              </a:graphicData>
            </a:graphic>
          </wp:anchor>
        </w:drawing>
      </w:r>
      <w:r>
        <w:rPr>
          <w:rFonts w:hint="eastAsia" w:ascii="宋体" w:hAnsi="宋体" w:cs="宋体"/>
          <w:kern w:val="0"/>
          <w:sz w:val="32"/>
          <w:szCs w:val="32"/>
          <w:lang w:val="en-US" w:eastAsia="zh-CN"/>
        </w:rPr>
        <w:t>办学行为，积极寻求学校办学与新课程理念的契合点，寻求学校发展的新机遇。转变课程理念，回归教育对学生的幸福和发展的基本点位，制定基于“多元发展，人人成功”的课程建设理念，通过建设多元课程体系，做适合学生发展的职业教育，让教师可以人尽其才。开设多种适合学生发展的课程，让学生可以自主选择，参与适合自己发展的课程。2021-2022学年，潼关职教中心开设37门课程，其中思政课程5门，专业核心课程8门。</w:t>
      </w:r>
    </w:p>
    <w:p>
      <w:pPr>
        <w:spacing w:line="240" w:lineRule="auto"/>
        <w:ind w:firstLine="640" w:firstLineChars="200"/>
        <w:rPr>
          <w:rFonts w:hint="eastAsia" w:ascii="宋体" w:hAnsi="宋体" w:cs="宋体"/>
          <w:kern w:val="0"/>
          <w:sz w:val="32"/>
          <w:szCs w:val="32"/>
          <w:lang w:val="en-US" w:eastAsia="zh-CN"/>
        </w:rPr>
      </w:pPr>
      <w:r>
        <w:rPr>
          <w:rFonts w:hint="eastAsia" w:ascii="宋体" w:hAnsi="宋体" w:cs="宋体"/>
          <w:kern w:val="0"/>
          <w:sz w:val="32"/>
          <w:szCs w:val="32"/>
          <w:lang w:val="en-US" w:eastAsia="zh-CN"/>
        </w:rPr>
        <w:drawing>
          <wp:anchor distT="0" distB="0" distL="114300" distR="114300" simplePos="0" relativeHeight="251665408" behindDoc="1" locked="0" layoutInCell="1" allowOverlap="1">
            <wp:simplePos x="0" y="0"/>
            <wp:positionH relativeFrom="column">
              <wp:posOffset>2276475</wp:posOffset>
            </wp:positionH>
            <wp:positionV relativeFrom="paragraph">
              <wp:posOffset>1260475</wp:posOffset>
            </wp:positionV>
            <wp:extent cx="2790825" cy="2093595"/>
            <wp:effectExtent l="0" t="0" r="47625" b="59055"/>
            <wp:wrapTight wrapText="bothSides">
              <wp:wrapPolygon>
                <wp:start x="0" y="0"/>
                <wp:lineTo x="0" y="21423"/>
                <wp:lineTo x="21526" y="21423"/>
                <wp:lineTo x="21526" y="0"/>
                <wp:lineTo x="0" y="0"/>
              </wp:wrapPolygon>
            </wp:wrapTight>
            <wp:docPr id="16" name="图片 16" descr="教师开展评课活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教师开展评课活动"/>
                    <pic:cNvPicPr>
                      <a:picLocks noChangeAspect="1"/>
                    </pic:cNvPicPr>
                  </pic:nvPicPr>
                  <pic:blipFill>
                    <a:blip r:embed="rId13"/>
                    <a:stretch>
                      <a:fillRect/>
                    </a:stretch>
                  </pic:blipFill>
                  <pic:spPr>
                    <a:xfrm>
                      <a:off x="0" y="0"/>
                      <a:ext cx="2790825" cy="2093595"/>
                    </a:xfrm>
                    <a:prstGeom prst="rect">
                      <a:avLst/>
                    </a:prstGeom>
                  </pic:spPr>
                </pic:pic>
              </a:graphicData>
            </a:graphic>
          </wp:anchor>
        </w:drawing>
      </w:r>
      <w:r>
        <w:rPr>
          <w:rFonts w:hint="eastAsia" w:ascii="宋体" w:hAnsi="宋体" w:cs="宋体"/>
          <w:b/>
          <w:bCs/>
          <w:sz w:val="32"/>
          <w:szCs w:val="32"/>
          <w:lang w:val="en-US" w:eastAsia="zh-CN"/>
        </w:rPr>
        <w:t>2.3教学方法改革。</w:t>
      </w:r>
      <w:r>
        <w:rPr>
          <w:rFonts w:hint="eastAsia" w:ascii="宋体" w:hAnsi="宋体" w:cs="宋体"/>
          <w:kern w:val="0"/>
          <w:sz w:val="32"/>
          <w:szCs w:val="32"/>
          <w:lang w:val="en-US" w:eastAsia="zh-CN"/>
        </w:rPr>
        <w:t>伴随职业教育的不断发展，教学方法改革必将成为提升教育质量的永恒话题。教学方法改革不单是方法论自身的问题，而是需要牵动教育教学的整体。2021-2022学年，潼关职教重新布局，划分教研组，成立公共课教研组、专业课教研组、思政课教研组。依据学生学情定期研讨教法，保障教学互动的多边性、学习过程的合作性，实施量身定做的“分层次教学”，“分层次评价”。依据不同班级、不同专业学生实际，设计课程学习目标，及时反馈自我评价和教师评价。</w:t>
      </w:r>
    </w:p>
    <w:p>
      <w:pPr>
        <w:spacing w:line="560" w:lineRule="exact"/>
        <w:ind w:firstLine="640" w:firstLineChars="200"/>
        <w:rPr>
          <w:rFonts w:hint="eastAsia" w:ascii="宋体" w:hAnsi="宋体" w:cs="宋体"/>
          <w:kern w:val="0"/>
          <w:sz w:val="32"/>
          <w:szCs w:val="32"/>
          <w:lang w:val="en-US" w:eastAsia="zh-CN"/>
        </w:rPr>
      </w:pPr>
      <w:r>
        <w:rPr>
          <w:rFonts w:hint="eastAsia" w:ascii="宋体" w:hAnsi="宋体" w:cs="宋体"/>
          <w:kern w:val="0"/>
          <w:sz w:val="32"/>
          <w:szCs w:val="32"/>
          <w:lang w:val="en-US" w:eastAsia="zh-CN"/>
        </w:rPr>
        <w:t>潼关职教中心课堂教学坚持以“育人为本，德育为先”模式。采用教务处与政教处严抓共管，保障课堂秩序，克服生源质量低，自制力弱，缺乏耐性不善于学习等问题，从课堂常规入手，带领教师开展“创造良好教学环境”活动。</w:t>
      </w:r>
    </w:p>
    <w:p>
      <w:pPr>
        <w:spacing w:line="560" w:lineRule="exact"/>
        <w:ind w:firstLine="640" w:firstLineChars="200"/>
        <w:rPr>
          <w:rFonts w:hint="eastAsia" w:ascii="宋体" w:hAnsi="宋体" w:cs="宋体"/>
          <w:kern w:val="0"/>
          <w:sz w:val="32"/>
          <w:szCs w:val="32"/>
          <w:lang w:val="en-US" w:eastAsia="zh-CN"/>
        </w:rPr>
      </w:pPr>
      <w:r>
        <w:rPr>
          <w:rFonts w:hint="eastAsia" w:ascii="宋体" w:hAnsi="宋体" w:cs="宋体"/>
          <w:kern w:val="0"/>
          <w:sz w:val="32"/>
          <w:szCs w:val="32"/>
          <w:lang w:val="en-US" w:eastAsia="zh-CN"/>
        </w:rPr>
        <w:t>潼关职教中心依托企业制定专业教学标准、培训教师并由企业技师教授“点睛”课。课堂教学方法的改革必须以学科教学标准为准绳。学生的最终归宿是就业，企业的用人标准就是学科教学标准的重要参考。因此，潼关职教中心引入企业技师引领学校“双师型”教师成长，不断创新教学理论和实践课教学方法。</w:t>
      </w:r>
    </w:p>
    <w:p>
      <w:pPr>
        <w:spacing w:line="560" w:lineRule="exact"/>
        <w:ind w:firstLine="643" w:firstLineChars="200"/>
        <w:rPr>
          <w:rFonts w:hint="default" w:ascii="宋体" w:hAnsi="宋体" w:cs="宋体"/>
          <w:kern w:val="0"/>
          <w:sz w:val="32"/>
          <w:szCs w:val="32"/>
          <w:lang w:val="en-US" w:eastAsia="zh-CN"/>
        </w:rPr>
      </w:pPr>
      <w:r>
        <w:rPr>
          <w:rFonts w:hint="eastAsia" w:ascii="宋体" w:hAnsi="宋体" w:cs="宋体"/>
          <w:b/>
          <w:bCs/>
          <w:sz w:val="32"/>
          <w:szCs w:val="32"/>
          <w:lang w:val="en-US" w:eastAsia="zh-CN"/>
        </w:rPr>
        <w:t>2.4教材建设质量。</w:t>
      </w:r>
      <w:r>
        <w:rPr>
          <w:rFonts w:hint="eastAsia" w:ascii="宋体" w:hAnsi="宋体" w:cs="宋体"/>
          <w:kern w:val="0"/>
          <w:sz w:val="32"/>
          <w:szCs w:val="32"/>
          <w:lang w:val="en-US" w:eastAsia="zh-CN"/>
        </w:rPr>
        <w:t>加强领导是搞好教材建设的根本保证。潼关职教中心依据《职业院校教材管理办法》（〔2019〕3号）、《教育部办公厅关于做好中等职业学校公共基础课程教材使用的通知》（教职成厅函〔2021〕16号）等相关文件精神，做好教材使用工作。目前潼关职教中心共使用教材37种，思政课教材5本，专业核心课程教材8本，均为目录内教材。</w:t>
      </w:r>
    </w:p>
    <w:p>
      <w:pPr>
        <w:spacing w:line="360" w:lineRule="auto"/>
        <w:ind w:firstLine="643" w:firstLineChars="200"/>
        <w:rPr>
          <w:rFonts w:hint="eastAsia" w:ascii="宋体" w:hAnsi="宋体" w:cs="宋体"/>
          <w:kern w:val="0"/>
          <w:sz w:val="32"/>
          <w:szCs w:val="32"/>
          <w:lang w:val="en-US" w:eastAsia="zh-CN"/>
        </w:rPr>
      </w:pPr>
      <w:r>
        <w:rPr>
          <w:rFonts w:hint="eastAsia" w:ascii="宋体" w:hAnsi="宋体" w:cs="宋体"/>
          <w:b/>
          <w:bCs/>
          <w:sz w:val="32"/>
          <w:szCs w:val="32"/>
          <w:lang w:val="en-US" w:eastAsia="zh-CN"/>
        </w:rPr>
        <w:t>2.5数字化教学资源建设。</w:t>
      </w:r>
      <w:r>
        <w:rPr>
          <w:rFonts w:hint="eastAsia" w:ascii="宋体" w:hAnsi="宋体" w:cs="宋体"/>
          <w:kern w:val="0"/>
          <w:sz w:val="32"/>
          <w:szCs w:val="32"/>
          <w:lang w:val="en-US" w:eastAsia="zh-CN"/>
        </w:rPr>
        <w:t>潼关职教中心积极筹措、争取资金，全面改善办学条件，接入高速宽带网络1000兆，为10个教室安装了教学用一体机，建设了一个100平方米的多功能室，全面提升办学水平。</w:t>
      </w:r>
    </w:p>
    <w:p>
      <w:pPr>
        <w:spacing w:line="360" w:lineRule="auto"/>
        <w:ind w:firstLine="643" w:firstLineChars="200"/>
        <w:rPr>
          <w:rFonts w:hint="eastAsia" w:ascii="宋体" w:hAnsi="宋体" w:cs="宋体"/>
          <w:kern w:val="0"/>
          <w:sz w:val="32"/>
          <w:szCs w:val="32"/>
          <w:lang w:eastAsia="zh-CN"/>
        </w:rPr>
      </w:pPr>
      <w:r>
        <w:rPr>
          <w:rFonts w:hint="eastAsia" w:ascii="宋体" w:hAnsi="宋体" w:cs="宋体"/>
          <w:b/>
          <w:bCs/>
          <w:sz w:val="32"/>
          <w:szCs w:val="32"/>
          <w:lang w:val="en-US" w:eastAsia="zh-CN"/>
        </w:rPr>
        <w:t>2.6师资队伍建设。</w:t>
      </w:r>
      <w:r>
        <w:rPr>
          <w:rFonts w:hint="eastAsia" w:ascii="宋体" w:hAnsi="宋体" w:cs="宋体"/>
          <w:kern w:val="0"/>
          <w:sz w:val="32"/>
          <w:szCs w:val="32"/>
          <w:lang w:val="en-US" w:eastAsia="zh-CN"/>
        </w:rPr>
        <w:t>潼关职教中心共现有教职工63人，</w:t>
      </w:r>
      <w:r>
        <w:rPr>
          <w:rFonts w:hint="eastAsia" w:ascii="宋体" w:hAnsi="宋体" w:cs="宋体"/>
          <w:kern w:val="0"/>
          <w:sz w:val="32"/>
          <w:szCs w:val="32"/>
        </w:rPr>
        <w:t>其中专任教师</w:t>
      </w:r>
      <w:r>
        <w:rPr>
          <w:rFonts w:hint="eastAsia" w:ascii="宋体" w:hAnsi="宋体" w:cs="宋体"/>
          <w:kern w:val="0"/>
          <w:sz w:val="32"/>
          <w:szCs w:val="32"/>
          <w:lang w:val="en-US" w:eastAsia="zh-CN"/>
        </w:rPr>
        <w:t>33</w:t>
      </w:r>
      <w:r>
        <w:rPr>
          <w:rFonts w:hint="eastAsia" w:ascii="宋体" w:hAnsi="宋体" w:cs="宋体"/>
          <w:kern w:val="0"/>
          <w:sz w:val="32"/>
          <w:szCs w:val="32"/>
        </w:rPr>
        <w:t>人，大学本科及以上学历38人，其中高级职称8人、中级职称1</w:t>
      </w:r>
      <w:r>
        <w:rPr>
          <w:rFonts w:hint="eastAsia" w:ascii="宋体" w:hAnsi="宋体" w:cs="宋体"/>
          <w:kern w:val="0"/>
          <w:sz w:val="32"/>
          <w:szCs w:val="32"/>
          <w:lang w:val="en-US" w:eastAsia="zh-CN"/>
        </w:rPr>
        <w:t>9</w:t>
      </w:r>
      <w:r>
        <w:rPr>
          <w:rFonts w:hint="eastAsia" w:ascii="宋体" w:hAnsi="宋体" w:cs="宋体"/>
          <w:kern w:val="0"/>
          <w:sz w:val="32"/>
          <w:szCs w:val="32"/>
        </w:rPr>
        <w:t>人，高级工</w:t>
      </w:r>
      <w:r>
        <w:rPr>
          <w:rFonts w:hint="eastAsia" w:ascii="宋体" w:hAnsi="宋体" w:cs="宋体"/>
          <w:kern w:val="0"/>
          <w:sz w:val="32"/>
          <w:szCs w:val="32"/>
          <w:lang w:val="en-US" w:eastAsia="zh-CN"/>
        </w:rPr>
        <w:t>8</w:t>
      </w:r>
      <w:r>
        <w:rPr>
          <w:rFonts w:hint="eastAsia" w:ascii="宋体" w:hAnsi="宋体" w:cs="宋体"/>
          <w:kern w:val="0"/>
          <w:sz w:val="32"/>
          <w:szCs w:val="32"/>
        </w:rPr>
        <w:t>人，高级技师4人</w:t>
      </w:r>
      <w:r>
        <w:rPr>
          <w:rFonts w:hint="eastAsia" w:ascii="宋体" w:hAnsi="宋体" w:cs="宋体"/>
          <w:kern w:val="0"/>
          <w:sz w:val="32"/>
          <w:szCs w:val="32"/>
          <w:lang w:eastAsia="zh-CN"/>
        </w:rPr>
        <w:t>。</w:t>
      </w:r>
    </w:p>
    <w:p>
      <w:pPr>
        <w:spacing w:line="360" w:lineRule="auto"/>
        <w:ind w:firstLine="640" w:firstLineChars="200"/>
        <w:rPr>
          <w:rFonts w:hint="eastAsia" w:ascii="宋体" w:hAnsi="宋体" w:cs="宋体"/>
          <w:kern w:val="0"/>
          <w:sz w:val="32"/>
          <w:szCs w:val="32"/>
          <w:lang w:val="en-US" w:eastAsia="zh-CN"/>
        </w:rPr>
      </w:pPr>
      <w:r>
        <w:rPr>
          <w:rFonts w:hint="eastAsia" w:ascii="宋体" w:hAnsi="宋体" w:cs="宋体"/>
          <w:kern w:val="0"/>
          <w:sz w:val="32"/>
          <w:szCs w:val="32"/>
          <w:lang w:val="en-US" w:eastAsia="zh-CN"/>
        </w:rPr>
        <w:t>潼关职教中心一直坚持把师德建设摆在首要突出位置，引导广大教职工加强师德修养，以高尚的人格教育和影响学生，真正成为广大学生的良师益友。2021年8月组织教师系统地研学《中小学教师职业道德规范》等师德规范，和每位教师签订《师风师德承诺书》和《拒绝参与有偿补课承诺书》。引领监督教师在教学中真正做到依法执教、爱岗敬业、廉洁从教、为人师表。</w:t>
      </w:r>
    </w:p>
    <w:p>
      <w:pPr>
        <w:spacing w:line="360" w:lineRule="auto"/>
        <w:ind w:firstLine="640" w:firstLineChars="200"/>
        <w:rPr>
          <w:rFonts w:hint="eastAsia" w:ascii="宋体" w:hAnsi="宋体" w:cs="宋体"/>
          <w:kern w:val="0"/>
          <w:sz w:val="32"/>
          <w:szCs w:val="32"/>
          <w:lang w:val="en-US" w:eastAsia="zh-CN"/>
        </w:rPr>
      </w:pPr>
      <w:r>
        <w:rPr>
          <w:rFonts w:hint="eastAsia" w:ascii="宋体" w:hAnsi="宋体" w:cs="宋体"/>
          <w:kern w:val="0"/>
          <w:sz w:val="32"/>
          <w:szCs w:val="32"/>
          <w:lang w:val="en-US" w:eastAsia="zh-CN"/>
        </w:rPr>
        <w:t>潼关职教中心积极推行“教职工岗位目标责任制”，激发教师队伍的内在动力。根据“按需设岗、以岗定责、量化考核、奖优罚劣”的原则，积极推行“教职工岗位目标责任制”，为每位教职工制定工作岗位、定工作职责、定岗位目标。通过对教职工完成岗位目标的情况严格考核，将考核结果作为教师收入分配、职称评定、评先奖优的主要依据。正真让能力强、素质高的教师脱颖而出，得到实惠、受到重用。</w:t>
      </w:r>
    </w:p>
    <w:p>
      <w:pPr>
        <w:spacing w:line="360" w:lineRule="auto"/>
        <w:ind w:firstLine="640" w:firstLineChars="200"/>
        <w:rPr>
          <w:rFonts w:hint="eastAsia" w:ascii="宋体" w:hAnsi="宋体" w:cs="宋体"/>
          <w:kern w:val="0"/>
          <w:sz w:val="32"/>
          <w:szCs w:val="32"/>
          <w:lang w:val="en-US" w:eastAsia="zh-CN"/>
        </w:rPr>
      </w:pPr>
      <w:r>
        <w:rPr>
          <w:rFonts w:hint="eastAsia" w:ascii="宋体" w:hAnsi="宋体" w:cs="宋体"/>
          <w:kern w:val="0"/>
          <w:sz w:val="32"/>
          <w:szCs w:val="32"/>
          <w:lang w:val="en-US" w:eastAsia="zh-CN"/>
        </w:rPr>
        <w:t>潼关职教中心组织教职工积极参加信息化2.0培训和“师德师风”网上继续教育学习活动，鼓励教师参与微课活动。通过“走出去、请进来”，全面提升教职工工作能力。</w:t>
      </w:r>
    </w:p>
    <w:p>
      <w:pPr>
        <w:numPr>
          <w:ilvl w:val="0"/>
          <w:numId w:val="1"/>
        </w:numPr>
        <w:spacing w:line="360" w:lineRule="auto"/>
        <w:ind w:firstLine="723" w:firstLineChars="200"/>
        <w:rPr>
          <w:rFonts w:hint="eastAsia" w:ascii="宋体" w:hAnsi="宋体" w:cs="宋体"/>
          <w:b/>
          <w:bCs/>
          <w:kern w:val="0"/>
          <w:sz w:val="36"/>
          <w:szCs w:val="36"/>
          <w:lang w:val="en-US" w:eastAsia="zh-CN" w:bidi="ar-SA"/>
        </w:rPr>
      </w:pPr>
      <w:r>
        <w:rPr>
          <w:rFonts w:hint="eastAsia" w:ascii="宋体" w:hAnsi="宋体" w:cs="宋体"/>
          <w:b/>
          <w:bCs/>
          <w:kern w:val="0"/>
          <w:sz w:val="36"/>
          <w:szCs w:val="36"/>
          <w:lang w:val="en-US" w:eastAsia="zh-CN" w:bidi="ar-SA"/>
        </w:rPr>
        <w:t>筑牢安全防线</w:t>
      </w:r>
    </w:p>
    <w:p>
      <w:pPr>
        <w:numPr>
          <w:ilvl w:val="0"/>
          <w:numId w:val="0"/>
        </w:numPr>
        <w:spacing w:line="360" w:lineRule="auto"/>
        <w:ind w:firstLine="640" w:firstLineChars="200"/>
        <w:rPr>
          <w:rFonts w:ascii="仿宋" w:hAnsi="仿宋" w:eastAsia="仿宋"/>
          <w:sz w:val="32"/>
          <w:szCs w:val="32"/>
        </w:rPr>
      </w:pPr>
      <w:r>
        <w:rPr>
          <w:rFonts w:hint="eastAsia" w:ascii="宋体" w:hAnsi="宋体" w:cs="宋体"/>
          <w:kern w:val="0"/>
          <w:sz w:val="32"/>
          <w:szCs w:val="32"/>
          <w:lang w:val="en-US" w:eastAsia="zh-CN"/>
        </w:rPr>
        <w:t>面对新型冠状肺炎疫情，潼关职教中心牢固树立“健康第一，安全至上”的思想。遵照落实潼关县疫情防控总体安</w:t>
      </w:r>
      <w:r>
        <w:rPr>
          <w:rFonts w:hint="eastAsia" w:ascii="宋体" w:hAnsi="宋体" w:cs="宋体"/>
          <w:kern w:val="0"/>
          <w:sz w:val="32"/>
          <w:szCs w:val="32"/>
          <w:lang w:val="en-US" w:eastAsia="zh-CN"/>
        </w:rPr>
        <w:drawing>
          <wp:anchor distT="0" distB="0" distL="114300" distR="114300" simplePos="0" relativeHeight="251666432" behindDoc="0" locked="0" layoutInCell="1" allowOverlap="1">
            <wp:simplePos x="0" y="0"/>
            <wp:positionH relativeFrom="column">
              <wp:posOffset>962025</wp:posOffset>
            </wp:positionH>
            <wp:positionV relativeFrom="paragraph">
              <wp:posOffset>945515</wp:posOffset>
            </wp:positionV>
            <wp:extent cx="3282315" cy="2463165"/>
            <wp:effectExtent l="0" t="0" r="13335" b="13335"/>
            <wp:wrapSquare wrapText="bothSides"/>
            <wp:docPr id="24" name="图片 24" descr="疫情防控工作会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疫情防控工作会议"/>
                    <pic:cNvPicPr>
                      <a:picLocks noChangeAspect="1"/>
                    </pic:cNvPicPr>
                  </pic:nvPicPr>
                  <pic:blipFill>
                    <a:blip r:embed="rId14"/>
                    <a:stretch>
                      <a:fillRect/>
                    </a:stretch>
                  </pic:blipFill>
                  <pic:spPr>
                    <a:xfrm>
                      <a:off x="0" y="0"/>
                      <a:ext cx="3282315" cy="2463165"/>
                    </a:xfrm>
                    <a:prstGeom prst="rect">
                      <a:avLst/>
                    </a:prstGeom>
                  </pic:spPr>
                </pic:pic>
              </a:graphicData>
            </a:graphic>
          </wp:anchor>
        </w:drawing>
      </w:r>
      <w:r>
        <w:rPr>
          <w:rFonts w:hint="eastAsia" w:ascii="宋体" w:hAnsi="宋体" w:cs="宋体"/>
          <w:kern w:val="0"/>
          <w:sz w:val="32"/>
          <w:szCs w:val="32"/>
          <w:lang w:val="en-US" w:eastAsia="zh-CN"/>
        </w:rPr>
        <w:t>排和要求，坚持领导负责制，积极制定《潼关县职业教育中心疫情防控工作应急预案》，采购储备防疫物资，落实外来人员登记检测制度，开展定期排查消杀制度，建立分类防控工作台账，严格贯彻落实“联防联控，全员参与”的管理方针，全面做好新型冠疫情防控常态化防控工作。</w:t>
      </w:r>
    </w:p>
    <w:p>
      <w:pPr>
        <w:numPr>
          <w:ilvl w:val="0"/>
          <w:numId w:val="0"/>
        </w:numPr>
        <w:spacing w:line="360" w:lineRule="auto"/>
        <w:ind w:firstLine="640" w:firstLineChars="200"/>
        <w:rPr>
          <w:rFonts w:hint="default" w:ascii="宋体" w:hAnsi="宋体" w:cs="宋体"/>
          <w:kern w:val="0"/>
          <w:sz w:val="32"/>
          <w:szCs w:val="32"/>
          <w:lang w:val="en-US" w:eastAsia="zh-CN"/>
        </w:rPr>
      </w:pPr>
      <w:r>
        <w:rPr>
          <w:rFonts w:hint="eastAsia" w:ascii="宋体" w:hAnsi="宋体" w:cs="宋体"/>
          <w:kern w:val="0"/>
          <w:sz w:val="32"/>
          <w:szCs w:val="32"/>
          <w:lang w:val="en-US" w:eastAsia="zh-CN"/>
        </w:rPr>
        <w:t>同时，潼关职教中心完善了校园监控系统，覆盖校园主要场所。更换教学楼、宿舍、微机室、语音室、电子商务教室等主要部位的灭火器；加强防震演练、御防踩踏事故疏散演练、消防等演练，全面提升师生防灾减灾的意识和自救常识。</w:t>
      </w:r>
    </w:p>
    <w:p>
      <w:pPr>
        <w:spacing w:line="360" w:lineRule="auto"/>
        <w:ind w:firstLine="723" w:firstLineChars="200"/>
        <w:rPr>
          <w:rFonts w:hint="default" w:ascii="宋体" w:hAnsi="宋体" w:cs="宋体"/>
          <w:kern w:val="0"/>
          <w:sz w:val="32"/>
          <w:szCs w:val="32"/>
          <w:lang w:val="en-US" w:eastAsia="zh-CN"/>
        </w:rPr>
      </w:pPr>
      <w:r>
        <w:rPr>
          <w:rFonts w:hint="eastAsia" w:ascii="宋体" w:hAnsi="宋体" w:cs="宋体"/>
          <w:b/>
          <w:bCs/>
          <w:kern w:val="0"/>
          <w:sz w:val="36"/>
          <w:szCs w:val="36"/>
          <w:lang w:val="en-US" w:eastAsia="zh-CN" w:bidi="ar-SA"/>
        </w:rPr>
        <w:t>4</w:t>
      </w:r>
      <w:r>
        <w:rPr>
          <w:rFonts w:hint="eastAsia" w:ascii="宋体" w:hAnsi="宋体" w:eastAsia="宋体" w:cs="宋体"/>
          <w:b/>
          <w:bCs/>
          <w:kern w:val="0"/>
          <w:sz w:val="36"/>
          <w:szCs w:val="36"/>
          <w:lang w:val="en-US" w:eastAsia="zh-CN" w:bidi="ar-SA"/>
        </w:rPr>
        <w:t>.服务贡献质量</w:t>
      </w:r>
    </w:p>
    <w:p>
      <w:pPr>
        <w:spacing w:line="360" w:lineRule="auto"/>
        <w:ind w:firstLine="643" w:firstLineChars="200"/>
        <w:rPr>
          <w:rFonts w:hint="eastAsia" w:ascii="宋体" w:hAnsi="宋体" w:cs="宋体"/>
          <w:kern w:val="0"/>
          <w:sz w:val="32"/>
          <w:szCs w:val="32"/>
          <w:lang w:val="en-US" w:eastAsia="zh-CN"/>
        </w:rPr>
      </w:pPr>
      <w:r>
        <w:rPr>
          <w:rFonts w:hint="eastAsia" w:ascii="宋体" w:hAnsi="宋体" w:eastAsia="宋体" w:cs="宋体"/>
          <w:b/>
          <w:bCs/>
          <w:kern w:val="2"/>
          <w:sz w:val="32"/>
          <w:szCs w:val="32"/>
          <w:lang w:val="en-US" w:eastAsia="zh-CN" w:bidi="ar-SA"/>
        </w:rPr>
        <w:t>4.1服务地方发展</w:t>
      </w:r>
      <w:r>
        <w:rPr>
          <w:rFonts w:hint="eastAsia" w:ascii="宋体" w:hAnsi="宋体" w:cs="宋体"/>
          <w:b/>
          <w:bCs/>
          <w:kern w:val="2"/>
          <w:sz w:val="32"/>
          <w:szCs w:val="32"/>
          <w:lang w:val="en-US" w:eastAsia="zh-CN" w:bidi="ar-SA"/>
        </w:rPr>
        <w:t>。</w:t>
      </w:r>
      <w:r>
        <w:rPr>
          <w:rFonts w:hint="eastAsia" w:ascii="宋体" w:hAnsi="宋体" w:cs="宋体"/>
          <w:kern w:val="0"/>
          <w:sz w:val="32"/>
          <w:szCs w:val="32"/>
          <w:lang w:val="en-US" w:eastAsia="zh-CN"/>
        </w:rPr>
        <w:t>潼关职教坚持以服务潼关人民，发展县域经济为宗旨，秉承“对每一位学生负责，让每一位学生成功”的办学理念，坚持“以服务为宗旨，以就业为导向”的办学方针，确定了“深造有希望，就业有技能；就业有优势，做人有品德”的培养目标努力开展工作。</w:t>
      </w:r>
    </w:p>
    <w:p>
      <w:pPr>
        <w:spacing w:line="360" w:lineRule="auto"/>
        <w:ind w:firstLine="640" w:firstLineChars="200"/>
        <w:rPr>
          <w:rFonts w:hint="eastAsia" w:ascii="宋体" w:hAnsi="宋体" w:cs="宋体"/>
          <w:kern w:val="0"/>
          <w:sz w:val="32"/>
          <w:szCs w:val="32"/>
          <w:lang w:val="en-US" w:eastAsia="zh-CN"/>
        </w:rPr>
      </w:pPr>
      <w:r>
        <w:rPr>
          <w:rFonts w:hint="eastAsia" w:ascii="宋体" w:hAnsi="宋体" w:cs="宋体"/>
          <w:kern w:val="0"/>
          <w:sz w:val="32"/>
          <w:szCs w:val="32"/>
          <w:lang w:val="en-US" w:eastAsia="zh-CN"/>
        </w:rPr>
        <w:t>2021-2022学年，潼关职教中心贯彻宣传改革开放以来职业教育取得的丰硕成果，进一步营造全社会关心支持职业教育的良好氛围，大力弘扬劳动光荣、技能宝贵伟大的时代风尚，营造全社会关心、支持、参与职业教育改革发展的良好环境和社会氛围，改变“重普教、轻职教”“重学历、轻技能”的传统观念，组织全体教职工学习职业教育大会精神，制作《2021年潼关职教中心招生简章》，利用学校教职工的微信圈，在县城主要地点张贴等方式，向广大群众进行宣传，同时深入基层，走进学生家中开展宣传招生工作，营造人人皆可成才的良好环境，全面服务潼关社会人才技能培养提升。</w:t>
      </w:r>
    </w:p>
    <w:p>
      <w:pPr>
        <w:ind w:firstLine="643" w:firstLineChars="200"/>
        <w:jc w:val="left"/>
        <w:rPr>
          <w:rFonts w:hint="eastAsia" w:ascii="宋体" w:hAnsi="宋体" w:cs="宋体"/>
          <w:kern w:val="0"/>
          <w:sz w:val="32"/>
          <w:szCs w:val="32"/>
          <w:lang w:val="en-US" w:eastAsia="zh-CN"/>
        </w:rPr>
      </w:pPr>
      <w:r>
        <w:rPr>
          <w:rFonts w:hint="eastAsia" w:ascii="宋体" w:hAnsi="宋体" w:eastAsia="宋体" w:cs="宋体"/>
          <w:b/>
          <w:bCs/>
          <w:kern w:val="2"/>
          <w:sz w:val="32"/>
          <w:szCs w:val="32"/>
          <w:lang w:val="en-US" w:eastAsia="zh-CN" w:bidi="ar-SA"/>
        </w:rPr>
        <w:t>4.2服务乡村振兴。</w:t>
      </w:r>
      <w:r>
        <w:rPr>
          <w:rFonts w:hint="eastAsia" w:ascii="宋体" w:hAnsi="宋体" w:cs="宋体"/>
          <w:kern w:val="0"/>
          <w:sz w:val="32"/>
          <w:szCs w:val="32"/>
          <w:lang w:val="en-US" w:eastAsia="zh-CN"/>
        </w:rPr>
        <w:t xml:space="preserve">2021-2022学年，潼关职教中心深入学习贯彻习近平总书记系列重要讲话精神和扶贫开大战略思想，全面贯彻落实省市县脱贫攻坚推进会议精神，全面贯彻落实习近平总书记在决战决胜脱贫攻坚座谈会上的重要讲话精神，深刻领会要求，吃透精神，认真部署，大力开展教育帮扶，做到疫情期间帮扶工作有序不间断开展；《潼关职教中心脱贫攻坚成果同乡村振兴有效衔接工作实施方案》、《潼关县职业教育中心帮扶工作计划》，同时宣传落实中职学校资助范围和“一免一助”政策，党员领导亲自带队深入学生家庭开展家访工作，开展问题查找，查漏补缺，建立问题整改台账，全面助力脱贫攻坚成果同乡村振兴有效衔接工作开展。 </w:t>
      </w:r>
    </w:p>
    <w:p>
      <w:pPr>
        <w:spacing w:line="360" w:lineRule="auto"/>
        <w:ind w:firstLine="723" w:firstLineChars="200"/>
        <w:rPr>
          <w:rFonts w:hint="default" w:ascii="宋体" w:hAnsi="宋体" w:eastAsia="宋体" w:cs="宋体"/>
          <w:b/>
          <w:bCs/>
          <w:kern w:val="0"/>
          <w:sz w:val="36"/>
          <w:szCs w:val="36"/>
          <w:lang w:val="en-US" w:eastAsia="zh-CN" w:bidi="ar-SA"/>
        </w:rPr>
      </w:pPr>
      <w:r>
        <w:rPr>
          <w:rFonts w:hint="eastAsia" w:ascii="宋体" w:hAnsi="宋体" w:eastAsia="宋体" w:cs="宋体"/>
          <w:b/>
          <w:bCs/>
          <w:kern w:val="0"/>
          <w:sz w:val="36"/>
          <w:szCs w:val="36"/>
          <w:lang w:val="en-US" w:eastAsia="zh-CN" w:bidi="ar-SA"/>
        </w:rPr>
        <w:t>5.政策落实质量</w:t>
      </w:r>
    </w:p>
    <w:p>
      <w:pPr>
        <w:pStyle w:val="4"/>
        <w:spacing w:beforeAutospacing="0" w:afterAutospacing="0" w:line="600" w:lineRule="exact"/>
        <w:ind w:firstLine="643" w:firstLineChars="200"/>
        <w:jc w:val="both"/>
        <w:rPr>
          <w:rFonts w:hint="eastAsia" w:ascii="宋体" w:hAnsi="宋体" w:cs="宋体"/>
          <w:sz w:val="32"/>
          <w:szCs w:val="32"/>
        </w:rPr>
      </w:pPr>
      <w:r>
        <w:rPr>
          <w:rFonts w:hint="eastAsia" w:ascii="宋体" w:hAnsi="宋体" w:eastAsia="宋体" w:cs="宋体"/>
          <w:b/>
          <w:bCs/>
          <w:kern w:val="2"/>
          <w:sz w:val="32"/>
          <w:szCs w:val="32"/>
          <w:lang w:val="en-US" w:eastAsia="zh-CN" w:bidi="ar-SA"/>
        </w:rPr>
        <w:t>5.1国家政策落实</w:t>
      </w:r>
      <w:r>
        <w:rPr>
          <w:rFonts w:hint="eastAsia" w:ascii="宋体" w:hAnsi="宋体" w:cs="宋体"/>
          <w:b/>
          <w:bCs/>
          <w:kern w:val="2"/>
          <w:sz w:val="32"/>
          <w:szCs w:val="32"/>
          <w:lang w:val="en-US" w:eastAsia="zh-CN" w:bidi="ar-SA"/>
        </w:rPr>
        <w:t>。</w:t>
      </w:r>
      <w:r>
        <w:rPr>
          <w:rFonts w:hint="eastAsia" w:ascii="宋体" w:hAnsi="宋体" w:cs="宋体"/>
          <w:sz w:val="32"/>
          <w:szCs w:val="32"/>
          <w:lang w:val="en-US" w:eastAsia="zh-CN"/>
        </w:rPr>
        <w:t>潼关职教中心贯彻</w:t>
      </w:r>
      <w:r>
        <w:rPr>
          <w:rFonts w:hint="eastAsia" w:ascii="宋体" w:hAnsi="宋体" w:cs="宋体"/>
          <w:sz w:val="32"/>
          <w:szCs w:val="32"/>
        </w:rPr>
        <w:t>落实中等职业教育“一免一助”政策；落实20%的在校生享受国家助学金</w:t>
      </w:r>
      <w:r>
        <w:rPr>
          <w:rFonts w:hint="eastAsia" w:ascii="宋体" w:hAnsi="宋体" w:cs="宋体"/>
          <w:sz w:val="32"/>
          <w:szCs w:val="32"/>
          <w:lang w:eastAsia="zh-CN"/>
        </w:rPr>
        <w:t>，</w:t>
      </w:r>
      <w:r>
        <w:rPr>
          <w:rFonts w:hint="eastAsia" w:ascii="宋体" w:hAnsi="宋体" w:cs="宋体"/>
          <w:sz w:val="32"/>
          <w:szCs w:val="32"/>
        </w:rPr>
        <w:t>家庭经济一般困难的学生每生每学年1500元，特别困难的学生每生每学年2500元政策。</w:t>
      </w:r>
    </w:p>
    <w:p>
      <w:pPr>
        <w:pStyle w:val="4"/>
        <w:spacing w:beforeAutospacing="0" w:afterAutospacing="0" w:line="600" w:lineRule="exact"/>
        <w:ind w:firstLine="640" w:firstLineChars="200"/>
        <w:jc w:val="both"/>
        <w:rPr>
          <w:rFonts w:hint="eastAsia" w:ascii="宋体" w:hAnsi="宋体" w:cs="宋体"/>
          <w:kern w:val="0"/>
          <w:sz w:val="32"/>
          <w:szCs w:val="32"/>
          <w:lang w:val="en-US" w:eastAsia="zh-CN"/>
        </w:rPr>
      </w:pPr>
      <w:r>
        <w:rPr>
          <w:rFonts w:hint="eastAsia" w:ascii="宋体" w:hAnsi="宋体" w:cs="宋体"/>
          <w:kern w:val="0"/>
          <w:sz w:val="32"/>
          <w:szCs w:val="32"/>
        </w:rPr>
        <w:t>潼关职教中心认真贯彻</w:t>
      </w:r>
      <w:r>
        <w:rPr>
          <w:rFonts w:hint="eastAsia" w:ascii="宋体" w:hAnsi="宋体" w:cs="宋体"/>
          <w:kern w:val="0"/>
          <w:sz w:val="32"/>
          <w:szCs w:val="32"/>
          <w:lang w:val="en-US" w:eastAsia="zh-CN"/>
        </w:rPr>
        <w:t>学习</w:t>
      </w:r>
      <w:r>
        <w:rPr>
          <w:rFonts w:hint="eastAsia" w:ascii="宋体" w:hAnsi="宋体" w:cs="宋体"/>
          <w:kern w:val="0"/>
          <w:sz w:val="32"/>
          <w:szCs w:val="32"/>
        </w:rPr>
        <w:t>党的教育方针，严格贯彻教育法律法规，在校园主干道醒目位置、楼道、会议室等地布置有宣传党的教育方针，组织教职工紧紧围绕“2021年全国职业教育大会精神”，以听取报告、讨论交流、撰写体会为主要形式深入学习，全力推进职业学校职称过渡工作。</w:t>
      </w:r>
    </w:p>
    <w:p>
      <w:pPr>
        <w:spacing w:line="560" w:lineRule="exact"/>
        <w:ind w:firstLine="640" w:firstLineChars="200"/>
        <w:rPr>
          <w:rFonts w:hint="default" w:ascii="宋体" w:hAnsi="宋体" w:eastAsia="宋体" w:cs="宋体"/>
          <w:b/>
          <w:bCs/>
          <w:kern w:val="2"/>
          <w:sz w:val="32"/>
          <w:szCs w:val="32"/>
          <w:lang w:val="en-US" w:eastAsia="zh-CN" w:bidi="ar-SA"/>
        </w:rPr>
      </w:pPr>
      <w:r>
        <w:rPr>
          <w:rFonts w:hint="eastAsia" w:ascii="宋体" w:hAnsi="宋体" w:cs="宋体"/>
          <w:kern w:val="0"/>
          <w:sz w:val="32"/>
          <w:szCs w:val="32"/>
        </w:rPr>
        <w:drawing>
          <wp:anchor distT="0" distB="0" distL="114300" distR="114300" simplePos="0" relativeHeight="251668480" behindDoc="0" locked="0" layoutInCell="1" allowOverlap="1">
            <wp:simplePos x="0" y="0"/>
            <wp:positionH relativeFrom="column">
              <wp:posOffset>1625600</wp:posOffset>
            </wp:positionH>
            <wp:positionV relativeFrom="paragraph">
              <wp:posOffset>1221105</wp:posOffset>
            </wp:positionV>
            <wp:extent cx="3495040" cy="2621915"/>
            <wp:effectExtent l="0" t="0" r="10160" b="6985"/>
            <wp:wrapSquare wrapText="bothSides"/>
            <wp:docPr id="29" name="图片 29" descr="王武兴主任进行家访活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王武兴主任进行家访活动"/>
                    <pic:cNvPicPr>
                      <a:picLocks noChangeAspect="1"/>
                    </pic:cNvPicPr>
                  </pic:nvPicPr>
                  <pic:blipFill>
                    <a:blip r:embed="rId15"/>
                    <a:stretch>
                      <a:fillRect/>
                    </a:stretch>
                  </pic:blipFill>
                  <pic:spPr>
                    <a:xfrm>
                      <a:off x="0" y="0"/>
                      <a:ext cx="3495040" cy="2621915"/>
                    </a:xfrm>
                    <a:prstGeom prst="rect">
                      <a:avLst/>
                    </a:prstGeom>
                  </pic:spPr>
                </pic:pic>
              </a:graphicData>
            </a:graphic>
          </wp:anchor>
        </w:drawing>
      </w:r>
      <w:r>
        <w:rPr>
          <w:rFonts w:hint="eastAsia" w:ascii="宋体" w:hAnsi="宋体" w:eastAsia="宋体" w:cs="宋体"/>
          <w:b/>
          <w:bCs/>
          <w:kern w:val="2"/>
          <w:sz w:val="32"/>
          <w:szCs w:val="32"/>
          <w:lang w:val="en-US" w:eastAsia="zh-CN" w:bidi="ar-SA"/>
        </w:rPr>
        <w:t>5.2地方政策落实</w:t>
      </w:r>
      <w:r>
        <w:rPr>
          <w:rFonts w:hint="eastAsia" w:ascii="宋体" w:hAnsi="宋体" w:cs="宋体"/>
          <w:b/>
          <w:bCs/>
          <w:kern w:val="2"/>
          <w:sz w:val="32"/>
          <w:szCs w:val="32"/>
          <w:lang w:val="en-US" w:eastAsia="zh-CN" w:bidi="ar-SA"/>
        </w:rPr>
        <w:t>。</w:t>
      </w:r>
      <w:r>
        <w:rPr>
          <w:rFonts w:hint="eastAsia" w:ascii="宋体" w:hAnsi="宋体" w:cs="宋体"/>
          <w:kern w:val="0"/>
          <w:sz w:val="32"/>
          <w:szCs w:val="32"/>
          <w:lang w:val="en-US" w:eastAsia="zh-CN"/>
        </w:rPr>
        <w:t>潼关职教中心</w:t>
      </w:r>
      <w:r>
        <w:rPr>
          <w:rFonts w:hint="eastAsia" w:ascii="宋体" w:hAnsi="宋体" w:cs="宋体"/>
          <w:kern w:val="0"/>
          <w:sz w:val="32"/>
          <w:szCs w:val="32"/>
        </w:rPr>
        <w:t>落实《潼关县教育科技局教育扶贫工作领导小组学生资助专组关于对建档立卡学生落实教育资助政策的排查整改工作方案》，免除帮扶学生的住宿费。党员领导亲自带队深入学生家庭开展家访工作，开展问题查找，查漏补缺，建立问题整改台账，全面助力</w:t>
      </w:r>
      <w:r>
        <w:rPr>
          <w:rFonts w:hint="eastAsia" w:ascii="宋体" w:hAnsi="宋体" w:cs="宋体"/>
          <w:kern w:val="0"/>
          <w:sz w:val="32"/>
          <w:szCs w:val="32"/>
          <w:lang w:val="en-US" w:eastAsia="zh-CN"/>
        </w:rPr>
        <w:t>巩固</w:t>
      </w:r>
      <w:r>
        <w:rPr>
          <w:rFonts w:hint="eastAsia" w:ascii="宋体" w:hAnsi="宋体" w:cs="宋体"/>
          <w:kern w:val="0"/>
          <w:sz w:val="32"/>
          <w:szCs w:val="32"/>
        </w:rPr>
        <w:t>脱贫</w:t>
      </w:r>
      <w:r>
        <w:rPr>
          <w:rFonts w:ascii="宋体" w:hAnsi="宋体" w:cs="宋体"/>
          <w:kern w:val="0"/>
          <w:sz w:val="32"/>
          <w:szCs w:val="32"/>
        </w:rPr>
        <w:t>攻坚成果同乡村振兴有效衔接</w:t>
      </w:r>
      <w:r>
        <w:rPr>
          <w:rFonts w:hint="eastAsia" w:ascii="宋体" w:hAnsi="宋体" w:cs="宋体"/>
          <w:kern w:val="0"/>
          <w:sz w:val="32"/>
          <w:szCs w:val="32"/>
        </w:rPr>
        <w:t xml:space="preserve">。 </w:t>
      </w:r>
    </w:p>
    <w:p>
      <w:pPr>
        <w:spacing w:line="560" w:lineRule="exact"/>
        <w:ind w:firstLine="643" w:firstLineChars="200"/>
        <w:rPr>
          <w:rFonts w:hint="eastAsia" w:ascii="宋体" w:hAnsi="宋体" w:cs="宋体"/>
          <w:b/>
          <w:bCs/>
          <w:kern w:val="2"/>
          <w:sz w:val="32"/>
          <w:szCs w:val="32"/>
          <w:lang w:val="en-US" w:eastAsia="zh-CN" w:bidi="ar-SA"/>
        </w:rPr>
      </w:pPr>
      <w:r>
        <w:rPr>
          <w:rFonts w:hint="eastAsia" w:ascii="宋体" w:hAnsi="宋体" w:eastAsia="宋体" w:cs="宋体"/>
          <w:b/>
          <w:bCs/>
          <w:kern w:val="2"/>
          <w:sz w:val="32"/>
          <w:szCs w:val="32"/>
          <w:lang w:val="en-US" w:eastAsia="zh-CN" w:bidi="ar-SA"/>
        </w:rPr>
        <w:t>5.3学校治理</w:t>
      </w:r>
      <w:r>
        <w:rPr>
          <w:rFonts w:hint="eastAsia" w:ascii="宋体" w:hAnsi="宋体" w:cs="宋体"/>
          <w:b/>
          <w:bCs/>
          <w:kern w:val="2"/>
          <w:sz w:val="32"/>
          <w:szCs w:val="32"/>
          <w:lang w:val="en-US" w:eastAsia="zh-CN" w:bidi="ar-SA"/>
        </w:rPr>
        <w:t>。</w:t>
      </w:r>
    </w:p>
    <w:p>
      <w:pPr>
        <w:spacing w:line="560" w:lineRule="exact"/>
        <w:ind w:firstLine="643" w:firstLineChars="200"/>
        <w:rPr>
          <w:rFonts w:ascii="宋体" w:hAnsi="宋体" w:cs="宋体"/>
          <w:kern w:val="0"/>
          <w:sz w:val="32"/>
          <w:szCs w:val="32"/>
        </w:rPr>
      </w:pPr>
      <w:r>
        <w:rPr>
          <w:rFonts w:hint="eastAsia" w:ascii="宋体" w:hAnsi="宋体" w:cs="宋体"/>
          <w:b/>
          <w:bCs/>
          <w:sz w:val="32"/>
          <w:szCs w:val="32"/>
        </w:rPr>
        <w:t>完善管理制度。</w:t>
      </w:r>
      <w:r>
        <w:rPr>
          <w:rFonts w:hint="eastAsia" w:ascii="宋体" w:hAnsi="宋体" w:cs="宋体"/>
          <w:kern w:val="0"/>
          <w:sz w:val="32"/>
          <w:szCs w:val="32"/>
        </w:rPr>
        <w:t>潼关职教中心修订了《潼关县职教中心教学常规管理要求》等涉及教学教研管理的多项制度，为课程改革提供充分的制度支撑。教学教研实行制度管理、目标管理、绩效管理和量化管理，管理精细，制度健全，设置合理，职责明确，分工科学，服务到位。</w:t>
      </w:r>
    </w:p>
    <w:p>
      <w:pPr>
        <w:spacing w:line="560" w:lineRule="exact"/>
        <w:ind w:firstLine="643" w:firstLineChars="200"/>
        <w:rPr>
          <w:rFonts w:ascii="宋体" w:hAnsi="宋体" w:cs="宋体"/>
          <w:kern w:val="0"/>
          <w:sz w:val="32"/>
          <w:szCs w:val="32"/>
        </w:rPr>
      </w:pPr>
      <w:r>
        <w:rPr>
          <w:rFonts w:hint="eastAsia" w:ascii="宋体" w:hAnsi="宋体" w:cs="宋体"/>
          <w:b/>
          <w:bCs/>
          <w:sz w:val="32"/>
          <w:szCs w:val="32"/>
        </w:rPr>
        <w:t>规范学籍管理。</w:t>
      </w:r>
      <w:r>
        <w:rPr>
          <w:rFonts w:hint="eastAsia" w:ascii="宋体" w:hAnsi="宋体" w:cs="宋体"/>
          <w:sz w:val="32"/>
          <w:szCs w:val="32"/>
          <w:lang w:val="en-US" w:eastAsia="zh-CN"/>
        </w:rPr>
        <w:t>潼关职教中心</w:t>
      </w:r>
      <w:r>
        <w:rPr>
          <w:rFonts w:hint="eastAsia" w:ascii="宋体" w:hAnsi="宋体" w:cs="宋体"/>
          <w:sz w:val="32"/>
          <w:szCs w:val="32"/>
        </w:rPr>
        <w:t>严格落实学籍系统管理规定，认真履行学籍、管理员和分管领导的工作职责，规范使用学籍管理账号，切实落实专人负责系统管理、信息录入及系统维护工作，全面杜绝人籍分离；全面落实学籍电子注册和管理制度，严格执行《陕西省中等职业学校学生学籍管理实施细则》和《中等职业学历教育学生学籍电子注册办法》的要求。加强学籍电子注册、学籍异动、学生信息变更等环节的管理，确保学籍电子档案数据准确、更新及时、程序规范，杜绝虚假学籍、重复注册等现象发生。</w:t>
      </w:r>
    </w:p>
    <w:p>
      <w:pPr>
        <w:spacing w:line="560" w:lineRule="exact"/>
        <w:ind w:firstLine="643" w:firstLineChars="200"/>
        <w:rPr>
          <w:rFonts w:hint="eastAsia" w:ascii="宋体" w:hAnsi="宋体" w:eastAsia="宋体" w:cs="宋体"/>
          <w:b/>
          <w:bCs/>
          <w:kern w:val="2"/>
          <w:sz w:val="32"/>
          <w:szCs w:val="32"/>
          <w:lang w:val="en-US" w:eastAsia="zh-CN" w:bidi="ar-SA"/>
        </w:rPr>
      </w:pPr>
      <w:r>
        <w:rPr>
          <w:rFonts w:hint="eastAsia" w:ascii="宋体" w:hAnsi="宋体" w:cs="宋体"/>
          <w:b/>
          <w:bCs/>
          <w:sz w:val="32"/>
          <w:szCs w:val="32"/>
        </w:rPr>
        <w:t>规范办学行为。</w:t>
      </w:r>
      <w:r>
        <w:rPr>
          <w:rFonts w:hint="eastAsia" w:ascii="宋体" w:hAnsi="宋体" w:cs="宋体"/>
          <w:kern w:val="0"/>
          <w:sz w:val="32"/>
          <w:szCs w:val="32"/>
          <w:lang w:val="en-US" w:eastAsia="zh-CN"/>
        </w:rPr>
        <w:t>潼关职教中心</w:t>
      </w:r>
      <w:r>
        <w:rPr>
          <w:rFonts w:hint="eastAsia" w:ascii="宋体" w:hAnsi="宋体" w:cs="宋体"/>
          <w:kern w:val="0"/>
          <w:sz w:val="32"/>
          <w:szCs w:val="32"/>
        </w:rPr>
        <w:t>坚持“三操两课一活动”</w:t>
      </w:r>
      <w:r>
        <w:rPr>
          <w:rFonts w:hint="eastAsia" w:ascii="宋体" w:hAnsi="宋体" w:cs="宋体"/>
          <w:kern w:val="0"/>
          <w:sz w:val="32"/>
          <w:szCs w:val="32"/>
          <w:lang w:val="en-US" w:eastAsia="zh-CN"/>
        </w:rPr>
        <w:t>落实</w:t>
      </w:r>
      <w:r>
        <w:rPr>
          <w:rFonts w:hint="eastAsia" w:ascii="宋体" w:hAnsi="宋体" w:cs="宋体"/>
          <w:kern w:val="0"/>
          <w:sz w:val="32"/>
          <w:szCs w:val="32"/>
        </w:rPr>
        <w:t>，</w:t>
      </w:r>
      <w:r>
        <w:rPr>
          <w:rFonts w:hint="eastAsia" w:ascii="宋体" w:hAnsi="宋体" w:cs="宋体"/>
          <w:kern w:val="0"/>
          <w:sz w:val="32"/>
          <w:szCs w:val="32"/>
          <w:lang w:val="en-US" w:eastAsia="zh-CN"/>
        </w:rPr>
        <w:t>开展</w:t>
      </w:r>
      <w:r>
        <w:rPr>
          <w:rFonts w:hint="eastAsia" w:ascii="宋体" w:hAnsi="宋体" w:cs="宋体"/>
          <w:kern w:val="0"/>
          <w:sz w:val="32"/>
          <w:szCs w:val="32"/>
        </w:rPr>
        <w:t>形式多样阳光体育活动</w:t>
      </w:r>
      <w:r>
        <w:rPr>
          <w:rFonts w:hint="eastAsia" w:ascii="宋体" w:hAnsi="宋体" w:cs="宋体"/>
          <w:kern w:val="0"/>
          <w:sz w:val="32"/>
          <w:szCs w:val="32"/>
          <w:lang w:val="en-US" w:eastAsia="zh-CN"/>
        </w:rPr>
        <w:t>和</w:t>
      </w:r>
      <w:r>
        <w:rPr>
          <w:rFonts w:hint="eastAsia" w:ascii="宋体" w:hAnsi="宋体" w:cs="宋体"/>
          <w:kern w:val="0"/>
          <w:sz w:val="32"/>
          <w:szCs w:val="32"/>
        </w:rPr>
        <w:t>学生社团活动</w:t>
      </w:r>
      <w:r>
        <w:rPr>
          <w:rFonts w:hint="eastAsia" w:ascii="宋体" w:hAnsi="宋体" w:cs="宋体"/>
          <w:kern w:val="0"/>
          <w:sz w:val="32"/>
          <w:szCs w:val="32"/>
          <w:lang w:eastAsia="zh-CN"/>
        </w:rPr>
        <w:t>。</w:t>
      </w:r>
      <w:r>
        <w:rPr>
          <w:rFonts w:hint="eastAsia" w:ascii="宋体" w:hAnsi="宋体" w:cs="宋体"/>
          <w:kern w:val="0"/>
          <w:sz w:val="32"/>
          <w:szCs w:val="32"/>
          <w:lang w:val="en-US" w:eastAsia="zh-CN"/>
        </w:rPr>
        <w:t>开展</w:t>
      </w:r>
      <w:r>
        <w:rPr>
          <w:rFonts w:hint="eastAsia" w:ascii="宋体" w:hAnsi="宋体" w:cs="宋体"/>
          <w:kern w:val="0"/>
          <w:sz w:val="32"/>
          <w:szCs w:val="32"/>
        </w:rPr>
        <w:t>年级间、班级间的各种比赛、运动等</w:t>
      </w:r>
      <w:r>
        <w:rPr>
          <w:rFonts w:hint="eastAsia" w:ascii="宋体" w:hAnsi="宋体" w:cs="宋体"/>
          <w:kern w:val="0"/>
          <w:sz w:val="32"/>
          <w:szCs w:val="32"/>
          <w:lang w:eastAsia="zh-CN"/>
        </w:rPr>
        <w:t>。</w:t>
      </w:r>
    </w:p>
    <w:p>
      <w:pPr>
        <w:pStyle w:val="4"/>
        <w:spacing w:beforeAutospacing="0" w:afterAutospacing="0" w:line="600" w:lineRule="exact"/>
        <w:ind w:firstLine="643" w:firstLineChars="200"/>
        <w:jc w:val="both"/>
        <w:rPr>
          <w:rFonts w:hint="default" w:ascii="宋体" w:hAnsi="宋体" w:cs="宋体"/>
          <w:b/>
          <w:bCs/>
          <w:sz w:val="36"/>
          <w:szCs w:val="36"/>
          <w:lang w:val="en-US" w:eastAsia="zh-CN"/>
        </w:rPr>
      </w:pPr>
      <w:r>
        <w:rPr>
          <w:rFonts w:hint="eastAsia" w:ascii="宋体" w:hAnsi="宋体" w:eastAsia="宋体" w:cs="宋体"/>
          <w:b/>
          <w:bCs/>
          <w:kern w:val="2"/>
          <w:sz w:val="32"/>
          <w:szCs w:val="32"/>
          <w:lang w:val="en-US" w:eastAsia="zh-CN" w:bidi="ar-SA"/>
        </w:rPr>
        <w:t>5.4经费投入</w:t>
      </w:r>
      <w:r>
        <w:rPr>
          <w:rFonts w:hint="eastAsia" w:ascii="宋体" w:hAnsi="宋体" w:cs="宋体"/>
          <w:b/>
          <w:bCs/>
          <w:kern w:val="2"/>
          <w:sz w:val="32"/>
          <w:szCs w:val="32"/>
          <w:lang w:val="en-US" w:eastAsia="zh-CN" w:bidi="ar-SA"/>
        </w:rPr>
        <w:t>。</w:t>
      </w:r>
      <w:r>
        <w:rPr>
          <w:rFonts w:hint="eastAsia" w:ascii="宋体" w:hAnsi="宋体" w:cs="宋体"/>
          <w:sz w:val="32"/>
          <w:szCs w:val="32"/>
        </w:rPr>
        <w:t>潼关职教中心是政府财政全拨款单位，在经费使用上本着“规范管理、有效运行、服务教学”的宗旨。大型开销通过召开校委会，采用民主集中制原则，报教职工大会表决，保证政务公开透明。</w:t>
      </w:r>
    </w:p>
    <w:p>
      <w:pPr>
        <w:pStyle w:val="4"/>
        <w:spacing w:beforeAutospacing="0" w:afterAutospacing="0" w:line="600" w:lineRule="exact"/>
        <w:ind w:firstLine="723" w:firstLineChars="200"/>
        <w:jc w:val="both"/>
        <w:rPr>
          <w:rFonts w:hint="default" w:ascii="宋体" w:hAnsi="宋体" w:eastAsia="宋体" w:cs="宋体"/>
          <w:b/>
          <w:bCs/>
          <w:sz w:val="36"/>
          <w:szCs w:val="36"/>
          <w:lang w:val="en-US" w:eastAsia="zh-CN"/>
        </w:rPr>
      </w:pPr>
      <w:r>
        <w:rPr>
          <w:rFonts w:hint="eastAsia" w:ascii="宋体" w:hAnsi="宋体" w:cs="宋体"/>
          <w:b/>
          <w:bCs/>
          <w:sz w:val="36"/>
          <w:szCs w:val="36"/>
          <w:lang w:val="en-US" w:eastAsia="zh-CN"/>
        </w:rPr>
        <w:t>6</w:t>
      </w:r>
      <w:r>
        <w:rPr>
          <w:rFonts w:hint="eastAsia" w:ascii="宋体" w:hAnsi="宋体" w:cs="宋体"/>
          <w:b/>
          <w:bCs/>
          <w:sz w:val="36"/>
          <w:szCs w:val="36"/>
        </w:rPr>
        <w:t>.</w:t>
      </w:r>
      <w:r>
        <w:rPr>
          <w:rFonts w:hint="eastAsia" w:ascii="宋体" w:hAnsi="宋体" w:cs="宋体"/>
          <w:b/>
          <w:bCs/>
          <w:sz w:val="36"/>
          <w:szCs w:val="36"/>
          <w:lang w:val="en-US" w:eastAsia="zh-CN"/>
        </w:rPr>
        <w:t>面临挑战</w:t>
      </w:r>
    </w:p>
    <w:p>
      <w:pPr>
        <w:spacing w:line="360" w:lineRule="auto"/>
        <w:ind w:firstLine="643" w:firstLineChars="200"/>
        <w:rPr>
          <w:rFonts w:ascii="宋体" w:hAnsi="宋体" w:cs="宋体"/>
          <w:sz w:val="32"/>
          <w:szCs w:val="32"/>
        </w:rPr>
      </w:pPr>
      <w:r>
        <w:rPr>
          <w:rFonts w:hint="eastAsia" w:ascii="宋体" w:hAnsi="宋体" w:eastAsia="宋体" w:cs="宋体"/>
          <w:b/>
          <w:bCs/>
          <w:kern w:val="2"/>
          <w:sz w:val="32"/>
          <w:szCs w:val="32"/>
          <w:lang w:val="en-US" w:eastAsia="zh-CN" w:bidi="ar-SA"/>
        </w:rPr>
        <w:t>挑战1.</w:t>
      </w:r>
      <w:r>
        <w:rPr>
          <w:rFonts w:hint="eastAsia" w:ascii="宋体" w:hAnsi="宋体" w:cs="宋体"/>
          <w:sz w:val="32"/>
          <w:szCs w:val="32"/>
        </w:rPr>
        <w:t>“双师型”教师</w:t>
      </w:r>
      <w:r>
        <w:rPr>
          <w:rFonts w:hint="eastAsia" w:ascii="宋体" w:hAnsi="宋体" w:cs="宋体"/>
          <w:sz w:val="32"/>
          <w:szCs w:val="32"/>
          <w:lang w:val="en-US" w:eastAsia="zh-CN"/>
        </w:rPr>
        <w:t>严重</w:t>
      </w:r>
      <w:r>
        <w:rPr>
          <w:rFonts w:hint="eastAsia" w:ascii="宋体" w:hAnsi="宋体" w:cs="宋体"/>
          <w:sz w:val="32"/>
          <w:szCs w:val="32"/>
        </w:rPr>
        <w:t>不足。</w:t>
      </w:r>
    </w:p>
    <w:p>
      <w:pPr>
        <w:spacing w:line="360" w:lineRule="auto"/>
        <w:ind w:firstLine="643" w:firstLineChars="200"/>
        <w:rPr>
          <w:rFonts w:ascii="宋体" w:hAnsi="宋体" w:cs="宋体"/>
          <w:sz w:val="32"/>
          <w:szCs w:val="32"/>
        </w:rPr>
      </w:pPr>
      <w:r>
        <w:rPr>
          <w:rFonts w:hint="eastAsia" w:ascii="宋体" w:hAnsi="宋体" w:eastAsia="宋体" w:cs="宋体"/>
          <w:b/>
          <w:bCs/>
          <w:kern w:val="2"/>
          <w:sz w:val="32"/>
          <w:szCs w:val="32"/>
          <w:lang w:val="en-US" w:eastAsia="zh-CN" w:bidi="ar-SA"/>
        </w:rPr>
        <w:t>挑战2.</w:t>
      </w:r>
      <w:r>
        <w:rPr>
          <w:rFonts w:hint="eastAsia" w:ascii="宋体" w:hAnsi="宋体" w:cs="宋体"/>
          <w:sz w:val="32"/>
          <w:szCs w:val="32"/>
        </w:rPr>
        <w:t>专业较少，特色不足。</w:t>
      </w:r>
    </w:p>
    <w:p>
      <w:pPr>
        <w:spacing w:line="560" w:lineRule="exact"/>
        <w:ind w:firstLine="640" w:firstLineChars="200"/>
        <w:rPr>
          <w:rFonts w:hint="eastAsia" w:ascii="宋体" w:hAnsi="宋体" w:eastAsia="宋体" w:cs="宋体"/>
          <w:kern w:val="0"/>
          <w:sz w:val="32"/>
          <w:szCs w:val="32"/>
          <w:lang w:val="en-US" w:eastAsia="zh-CN" w:bidi="ar-SA"/>
        </w:rPr>
      </w:pPr>
      <w:r>
        <w:rPr>
          <w:rFonts w:hint="eastAsia" w:ascii="宋体" w:hAnsi="宋体" w:eastAsia="宋体" w:cs="宋体"/>
          <w:kern w:val="0"/>
          <w:sz w:val="32"/>
          <w:szCs w:val="32"/>
          <w:lang w:val="en-US" w:eastAsia="zh-CN" w:bidi="ar-SA"/>
        </w:rPr>
        <w:t>相信</w:t>
      </w:r>
      <w:r>
        <w:rPr>
          <w:rFonts w:hint="eastAsia" w:ascii="宋体" w:hAnsi="宋体" w:cs="宋体"/>
          <w:kern w:val="0"/>
          <w:sz w:val="32"/>
          <w:szCs w:val="32"/>
          <w:lang w:val="en-US" w:eastAsia="zh-CN" w:bidi="ar-SA"/>
        </w:rPr>
        <w:t>潼关职教中心</w:t>
      </w:r>
      <w:r>
        <w:rPr>
          <w:rFonts w:hint="eastAsia" w:ascii="宋体" w:hAnsi="宋体" w:eastAsia="宋体" w:cs="宋体"/>
          <w:kern w:val="0"/>
          <w:sz w:val="32"/>
          <w:szCs w:val="32"/>
          <w:lang w:val="en-US" w:eastAsia="zh-CN" w:bidi="ar-SA"/>
        </w:rPr>
        <w:t>全体师生</w:t>
      </w:r>
      <w:r>
        <w:rPr>
          <w:rFonts w:hint="eastAsia" w:ascii="宋体" w:hAnsi="宋体" w:cs="宋体"/>
          <w:kern w:val="0"/>
          <w:sz w:val="32"/>
          <w:szCs w:val="32"/>
          <w:lang w:val="en-US" w:eastAsia="zh-CN" w:bidi="ar-SA"/>
        </w:rPr>
        <w:t>会继续</w:t>
      </w:r>
      <w:r>
        <w:rPr>
          <w:rFonts w:hint="eastAsia" w:ascii="宋体" w:hAnsi="宋体" w:eastAsia="宋体" w:cs="宋体"/>
          <w:kern w:val="0"/>
          <w:sz w:val="32"/>
          <w:szCs w:val="32"/>
          <w:lang w:val="en-US" w:eastAsia="zh-CN" w:bidi="ar-SA"/>
        </w:rPr>
        <w:t>努力，攻坚克难，</w:t>
      </w:r>
      <w:r>
        <w:rPr>
          <w:rFonts w:hint="eastAsia" w:ascii="宋体" w:hAnsi="宋体" w:cs="宋体"/>
          <w:kern w:val="0"/>
          <w:sz w:val="32"/>
          <w:szCs w:val="32"/>
          <w:lang w:val="en-US" w:eastAsia="zh-CN" w:bidi="ar-SA"/>
        </w:rPr>
        <w:t>在今后潼关</w:t>
      </w:r>
      <w:r>
        <w:rPr>
          <w:rFonts w:hint="eastAsia" w:ascii="宋体" w:hAnsi="宋体" w:eastAsia="宋体" w:cs="宋体"/>
          <w:kern w:val="0"/>
          <w:sz w:val="32"/>
          <w:szCs w:val="32"/>
          <w:lang w:val="en-US" w:eastAsia="zh-CN" w:bidi="ar-SA"/>
        </w:rPr>
        <w:t>职业教育</w:t>
      </w:r>
      <w:r>
        <w:rPr>
          <w:rFonts w:hint="eastAsia" w:ascii="宋体" w:hAnsi="宋体" w:cs="宋体"/>
          <w:kern w:val="0"/>
          <w:sz w:val="32"/>
          <w:szCs w:val="32"/>
          <w:lang w:val="en-US" w:eastAsia="zh-CN" w:bidi="ar-SA"/>
        </w:rPr>
        <w:t>的</w:t>
      </w:r>
      <w:r>
        <w:rPr>
          <w:rFonts w:hint="eastAsia" w:ascii="宋体" w:hAnsi="宋体" w:eastAsia="宋体" w:cs="宋体"/>
          <w:kern w:val="0"/>
          <w:sz w:val="32"/>
          <w:szCs w:val="32"/>
          <w:lang w:val="en-US" w:eastAsia="zh-CN" w:bidi="ar-SA"/>
        </w:rPr>
        <w:t>发展</w:t>
      </w:r>
      <w:r>
        <w:rPr>
          <w:rFonts w:hint="eastAsia" w:ascii="宋体" w:hAnsi="宋体" w:cs="宋体"/>
          <w:kern w:val="0"/>
          <w:sz w:val="32"/>
          <w:szCs w:val="32"/>
          <w:lang w:val="en-US" w:eastAsia="zh-CN" w:bidi="ar-SA"/>
        </w:rPr>
        <w:t>上</w:t>
      </w:r>
      <w:r>
        <w:rPr>
          <w:rFonts w:hint="eastAsia" w:ascii="宋体" w:hAnsi="宋体" w:eastAsia="宋体" w:cs="宋体"/>
          <w:kern w:val="0"/>
          <w:sz w:val="32"/>
          <w:szCs w:val="32"/>
          <w:lang w:val="en-US" w:eastAsia="zh-CN" w:bidi="ar-SA"/>
        </w:rPr>
        <w:t>作出更大</w:t>
      </w:r>
      <w:r>
        <w:rPr>
          <w:rFonts w:hint="eastAsia" w:ascii="宋体" w:hAnsi="宋体" w:cs="宋体"/>
          <w:kern w:val="0"/>
          <w:sz w:val="32"/>
          <w:szCs w:val="32"/>
          <w:lang w:val="en-US" w:eastAsia="zh-CN" w:bidi="ar-SA"/>
        </w:rPr>
        <w:t>努力</w:t>
      </w:r>
      <w:r>
        <w:rPr>
          <w:rFonts w:hint="eastAsia" w:ascii="宋体" w:hAnsi="宋体" w:eastAsia="宋体" w:cs="宋体"/>
          <w:kern w:val="0"/>
          <w:sz w:val="32"/>
          <w:szCs w:val="32"/>
          <w:lang w:val="en-US" w:eastAsia="zh-CN" w:bidi="ar-SA"/>
        </w:rPr>
        <w:t>。</w:t>
      </w:r>
    </w:p>
    <w:p>
      <w:pPr>
        <w:spacing w:line="560" w:lineRule="exact"/>
        <w:rPr>
          <w:rFonts w:hint="eastAsia" w:ascii="宋体" w:hAnsi="宋体" w:eastAsia="宋体" w:cs="宋体"/>
          <w:color w:val="000000" w:themeColor="text1"/>
          <w:kern w:val="0"/>
          <w:sz w:val="32"/>
          <w:szCs w:val="32"/>
          <w:lang w:val="en-US" w:eastAsia="zh-CN"/>
          <w14:textFill>
            <w14:solidFill>
              <w14:schemeClr w14:val="tx1"/>
            </w14:solidFill>
          </w14:textFill>
        </w:rPr>
      </w:pPr>
      <w:r>
        <w:rPr>
          <w:rFonts w:hint="eastAsia" w:ascii="宋体" w:hAnsi="宋体" w:cs="宋体"/>
          <w:color w:val="000000" w:themeColor="text1"/>
          <w:kern w:val="0"/>
          <w:sz w:val="32"/>
          <w:szCs w:val="32"/>
          <w:lang w:val="en-US" w:eastAsia="zh-CN"/>
          <w14:textFill>
            <w14:solidFill>
              <w14:schemeClr w14:val="tx1"/>
            </w14:solidFill>
          </w14:textFill>
        </w:rPr>
        <w:t>附件：</w:t>
      </w:r>
    </w:p>
    <w:p>
      <w:pPr>
        <w:spacing w:line="560" w:lineRule="exact"/>
        <w:ind w:firstLine="640" w:firstLineChars="200"/>
        <w:rPr>
          <w:rFonts w:hint="eastAsia" w:ascii="宋体" w:hAnsi="宋体" w:eastAsia="宋体" w:cs="宋体"/>
          <w:b/>
          <w:bCs/>
          <w:i w:val="0"/>
          <w:iCs w:val="0"/>
          <w:color w:val="000000"/>
          <w:kern w:val="0"/>
          <w:sz w:val="28"/>
          <w:szCs w:val="28"/>
          <w:u w:val="none"/>
          <w:lang w:val="en-US" w:eastAsia="zh-CN" w:bidi="ar"/>
        </w:rPr>
      </w:pPr>
      <w:r>
        <w:rPr>
          <w:rFonts w:hint="eastAsia" w:ascii="宋体" w:hAnsi="宋体" w:cs="宋体"/>
          <w:color w:val="000000" w:themeColor="text1"/>
          <w:kern w:val="0"/>
          <w:sz w:val="32"/>
          <w:szCs w:val="32"/>
          <w:lang w:val="en-US" w:eastAsia="zh-CN"/>
          <w14:textFill>
            <w14:solidFill>
              <w14:schemeClr w14:val="tx1"/>
            </w14:solidFill>
          </w14:textFill>
        </w:rPr>
        <w:t>表1：</w:t>
      </w:r>
      <w:r>
        <w:rPr>
          <w:rFonts w:hint="eastAsia" w:ascii="宋体" w:hAnsi="宋体" w:eastAsia="宋体" w:cs="宋体"/>
          <w:b/>
          <w:bCs/>
          <w:i w:val="0"/>
          <w:iCs w:val="0"/>
          <w:color w:val="000000"/>
          <w:kern w:val="0"/>
          <w:sz w:val="28"/>
          <w:szCs w:val="28"/>
          <w:u w:val="none"/>
          <w:lang w:val="en-US" w:eastAsia="zh-CN" w:bidi="ar"/>
        </w:rPr>
        <w:t>中等职业教育质量数据表</w:t>
      </w:r>
    </w:p>
    <w:p>
      <w:pPr>
        <w:spacing w:line="560" w:lineRule="exact"/>
        <w:ind w:firstLine="640" w:firstLineChars="200"/>
        <w:rPr>
          <w:rFonts w:hint="default" w:ascii="宋体" w:hAnsi="宋体" w:cs="宋体"/>
          <w:color w:val="000000" w:themeColor="text1"/>
          <w:kern w:val="0"/>
          <w:sz w:val="32"/>
          <w:szCs w:val="32"/>
          <w:lang w:val="en-US" w:eastAsia="zh-CN"/>
          <w14:textFill>
            <w14:solidFill>
              <w14:schemeClr w14:val="tx1"/>
            </w14:solidFill>
          </w14:textFill>
        </w:rPr>
      </w:pPr>
      <w:r>
        <w:rPr>
          <w:rFonts w:hint="eastAsia" w:ascii="宋体" w:hAnsi="宋体" w:cs="宋体"/>
          <w:color w:val="000000" w:themeColor="text1"/>
          <w:kern w:val="0"/>
          <w:sz w:val="32"/>
          <w:szCs w:val="32"/>
          <w:lang w:val="en-US" w:eastAsia="zh-CN"/>
          <w14:textFill>
            <w14:solidFill>
              <w14:schemeClr w14:val="tx1"/>
            </w14:solidFill>
          </w14:textFill>
        </w:rPr>
        <w:t>表2：</w:t>
      </w:r>
      <w:r>
        <w:rPr>
          <w:rFonts w:hint="eastAsia" w:ascii="宋体" w:hAnsi="宋体" w:eastAsia="宋体" w:cs="宋体"/>
          <w:b/>
          <w:bCs/>
          <w:i w:val="0"/>
          <w:iCs w:val="0"/>
          <w:color w:val="000000"/>
          <w:kern w:val="0"/>
          <w:sz w:val="28"/>
          <w:szCs w:val="28"/>
          <w:u w:val="none"/>
          <w:lang w:val="en-US" w:eastAsia="zh-CN" w:bidi="ar"/>
        </w:rPr>
        <w:t>中等职业教育满意度调查表</w:t>
      </w:r>
    </w:p>
    <w:p>
      <w:pPr>
        <w:spacing w:line="560" w:lineRule="exact"/>
        <w:ind w:firstLine="640" w:firstLineChars="200"/>
        <w:rPr>
          <w:rFonts w:ascii="宋体" w:hAnsi="宋体" w:cs="宋体"/>
          <w:color w:val="000000" w:themeColor="text1"/>
          <w:kern w:val="0"/>
          <w:sz w:val="32"/>
          <w:szCs w:val="32"/>
          <w14:textFill>
            <w14:solidFill>
              <w14:schemeClr w14:val="tx1"/>
            </w14:solidFill>
          </w14:textFill>
        </w:rPr>
      </w:pPr>
    </w:p>
    <w:p>
      <w:pPr>
        <w:spacing w:line="560" w:lineRule="exact"/>
        <w:ind w:firstLine="640" w:firstLineChars="200"/>
        <w:rPr>
          <w:rFonts w:ascii="宋体" w:hAnsi="宋体" w:cs="宋体"/>
          <w:color w:val="000000" w:themeColor="text1"/>
          <w:kern w:val="0"/>
          <w:sz w:val="32"/>
          <w:szCs w:val="32"/>
          <w14:textFill>
            <w14:solidFill>
              <w14:schemeClr w14:val="tx1"/>
            </w14:solidFill>
          </w14:textFill>
        </w:rPr>
      </w:pPr>
    </w:p>
    <w:p>
      <w:pPr>
        <w:spacing w:line="560" w:lineRule="exact"/>
        <w:ind w:firstLine="640" w:firstLineChars="200"/>
        <w:rPr>
          <w:rFonts w:ascii="宋体" w:hAnsi="宋体" w:cs="宋体"/>
          <w:color w:val="000000" w:themeColor="text1"/>
          <w:kern w:val="0"/>
          <w:sz w:val="32"/>
          <w:szCs w:val="32"/>
          <w14:textFill>
            <w14:solidFill>
              <w14:schemeClr w14:val="tx1"/>
            </w14:solidFill>
          </w14:textFill>
        </w:rPr>
      </w:pPr>
    </w:p>
    <w:p>
      <w:pPr>
        <w:spacing w:line="560" w:lineRule="exact"/>
        <w:ind w:firstLine="640" w:firstLineChars="200"/>
        <w:rPr>
          <w:rFonts w:ascii="宋体" w:hAnsi="宋体" w:cs="宋体"/>
          <w:color w:val="000000" w:themeColor="text1"/>
          <w:kern w:val="0"/>
          <w:sz w:val="32"/>
          <w:szCs w:val="32"/>
          <w14:textFill>
            <w14:solidFill>
              <w14:schemeClr w14:val="tx1"/>
            </w14:solidFill>
          </w14:textFill>
        </w:rPr>
      </w:pPr>
    </w:p>
    <w:p>
      <w:pPr>
        <w:spacing w:line="560" w:lineRule="exact"/>
        <w:ind w:firstLine="640" w:firstLineChars="200"/>
        <w:rPr>
          <w:rFonts w:ascii="宋体" w:hAnsi="宋体" w:cs="宋体"/>
          <w:color w:val="000000" w:themeColor="text1"/>
          <w:kern w:val="0"/>
          <w:sz w:val="32"/>
          <w:szCs w:val="32"/>
          <w14:textFill>
            <w14:solidFill>
              <w14:schemeClr w14:val="tx1"/>
            </w14:solidFill>
          </w14:textFill>
        </w:rPr>
      </w:pPr>
    </w:p>
    <w:p>
      <w:pPr>
        <w:spacing w:line="560" w:lineRule="exact"/>
        <w:ind w:firstLine="640" w:firstLineChars="200"/>
        <w:rPr>
          <w:rFonts w:ascii="宋体" w:hAnsi="宋体" w:cs="宋体"/>
          <w:color w:val="000000" w:themeColor="text1"/>
          <w:kern w:val="0"/>
          <w:sz w:val="32"/>
          <w:szCs w:val="32"/>
          <w14:textFill>
            <w14:solidFill>
              <w14:schemeClr w14:val="tx1"/>
            </w14:solidFill>
          </w14:textFill>
        </w:rPr>
      </w:pPr>
    </w:p>
    <w:p>
      <w:pPr>
        <w:spacing w:line="560" w:lineRule="exact"/>
        <w:ind w:firstLine="640" w:firstLineChars="200"/>
        <w:rPr>
          <w:rFonts w:ascii="宋体" w:hAnsi="宋体" w:cs="宋体"/>
          <w:color w:val="000000" w:themeColor="text1"/>
          <w:kern w:val="0"/>
          <w:sz w:val="32"/>
          <w:szCs w:val="32"/>
          <w14:textFill>
            <w14:solidFill>
              <w14:schemeClr w14:val="tx1"/>
            </w14:solidFill>
          </w14:textFill>
        </w:rPr>
      </w:pPr>
    </w:p>
    <w:p>
      <w:pPr>
        <w:spacing w:line="560" w:lineRule="exact"/>
        <w:ind w:firstLine="640" w:firstLineChars="200"/>
        <w:rPr>
          <w:rFonts w:ascii="宋体" w:hAnsi="宋体" w:cs="宋体"/>
          <w:color w:val="000000" w:themeColor="text1"/>
          <w:kern w:val="0"/>
          <w:sz w:val="32"/>
          <w:szCs w:val="32"/>
          <w14:textFill>
            <w14:solidFill>
              <w14:schemeClr w14:val="tx1"/>
            </w14:solidFill>
          </w14:textFill>
        </w:rPr>
      </w:pPr>
    </w:p>
    <w:p>
      <w:pPr>
        <w:spacing w:line="560" w:lineRule="exact"/>
        <w:ind w:firstLine="640" w:firstLineChars="200"/>
        <w:rPr>
          <w:rFonts w:ascii="宋体" w:hAnsi="宋体" w:cs="宋体"/>
          <w:color w:val="000000" w:themeColor="text1"/>
          <w:kern w:val="0"/>
          <w:sz w:val="32"/>
          <w:szCs w:val="32"/>
          <w14:textFill>
            <w14:solidFill>
              <w14:schemeClr w14:val="tx1"/>
            </w14:solidFill>
          </w14:textFill>
        </w:rPr>
      </w:pPr>
    </w:p>
    <w:p>
      <w:pPr>
        <w:spacing w:line="560" w:lineRule="exact"/>
        <w:ind w:firstLine="640" w:firstLineChars="200"/>
        <w:rPr>
          <w:rFonts w:ascii="宋体" w:hAnsi="宋体" w:cs="宋体"/>
          <w:color w:val="000000" w:themeColor="text1"/>
          <w:kern w:val="0"/>
          <w:sz w:val="32"/>
          <w:szCs w:val="32"/>
          <w14:textFill>
            <w14:solidFill>
              <w14:schemeClr w14:val="tx1"/>
            </w14:solidFill>
          </w14:textFill>
        </w:rPr>
      </w:pPr>
    </w:p>
    <w:p>
      <w:pPr>
        <w:spacing w:line="560" w:lineRule="exact"/>
        <w:ind w:firstLine="640" w:firstLineChars="200"/>
        <w:rPr>
          <w:rFonts w:ascii="宋体" w:hAnsi="宋体" w:cs="宋体"/>
          <w:color w:val="000000" w:themeColor="text1"/>
          <w:kern w:val="0"/>
          <w:sz w:val="32"/>
          <w:szCs w:val="32"/>
          <w14:textFill>
            <w14:solidFill>
              <w14:schemeClr w14:val="tx1"/>
            </w14:solidFill>
          </w14:textFill>
        </w:rPr>
      </w:pPr>
    </w:p>
    <w:p>
      <w:pPr>
        <w:spacing w:line="560" w:lineRule="exact"/>
        <w:ind w:firstLine="640" w:firstLineChars="200"/>
        <w:rPr>
          <w:rFonts w:ascii="宋体" w:hAnsi="宋体" w:cs="宋体"/>
          <w:color w:val="000000" w:themeColor="text1"/>
          <w:kern w:val="0"/>
          <w:sz w:val="32"/>
          <w:szCs w:val="32"/>
          <w14:textFill>
            <w14:solidFill>
              <w14:schemeClr w14:val="tx1"/>
            </w14:solidFill>
          </w14:textFill>
        </w:rPr>
      </w:pPr>
    </w:p>
    <w:p>
      <w:pPr>
        <w:spacing w:line="560" w:lineRule="exact"/>
        <w:ind w:firstLine="640" w:firstLineChars="200"/>
        <w:rPr>
          <w:rFonts w:ascii="宋体" w:hAnsi="宋体" w:cs="宋体"/>
          <w:color w:val="000000" w:themeColor="text1"/>
          <w:kern w:val="0"/>
          <w:sz w:val="32"/>
          <w:szCs w:val="32"/>
          <w14:textFill>
            <w14:solidFill>
              <w14:schemeClr w14:val="tx1"/>
            </w14:solidFill>
          </w14:textFill>
        </w:rPr>
      </w:pPr>
    </w:p>
    <w:p>
      <w:pPr>
        <w:spacing w:line="560" w:lineRule="exact"/>
        <w:ind w:firstLine="640" w:firstLineChars="200"/>
        <w:rPr>
          <w:rFonts w:ascii="宋体" w:hAnsi="宋体" w:cs="宋体"/>
          <w:color w:val="000000" w:themeColor="text1"/>
          <w:kern w:val="0"/>
          <w:sz w:val="32"/>
          <w:szCs w:val="32"/>
          <w14:textFill>
            <w14:solidFill>
              <w14:schemeClr w14:val="tx1"/>
            </w14:solidFill>
          </w14:textFill>
        </w:rPr>
      </w:pPr>
    </w:p>
    <w:p>
      <w:pPr>
        <w:spacing w:line="560" w:lineRule="exact"/>
        <w:ind w:firstLine="640" w:firstLineChars="200"/>
        <w:rPr>
          <w:rFonts w:ascii="宋体" w:hAnsi="宋体" w:cs="宋体"/>
          <w:color w:val="000000" w:themeColor="text1"/>
          <w:kern w:val="0"/>
          <w:sz w:val="32"/>
          <w:szCs w:val="32"/>
          <w14:textFill>
            <w14:solidFill>
              <w14:schemeClr w14:val="tx1"/>
            </w14:solidFill>
          </w14:textFill>
        </w:rPr>
      </w:pPr>
    </w:p>
    <w:p>
      <w:pPr>
        <w:spacing w:line="560" w:lineRule="exact"/>
        <w:ind w:firstLine="640" w:firstLineChars="200"/>
        <w:rPr>
          <w:rFonts w:ascii="宋体" w:hAnsi="宋体" w:cs="宋体"/>
          <w:color w:val="000000" w:themeColor="text1"/>
          <w:kern w:val="0"/>
          <w:sz w:val="32"/>
          <w:szCs w:val="32"/>
          <w14:textFill>
            <w14:solidFill>
              <w14:schemeClr w14:val="tx1"/>
            </w14:solidFill>
          </w14:textFill>
        </w:rPr>
      </w:pPr>
    </w:p>
    <w:p>
      <w:pPr>
        <w:spacing w:line="560" w:lineRule="exact"/>
        <w:ind w:firstLine="640" w:firstLineChars="200"/>
        <w:rPr>
          <w:rFonts w:ascii="宋体" w:hAnsi="宋体" w:cs="宋体"/>
          <w:color w:val="000000" w:themeColor="text1"/>
          <w:kern w:val="0"/>
          <w:sz w:val="32"/>
          <w:szCs w:val="32"/>
          <w14:textFill>
            <w14:solidFill>
              <w14:schemeClr w14:val="tx1"/>
            </w14:solidFill>
          </w14:textFill>
        </w:rPr>
      </w:pPr>
    </w:p>
    <w:p>
      <w:pPr>
        <w:spacing w:line="560" w:lineRule="exact"/>
        <w:ind w:firstLine="640" w:firstLineChars="200"/>
        <w:rPr>
          <w:rFonts w:ascii="宋体" w:hAnsi="宋体" w:cs="宋体"/>
          <w:color w:val="000000" w:themeColor="text1"/>
          <w:kern w:val="0"/>
          <w:sz w:val="32"/>
          <w:szCs w:val="32"/>
          <w14:textFill>
            <w14:solidFill>
              <w14:schemeClr w14:val="tx1"/>
            </w14:solidFill>
          </w14:textFill>
        </w:rPr>
      </w:pPr>
    </w:p>
    <w:p>
      <w:pPr>
        <w:spacing w:line="560" w:lineRule="exact"/>
        <w:ind w:firstLine="640" w:firstLineChars="200"/>
        <w:rPr>
          <w:rFonts w:ascii="宋体" w:hAnsi="宋体" w:cs="宋体"/>
          <w:color w:val="000000" w:themeColor="text1"/>
          <w:kern w:val="0"/>
          <w:sz w:val="32"/>
          <w:szCs w:val="32"/>
          <w14:textFill>
            <w14:solidFill>
              <w14:schemeClr w14:val="tx1"/>
            </w14:solidFill>
          </w14:textFill>
        </w:rPr>
      </w:pPr>
    </w:p>
    <w:p>
      <w:pPr>
        <w:spacing w:line="560" w:lineRule="exact"/>
        <w:ind w:firstLine="640" w:firstLineChars="200"/>
        <w:rPr>
          <w:rFonts w:ascii="宋体" w:hAnsi="宋体" w:cs="宋体"/>
          <w:color w:val="000000" w:themeColor="text1"/>
          <w:kern w:val="0"/>
          <w:sz w:val="32"/>
          <w:szCs w:val="32"/>
          <w14:textFill>
            <w14:solidFill>
              <w14:schemeClr w14:val="tx1"/>
            </w14:solidFill>
          </w14:textFill>
        </w:rPr>
      </w:pPr>
    </w:p>
    <w:p>
      <w:pPr>
        <w:spacing w:line="560" w:lineRule="exact"/>
        <w:ind w:firstLine="640" w:firstLineChars="200"/>
        <w:rPr>
          <w:rFonts w:ascii="宋体" w:hAnsi="宋体" w:cs="宋体"/>
          <w:color w:val="000000" w:themeColor="text1"/>
          <w:kern w:val="0"/>
          <w:sz w:val="32"/>
          <w:szCs w:val="32"/>
          <w14:textFill>
            <w14:solidFill>
              <w14:schemeClr w14:val="tx1"/>
            </w14:solidFill>
          </w14:textFill>
        </w:rPr>
      </w:pPr>
    </w:p>
    <w:p>
      <w:pPr>
        <w:spacing w:line="240" w:lineRule="auto"/>
        <w:rPr>
          <w:rFonts w:hint="default" w:ascii="宋体" w:hAnsi="宋体" w:eastAsia="宋体" w:cs="宋体"/>
          <w:color w:val="000000" w:themeColor="text1"/>
          <w:kern w:val="0"/>
          <w:sz w:val="32"/>
          <w:szCs w:val="32"/>
          <w:lang w:val="en-US" w:eastAsia="zh-CN"/>
          <w14:textFill>
            <w14:solidFill>
              <w14:schemeClr w14:val="tx1"/>
            </w14:solidFill>
          </w14:textFill>
        </w:rPr>
      </w:pPr>
      <w:r>
        <w:rPr>
          <w:rFonts w:hint="eastAsia" w:ascii="宋体" w:hAnsi="宋体" w:cs="宋体"/>
          <w:color w:val="000000" w:themeColor="text1"/>
          <w:kern w:val="0"/>
          <w:sz w:val="32"/>
          <w:szCs w:val="32"/>
          <w:lang w:val="en-US" w:eastAsia="zh-CN"/>
          <w14:textFill>
            <w14:solidFill>
              <w14:schemeClr w14:val="tx1"/>
            </w14:solidFill>
          </w14:textFill>
        </w:rPr>
        <w:t>附件1</w:t>
      </w:r>
    </w:p>
    <w:tbl>
      <w:tblPr>
        <w:tblStyle w:val="5"/>
        <w:tblW w:w="8061"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36"/>
        <w:gridCol w:w="4200"/>
        <w:gridCol w:w="825"/>
        <w:gridCol w:w="1200"/>
        <w:gridCol w:w="120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2" w:hRule="atLeast"/>
        </w:trPr>
        <w:tc>
          <w:tcPr>
            <w:tcW w:w="8061" w:type="dxa"/>
            <w:gridSpan w:val="5"/>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表1 中等职业教育质量数据表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序号</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指标</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单位</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2022年</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思政课程教师数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德育工作人员数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班主任数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德育活动学生参与数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630</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其中:国家级</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lang w:val="en-US" w:eastAsia="zh-CN"/>
              </w:rPr>
            </w:pPr>
            <w:r>
              <w:rPr>
                <w:rFonts w:hint="eastAsia" w:ascii="宋体" w:hAnsi="宋体" w:eastAsia="宋体" w:cs="宋体"/>
                <w:i w:val="0"/>
                <w:iCs w:val="0"/>
                <w:color w:val="000000"/>
                <w:sz w:val="24"/>
                <w:szCs w:val="24"/>
                <w:u w:val="none"/>
                <w:lang w:val="en-US" w:eastAsia="zh-CN"/>
              </w:rPr>
              <w:t>0</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省级</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lang w:val="en-US" w:eastAsia="zh-CN"/>
              </w:rPr>
            </w:pPr>
            <w:r>
              <w:rPr>
                <w:rFonts w:hint="eastAsia" w:ascii="宋体" w:hAnsi="宋体" w:eastAsia="宋体" w:cs="宋体"/>
                <w:i w:val="0"/>
                <w:iCs w:val="0"/>
                <w:color w:val="000000"/>
                <w:sz w:val="24"/>
                <w:szCs w:val="24"/>
                <w:u w:val="none"/>
                <w:lang w:val="en-US" w:eastAsia="zh-CN"/>
              </w:rPr>
              <w:t>0</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地市级</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lang w:val="en-US" w:eastAsia="zh-CN"/>
              </w:rPr>
            </w:pPr>
            <w:r>
              <w:rPr>
                <w:rFonts w:hint="eastAsia" w:ascii="宋体" w:hAnsi="宋体" w:eastAsia="宋体" w:cs="宋体"/>
                <w:i w:val="0"/>
                <w:iCs w:val="0"/>
                <w:color w:val="000000"/>
                <w:sz w:val="24"/>
                <w:szCs w:val="24"/>
                <w:u w:val="none"/>
                <w:lang w:val="en-US" w:eastAsia="zh-CN"/>
              </w:rPr>
              <w:t>0</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体育课专任教师数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美育课专任教师数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其中:通过贯通培养升学人数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通过五年一贯制培养升学人数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通过职教高考升学人数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升入职业本科人数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升入普通本科人数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升入专科人数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全日制在校生数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116</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9</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专业数量</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课程总量</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门</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参加国家学生体质健康标准测试人数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宋体" w:hAnsi="宋体" w:eastAsia="宋体" w:cs="宋体"/>
                <w:i w:val="0"/>
                <w:iCs w:val="0"/>
                <w:color w:val="000000"/>
                <w:sz w:val="24"/>
                <w:szCs w:val="24"/>
                <w:u w:val="none"/>
                <w:lang w:val="en-US" w:eastAsia="zh-CN"/>
              </w:rPr>
            </w:pPr>
            <w:r>
              <w:rPr>
                <w:rFonts w:hint="eastAsia" w:ascii="宋体" w:hAnsi="宋体" w:eastAsia="宋体" w:cs="宋体"/>
                <w:i w:val="0"/>
                <w:iCs w:val="0"/>
                <w:color w:val="000000"/>
                <w:sz w:val="24"/>
                <w:szCs w:val="24"/>
                <w:u w:val="none"/>
                <w:lang w:val="en-US" w:eastAsia="zh-CN"/>
              </w:rPr>
              <w:t>116</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学校填报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学生体质测评合格率</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宋体" w:hAnsi="宋体" w:eastAsia="宋体" w:cs="宋体"/>
                <w:i w:val="0"/>
                <w:iCs w:val="0"/>
                <w:color w:val="000000"/>
                <w:sz w:val="24"/>
                <w:szCs w:val="24"/>
                <w:u w:val="none"/>
                <w:lang w:val="en-US" w:eastAsia="zh-CN"/>
              </w:rPr>
            </w:pPr>
            <w:r>
              <w:rPr>
                <w:rFonts w:hint="eastAsia" w:ascii="宋体" w:hAnsi="宋体" w:cs="宋体"/>
                <w:i w:val="0"/>
                <w:iCs w:val="0"/>
                <w:color w:val="000000"/>
                <w:sz w:val="24"/>
                <w:szCs w:val="24"/>
                <w:u w:val="none"/>
                <w:lang w:val="en-US" w:eastAsia="zh-CN"/>
              </w:rPr>
              <w:t>7</w:t>
            </w:r>
            <w:r>
              <w:rPr>
                <w:rFonts w:hint="eastAsia" w:ascii="宋体" w:hAnsi="宋体" w:eastAsia="宋体" w:cs="宋体"/>
                <w:i w:val="0"/>
                <w:iCs w:val="0"/>
                <w:color w:val="000000"/>
                <w:sz w:val="24"/>
                <w:szCs w:val="24"/>
                <w:u w:val="none"/>
                <w:lang w:val="en-US" w:eastAsia="zh-CN"/>
              </w:rPr>
              <w:t>6</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学校填报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w:t>
            </w:r>
          </w:p>
        </w:tc>
        <w:tc>
          <w:tcPr>
            <w:tcW w:w="4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全国职业院校技能大赛学生获奖人数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w:t>
            </w:r>
          </w:p>
        </w:tc>
        <w:tc>
          <w:tcPr>
            <w:tcW w:w="4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全国职业技能大赛学生获奖人数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w:t>
            </w:r>
          </w:p>
        </w:tc>
        <w:tc>
          <w:tcPr>
            <w:tcW w:w="42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职业技能等级证书(含职业资格证书)获取人数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24</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16</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生均校园用地面积</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平方米</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213.74</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17</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生均校舍建筑面积</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平方米</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131.9</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生均教学、实习仪器设备资产值</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元</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10862.07</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年生均财政拨款</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元</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1448.27</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纸质图书数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册</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5000</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21</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电子图书资源数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册</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22</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校园网主干最大带宽</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Mbps</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1000</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23</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教职员工额定编制数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63</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24</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教职员工总数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63</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25</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专任教师数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33</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其中:专业教师数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26</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生师比</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1:3.5</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27</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双师型教师总数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28</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高级专业技术职务专任教师占比</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8.82</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29</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硕士研究生及以上学历专任教师占比</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30</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兼职教师总数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31</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毕业生总数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39</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就业人数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39</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33</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毕业生专业对口就业(升学)人数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39</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学校填报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6" w:hRule="atLeast"/>
        </w:trPr>
        <w:tc>
          <w:tcPr>
            <w:tcW w:w="63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34</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毕业生服务三次产业人数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lang w:val="en-US" w:eastAsia="zh-CN"/>
              </w:rPr>
            </w:pPr>
            <w:r>
              <w:rPr>
                <w:rFonts w:hint="eastAsia" w:ascii="宋体" w:hAnsi="宋体" w:cs="宋体"/>
                <w:i w:val="0"/>
                <w:iCs w:val="0"/>
                <w:color w:val="000000"/>
                <w:sz w:val="24"/>
                <w:szCs w:val="24"/>
                <w:u w:val="none"/>
                <w:lang w:val="en-US" w:eastAsia="zh-CN"/>
              </w:rPr>
              <w:t>3</w:t>
            </w:r>
            <w:bookmarkStart w:id="0" w:name="_GoBack"/>
            <w:bookmarkEnd w:id="0"/>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学校填报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6" w:hRule="atLeast"/>
        </w:trPr>
        <w:tc>
          <w:tcPr>
            <w:tcW w:w="6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其中:服务第一产业人数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lang w:val="en-US" w:eastAsia="zh-CN"/>
              </w:rPr>
            </w:pPr>
            <w:r>
              <w:rPr>
                <w:rFonts w:hint="eastAsia" w:ascii="宋体" w:hAnsi="宋体" w:eastAsia="宋体" w:cs="宋体"/>
                <w:i w:val="0"/>
                <w:iCs w:val="0"/>
                <w:color w:val="000000"/>
                <w:sz w:val="24"/>
                <w:szCs w:val="24"/>
                <w:u w:val="none"/>
                <w:lang w:val="en-US" w:eastAsia="zh-CN"/>
              </w:rPr>
              <w:t>0</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学校填报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服务第二产业人数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lang w:val="en-US" w:eastAsia="zh-CN"/>
              </w:rPr>
            </w:pPr>
            <w:r>
              <w:rPr>
                <w:rFonts w:hint="eastAsia" w:ascii="宋体" w:hAnsi="宋体" w:eastAsia="宋体" w:cs="宋体"/>
                <w:i w:val="0"/>
                <w:iCs w:val="0"/>
                <w:color w:val="000000"/>
                <w:sz w:val="24"/>
                <w:szCs w:val="24"/>
                <w:u w:val="none"/>
                <w:lang w:val="en-US" w:eastAsia="zh-CN"/>
              </w:rPr>
              <w:t>0</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学校填报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rPr>
            </w:pP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服务第三产业人数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4"/>
                <w:szCs w:val="24"/>
                <w:u w:val="none"/>
                <w:lang w:val="en-US" w:eastAsia="zh-CN"/>
              </w:rPr>
            </w:pPr>
            <w:r>
              <w:rPr>
                <w:rFonts w:hint="eastAsia" w:ascii="宋体" w:hAnsi="宋体" w:eastAsia="宋体" w:cs="宋体"/>
                <w:i w:val="0"/>
                <w:iCs w:val="0"/>
                <w:color w:val="000000"/>
                <w:sz w:val="24"/>
                <w:szCs w:val="24"/>
                <w:u w:val="none"/>
                <w:lang w:val="en-US" w:eastAsia="zh-CN"/>
              </w:rPr>
              <w:t>3</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学校填报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35</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合作企业接收教师企业实践人数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合作企业接收学生实习比例</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企业对学校捐赠设备总值</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万元</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38</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接收国际学生人数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39</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开展分段培养中外合作专业数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40</w:t>
            </w:r>
          </w:p>
        </w:tc>
        <w:tc>
          <w:tcPr>
            <w:tcW w:w="4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开发并被国(境)外采用的课程数</w:t>
            </w:r>
          </w:p>
        </w:tc>
        <w:tc>
          <w:tcPr>
            <w:tcW w:w="8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门</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w:t>
            </w: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引用</w:t>
            </w:r>
          </w:p>
        </w:tc>
      </w:tr>
    </w:tbl>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p>
    <w:p>
      <w:pPr>
        <w:spacing w:line="240" w:lineRule="auto"/>
        <w:rPr>
          <w:rFonts w:hint="eastAsia" w:ascii="宋体" w:hAnsi="宋体" w:cs="宋体"/>
          <w:color w:val="000000" w:themeColor="text1"/>
          <w:kern w:val="0"/>
          <w:sz w:val="32"/>
          <w:szCs w:val="32"/>
          <w:lang w:val="en-US" w:eastAsia="zh-CN"/>
          <w14:textFill>
            <w14:solidFill>
              <w14:schemeClr w14:val="tx1"/>
            </w14:solidFill>
          </w14:textFill>
        </w:rPr>
      </w:pPr>
      <w:r>
        <w:rPr>
          <w:rFonts w:hint="eastAsia" w:ascii="宋体" w:hAnsi="宋体" w:cs="宋体"/>
          <w:color w:val="000000" w:themeColor="text1"/>
          <w:kern w:val="0"/>
          <w:sz w:val="32"/>
          <w:szCs w:val="32"/>
          <w:lang w:val="en-US" w:eastAsia="zh-CN"/>
          <w14:textFill>
            <w14:solidFill>
              <w14:schemeClr w14:val="tx1"/>
            </w14:solidFill>
          </w14:textFill>
        </w:rPr>
        <w:t>附件2</w:t>
      </w:r>
    </w:p>
    <w:tbl>
      <w:tblPr>
        <w:tblStyle w:val="5"/>
        <w:tblW w:w="8076"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36"/>
        <w:gridCol w:w="3330"/>
        <w:gridCol w:w="795"/>
        <w:gridCol w:w="930"/>
        <w:gridCol w:w="1020"/>
        <w:gridCol w:w="136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trPr>
        <w:tc>
          <w:tcPr>
            <w:tcW w:w="8076" w:type="dxa"/>
            <w:gridSpan w:val="6"/>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color w:val="000000"/>
                <w:kern w:val="0"/>
                <w:sz w:val="28"/>
                <w:szCs w:val="28"/>
                <w:u w:val="none"/>
                <w:lang w:val="en-US" w:eastAsia="zh-CN" w:bidi="ar"/>
              </w:rPr>
              <w:t>表2中等职业教育满意度调查表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33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指标</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单位</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2022年</w:t>
            </w:r>
          </w:p>
        </w:tc>
        <w:tc>
          <w:tcPr>
            <w:tcW w:w="10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调查人次</w:t>
            </w:r>
          </w:p>
        </w:tc>
        <w:tc>
          <w:tcPr>
            <w:tcW w:w="13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调查方式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3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33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在校生满意度</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98</w:t>
            </w:r>
          </w:p>
        </w:tc>
        <w:tc>
          <w:tcPr>
            <w:tcW w:w="10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w:t>
            </w:r>
          </w:p>
        </w:tc>
        <w:tc>
          <w:tcPr>
            <w:tcW w:w="13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座谈</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33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其中:课堂育人满意度</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96</w:t>
            </w:r>
          </w:p>
        </w:tc>
        <w:tc>
          <w:tcPr>
            <w:tcW w:w="10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w:t>
            </w:r>
          </w:p>
        </w:tc>
        <w:tc>
          <w:tcPr>
            <w:tcW w:w="13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调查问卷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33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课外育人满意度</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10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106</w:t>
            </w:r>
          </w:p>
        </w:tc>
        <w:tc>
          <w:tcPr>
            <w:tcW w:w="13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调查问卷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33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思想政治课教学满意度</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96</w:t>
            </w:r>
          </w:p>
        </w:tc>
        <w:tc>
          <w:tcPr>
            <w:tcW w:w="10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28</w:t>
            </w:r>
          </w:p>
        </w:tc>
        <w:tc>
          <w:tcPr>
            <w:tcW w:w="13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调查问卷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33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公共基础课(不含思想政治课)</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宋体" w:hAnsi="宋体" w:eastAsia="宋体" w:cs="宋体"/>
                <w:i w:val="0"/>
                <w:iCs w:val="0"/>
                <w:color w:val="000000"/>
                <w:sz w:val="22"/>
                <w:szCs w:val="22"/>
                <w:u w:val="none"/>
                <w:lang w:val="en-US" w:eastAsia="zh-CN"/>
              </w:rPr>
            </w:pPr>
            <w:r>
              <w:rPr>
                <w:rFonts w:hint="eastAsia" w:ascii="宋体" w:hAnsi="宋体" w:cs="宋体"/>
                <w:i w:val="0"/>
                <w:iCs w:val="0"/>
                <w:color w:val="000000"/>
                <w:sz w:val="22"/>
                <w:szCs w:val="22"/>
                <w:u w:val="none"/>
                <w:lang w:val="en-US" w:eastAsia="zh-CN"/>
              </w:rPr>
              <w:t>98</w:t>
            </w:r>
          </w:p>
        </w:tc>
        <w:tc>
          <w:tcPr>
            <w:tcW w:w="10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36</w:t>
            </w:r>
          </w:p>
        </w:tc>
        <w:tc>
          <w:tcPr>
            <w:tcW w:w="13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调查问卷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6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33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教学满意度</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98</w:t>
            </w:r>
          </w:p>
        </w:tc>
        <w:tc>
          <w:tcPr>
            <w:tcW w:w="10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36</w:t>
            </w:r>
          </w:p>
        </w:tc>
        <w:tc>
          <w:tcPr>
            <w:tcW w:w="13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调查问卷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6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33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专业课教学满意度</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9</w:t>
            </w:r>
            <w:r>
              <w:rPr>
                <w:rFonts w:hint="eastAsia" w:ascii="宋体" w:hAnsi="宋体" w:cs="宋体"/>
                <w:i w:val="0"/>
                <w:iCs w:val="0"/>
                <w:color w:val="000000"/>
                <w:sz w:val="22"/>
                <w:szCs w:val="22"/>
                <w:u w:val="none"/>
                <w:lang w:val="en-US" w:eastAsia="zh-CN"/>
              </w:rPr>
              <w:t>8</w:t>
            </w:r>
          </w:p>
        </w:tc>
        <w:tc>
          <w:tcPr>
            <w:tcW w:w="10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36</w:t>
            </w:r>
          </w:p>
        </w:tc>
        <w:tc>
          <w:tcPr>
            <w:tcW w:w="13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调查问卷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63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33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毕业生满意度</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w:t>
            </w:r>
          </w:p>
        </w:tc>
        <w:tc>
          <w:tcPr>
            <w:tcW w:w="10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w:t>
            </w:r>
          </w:p>
        </w:tc>
        <w:tc>
          <w:tcPr>
            <w:tcW w:w="13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6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33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其中:应届毕业生满意度</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10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36</w:t>
            </w:r>
          </w:p>
        </w:tc>
        <w:tc>
          <w:tcPr>
            <w:tcW w:w="13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电话回访</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2"/>
                <w:szCs w:val="22"/>
                <w:u w:val="none"/>
              </w:rPr>
            </w:pPr>
          </w:p>
        </w:tc>
        <w:tc>
          <w:tcPr>
            <w:tcW w:w="33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毕业三年内毕业生满意度</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96</w:t>
            </w:r>
          </w:p>
        </w:tc>
        <w:tc>
          <w:tcPr>
            <w:tcW w:w="10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62</w:t>
            </w:r>
          </w:p>
        </w:tc>
        <w:tc>
          <w:tcPr>
            <w:tcW w:w="13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电话回访</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33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教职工满意度</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10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13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调查问卷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33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用人单位满意度</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10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13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座谈</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6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33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家长满意度</w:t>
            </w:r>
          </w:p>
        </w:tc>
        <w:tc>
          <w:tcPr>
            <w:tcW w:w="7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10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93</w:t>
            </w:r>
          </w:p>
        </w:tc>
        <w:tc>
          <w:tcPr>
            <w:tcW w:w="13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召开家长会</w:t>
            </w:r>
          </w:p>
        </w:tc>
      </w:tr>
    </w:tbl>
    <w:p>
      <w:pPr>
        <w:spacing w:line="240" w:lineRule="auto"/>
        <w:rPr>
          <w:rFonts w:hint="default" w:ascii="宋体" w:hAnsi="宋体" w:cs="宋体"/>
          <w:color w:val="000000" w:themeColor="text1"/>
          <w:kern w:val="0"/>
          <w:sz w:val="32"/>
          <w:szCs w:val="32"/>
          <w:lang w:val="en-US" w:eastAsia="zh-CN"/>
          <w14:textFill>
            <w14:solidFill>
              <w14:schemeClr w14:val="tx1"/>
            </w14:solidFill>
          </w14:textFill>
        </w:rPr>
      </w:pPr>
    </w:p>
    <w:p>
      <w:pPr>
        <w:spacing w:line="240" w:lineRule="auto"/>
        <w:rPr>
          <w:rFonts w:hint="default" w:ascii="宋体" w:hAnsi="宋体" w:cs="宋体"/>
          <w:color w:val="000000" w:themeColor="text1"/>
          <w:kern w:val="0"/>
          <w:sz w:val="32"/>
          <w:szCs w:val="32"/>
          <w:lang w:val="en-US" w:eastAsia="zh-CN"/>
          <w14:textFill>
            <w14:solidFill>
              <w14:schemeClr w14:val="tx1"/>
            </w14:solidFill>
          </w14:textFill>
        </w:rPr>
      </w:pPr>
    </w:p>
    <w:p>
      <w:pPr>
        <w:spacing w:line="240" w:lineRule="auto"/>
        <w:rPr>
          <w:rFonts w:hint="default" w:ascii="宋体" w:hAnsi="宋体" w:cs="宋体"/>
          <w:color w:val="000000" w:themeColor="text1"/>
          <w:kern w:val="0"/>
          <w:sz w:val="32"/>
          <w:szCs w:val="32"/>
          <w:lang w:val="en-US" w:eastAsia="zh-CN"/>
          <w14:textFill>
            <w14:solidFill>
              <w14:schemeClr w14:val="tx1"/>
            </w14:solidFill>
          </w14:textFill>
        </w:rPr>
      </w:pPr>
    </w:p>
    <w:p>
      <w:pPr>
        <w:spacing w:line="240" w:lineRule="auto"/>
        <w:rPr>
          <w:rFonts w:hint="default" w:ascii="宋体" w:hAnsi="宋体" w:cs="宋体"/>
          <w:color w:val="000000" w:themeColor="text1"/>
          <w:kern w:val="0"/>
          <w:sz w:val="32"/>
          <w:szCs w:val="32"/>
          <w:lang w:val="en-US" w:eastAsia="zh-CN"/>
          <w14:textFill>
            <w14:solidFill>
              <w14:schemeClr w14:val="tx1"/>
            </w14:solidFill>
          </w14:textFill>
        </w:rPr>
      </w:pPr>
    </w:p>
    <w:p>
      <w:pPr>
        <w:spacing w:line="240" w:lineRule="auto"/>
        <w:rPr>
          <w:rFonts w:hint="default" w:ascii="宋体" w:hAnsi="宋体" w:cs="宋体"/>
          <w:color w:val="000000" w:themeColor="text1"/>
          <w:kern w:val="0"/>
          <w:sz w:val="32"/>
          <w:szCs w:val="32"/>
          <w:lang w:val="en-US" w:eastAsia="zh-CN"/>
          <w14:textFill>
            <w14:solidFill>
              <w14:schemeClr w14:val="tx1"/>
            </w14:solidFill>
          </w14:textFill>
        </w:rPr>
      </w:pPr>
    </w:p>
    <w:p>
      <w:pPr>
        <w:spacing w:line="240" w:lineRule="auto"/>
        <w:rPr>
          <w:rFonts w:hint="default" w:ascii="宋体" w:hAnsi="宋体" w:cs="宋体"/>
          <w:color w:val="000000" w:themeColor="text1"/>
          <w:kern w:val="0"/>
          <w:sz w:val="32"/>
          <w:szCs w:val="32"/>
          <w:lang w:val="en-US" w:eastAsia="zh-CN"/>
          <w14:textFill>
            <w14:solidFill>
              <w14:schemeClr w14:val="tx1"/>
            </w14:solidFill>
          </w14:textFill>
        </w:rPr>
      </w:pPr>
    </w:p>
    <w:p>
      <w:pPr>
        <w:spacing w:line="240" w:lineRule="auto"/>
        <w:rPr>
          <w:rFonts w:hint="default" w:ascii="宋体" w:hAnsi="宋体" w:cs="宋体"/>
          <w:color w:val="000000" w:themeColor="text1"/>
          <w:kern w:val="0"/>
          <w:sz w:val="32"/>
          <w:szCs w:val="32"/>
          <w:lang w:val="en-US" w:eastAsia="zh-CN"/>
          <w14:textFill>
            <w14:solidFill>
              <w14:schemeClr w14:val="tx1"/>
            </w14:solidFill>
          </w14:textFill>
        </w:rPr>
      </w:pPr>
    </w:p>
    <w:p>
      <w:pPr>
        <w:spacing w:line="240" w:lineRule="auto"/>
        <w:rPr>
          <w:rFonts w:hint="default" w:ascii="宋体" w:hAnsi="宋体" w:cs="宋体"/>
          <w:color w:val="000000" w:themeColor="text1"/>
          <w:kern w:val="0"/>
          <w:sz w:val="32"/>
          <w:szCs w:val="32"/>
          <w:lang w:val="en-US" w:eastAsia="zh-CN"/>
          <w14:textFill>
            <w14:solidFill>
              <w14:schemeClr w14:val="tx1"/>
            </w14:solidFill>
          </w14:textFill>
        </w:rPr>
      </w:pPr>
    </w:p>
    <w:p>
      <w:pPr>
        <w:spacing w:line="240" w:lineRule="auto"/>
        <w:rPr>
          <w:rFonts w:hint="default" w:ascii="宋体" w:hAnsi="宋体" w:cs="宋体"/>
          <w:color w:val="000000" w:themeColor="text1"/>
          <w:kern w:val="0"/>
          <w:sz w:val="32"/>
          <w:szCs w:val="32"/>
          <w:lang w:val="en-US" w:eastAsia="zh-CN"/>
          <w14:textFill>
            <w14:solidFill>
              <w14:schemeClr w14:val="tx1"/>
            </w14:solidFill>
          </w14:textFill>
        </w:rPr>
      </w:pPr>
    </w:p>
    <w:p>
      <w:pPr>
        <w:spacing w:line="240" w:lineRule="auto"/>
        <w:rPr>
          <w:rFonts w:hint="default" w:ascii="宋体" w:hAnsi="宋体" w:cs="宋体"/>
          <w:color w:val="000000" w:themeColor="text1"/>
          <w:kern w:val="0"/>
          <w:sz w:val="32"/>
          <w:szCs w:val="32"/>
          <w:lang w:val="en-US" w:eastAsia="zh-CN"/>
          <w14:textFill>
            <w14:solidFill>
              <w14:schemeClr w14:val="tx1"/>
            </w14:solidFill>
          </w14:textFill>
        </w:rPr>
      </w:pPr>
    </w:p>
    <w:p>
      <w:pPr>
        <w:spacing w:line="240" w:lineRule="auto"/>
        <w:rPr>
          <w:rFonts w:hint="default" w:ascii="宋体" w:hAnsi="宋体" w:cs="宋体"/>
          <w:color w:val="000000" w:themeColor="text1"/>
          <w:kern w:val="0"/>
          <w:sz w:val="32"/>
          <w:szCs w:val="32"/>
          <w:lang w:val="en-US" w:eastAsia="zh-CN"/>
          <w14:textFill>
            <w14:solidFill>
              <w14:schemeClr w14:val="tx1"/>
            </w14:solidFill>
          </w14:textFill>
        </w:rPr>
      </w:pPr>
    </w:p>
    <w:p>
      <w:pPr>
        <w:spacing w:line="240" w:lineRule="auto"/>
        <w:rPr>
          <w:rFonts w:hint="default" w:ascii="宋体" w:hAnsi="宋体" w:cs="宋体"/>
          <w:color w:val="000000" w:themeColor="text1"/>
          <w:kern w:val="0"/>
          <w:sz w:val="32"/>
          <w:szCs w:val="32"/>
          <w:lang w:val="en-US" w:eastAsia="zh-CN"/>
          <w14:textFill>
            <w14:solidFill>
              <w14:schemeClr w14:val="tx1"/>
            </w14:solidFill>
          </w14:textFill>
        </w:rPr>
      </w:pP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r>
        <w:rPr>
          <w:rFonts w:hint="eastAsia" w:ascii="宋体" w:hAnsi="宋体" w:eastAsia="宋体" w:cs="宋体"/>
          <w:color w:val="000000" w:themeColor="text1"/>
          <w:kern w:val="0"/>
          <w:sz w:val="32"/>
          <w:szCs w:val="32"/>
          <w:lang w:eastAsia="zh-CN"/>
          <w14:textFill>
            <w14:solidFill>
              <w14:schemeClr w14:val="tx1"/>
            </w14:solidFill>
          </w14:textFill>
        </w:rPr>
        <w:drawing>
          <wp:inline distT="0" distB="0" distL="114300" distR="114300">
            <wp:extent cx="5179060" cy="3884930"/>
            <wp:effectExtent l="0" t="0" r="2540" b="1270"/>
            <wp:docPr id="14" name="图片 14" descr="“清明节”瞻仰英烈活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清明节”瞻仰英烈活动"/>
                    <pic:cNvPicPr>
                      <a:picLocks noChangeAspect="1"/>
                    </pic:cNvPicPr>
                  </pic:nvPicPr>
                  <pic:blipFill>
                    <a:blip r:embed="rId7"/>
                    <a:stretch>
                      <a:fillRect/>
                    </a:stretch>
                  </pic:blipFill>
                  <pic:spPr>
                    <a:xfrm>
                      <a:off x="0" y="0"/>
                      <a:ext cx="5179060" cy="3884930"/>
                    </a:xfrm>
                    <a:prstGeom prst="rect">
                      <a:avLst/>
                    </a:prstGeom>
                  </pic:spPr>
                </pic:pic>
              </a:graphicData>
            </a:graphic>
          </wp:inline>
        </w:drawing>
      </w:r>
    </w:p>
    <w:p>
      <w:pPr>
        <w:spacing w:line="240" w:lineRule="auto"/>
        <w:ind w:firstLine="2310" w:firstLineChars="1100"/>
        <w:rPr>
          <w:rFonts w:hint="eastAsia" w:ascii="宋体" w:hAnsi="宋体" w:eastAsia="宋体" w:cs="宋体"/>
          <w:color w:val="000000" w:themeColor="text1"/>
          <w:kern w:val="0"/>
          <w:sz w:val="32"/>
          <w:szCs w:val="32"/>
          <w:lang w:eastAsia="zh-CN"/>
          <w14:textFill>
            <w14:solidFill>
              <w14:schemeClr w14:val="tx1"/>
            </w14:solidFill>
          </w14:textFill>
        </w:rPr>
      </w:pPr>
      <w:r>
        <w:rPr>
          <w:rFonts w:hint="eastAsia" w:ascii="宋体" w:hAnsi="宋体" w:eastAsia="宋体" w:cs="宋体"/>
          <w:color w:val="000000" w:themeColor="text1"/>
          <w:kern w:val="0"/>
          <w:sz w:val="21"/>
          <w:szCs w:val="21"/>
          <w:lang w:eastAsia="zh-CN"/>
          <w14:textFill>
            <w14:solidFill>
              <w14:schemeClr w14:val="tx1"/>
            </w14:solidFill>
          </w14:textFill>
        </w:rPr>
        <w:t>“清明节”瞻仰英烈活动</w:t>
      </w: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r>
        <w:rPr>
          <w:rFonts w:hint="eastAsia" w:ascii="宋体" w:hAnsi="宋体" w:eastAsia="宋体" w:cs="宋体"/>
          <w:color w:val="000000" w:themeColor="text1"/>
          <w:kern w:val="0"/>
          <w:sz w:val="32"/>
          <w:szCs w:val="32"/>
          <w:lang w:eastAsia="zh-CN"/>
          <w14:textFill>
            <w14:solidFill>
              <w14:schemeClr w14:val="tx1"/>
            </w14:solidFill>
          </w14:textFill>
        </w:rPr>
        <w:drawing>
          <wp:inline distT="0" distB="0" distL="114300" distR="114300">
            <wp:extent cx="5266690" cy="3950335"/>
            <wp:effectExtent l="0" t="0" r="10160" b="12065"/>
            <wp:docPr id="13" name="图片 13" descr="带领学生参观潼关博物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带领学生参观潼关博物馆"/>
                    <pic:cNvPicPr>
                      <a:picLocks noChangeAspect="1"/>
                    </pic:cNvPicPr>
                  </pic:nvPicPr>
                  <pic:blipFill>
                    <a:blip r:embed="rId16"/>
                    <a:stretch>
                      <a:fillRect/>
                    </a:stretch>
                  </pic:blipFill>
                  <pic:spPr>
                    <a:xfrm>
                      <a:off x="0" y="0"/>
                      <a:ext cx="5266690" cy="3950335"/>
                    </a:xfrm>
                    <a:prstGeom prst="rect">
                      <a:avLst/>
                    </a:prstGeom>
                  </pic:spPr>
                </pic:pic>
              </a:graphicData>
            </a:graphic>
          </wp:inline>
        </w:drawing>
      </w:r>
    </w:p>
    <w:p>
      <w:pPr>
        <w:spacing w:line="240" w:lineRule="auto"/>
        <w:ind w:firstLine="2940" w:firstLineChars="1400"/>
        <w:rPr>
          <w:rFonts w:hint="eastAsia" w:ascii="宋体" w:hAnsi="宋体" w:eastAsia="宋体" w:cs="宋体"/>
          <w:color w:val="000000" w:themeColor="text1"/>
          <w:kern w:val="0"/>
          <w:sz w:val="21"/>
          <w:szCs w:val="21"/>
          <w:lang w:eastAsia="zh-CN"/>
          <w14:textFill>
            <w14:solidFill>
              <w14:schemeClr w14:val="tx1"/>
            </w14:solidFill>
          </w14:textFill>
        </w:rPr>
      </w:pPr>
      <w:r>
        <w:rPr>
          <w:rFonts w:hint="eastAsia" w:ascii="宋体" w:hAnsi="宋体" w:eastAsia="宋体" w:cs="宋体"/>
          <w:color w:val="000000" w:themeColor="text1"/>
          <w:kern w:val="0"/>
          <w:sz w:val="21"/>
          <w:szCs w:val="21"/>
          <w:lang w:eastAsia="zh-CN"/>
          <w14:textFill>
            <w14:solidFill>
              <w14:schemeClr w14:val="tx1"/>
            </w14:solidFill>
          </w14:textFill>
        </w:rPr>
        <w:t>带领学生参观潼关博物馆</w:t>
      </w: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p>
    <w:p>
      <w:pPr>
        <w:spacing w:line="240" w:lineRule="auto"/>
        <w:rPr>
          <w:rFonts w:hint="eastAsia" w:ascii="宋体" w:hAnsi="宋体" w:cs="宋体"/>
          <w:color w:val="000000" w:themeColor="text1"/>
          <w:kern w:val="0"/>
          <w:sz w:val="21"/>
          <w:szCs w:val="21"/>
          <w:lang w:eastAsia="zh-CN"/>
          <w14:textFill>
            <w14:solidFill>
              <w14:schemeClr w14:val="tx1"/>
            </w14:solidFill>
          </w14:textFill>
        </w:rPr>
      </w:pPr>
      <w:r>
        <w:rPr>
          <w:rFonts w:hint="eastAsia" w:ascii="宋体" w:hAnsi="宋体" w:eastAsia="宋体" w:cs="宋体"/>
          <w:color w:val="000000" w:themeColor="text1"/>
          <w:kern w:val="0"/>
          <w:sz w:val="32"/>
          <w:szCs w:val="32"/>
          <w:lang w:eastAsia="zh-CN"/>
          <w14:textFill>
            <w14:solidFill>
              <w14:schemeClr w14:val="tx1"/>
            </w14:solidFill>
          </w14:textFill>
        </w:rPr>
        <w:drawing>
          <wp:inline distT="0" distB="0" distL="114300" distR="114300">
            <wp:extent cx="5266690" cy="3950335"/>
            <wp:effectExtent l="0" t="0" r="10160" b="12065"/>
            <wp:docPr id="25" name="图片 2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1"/>
                    <pic:cNvPicPr>
                      <a:picLocks noChangeAspect="1"/>
                    </pic:cNvPicPr>
                  </pic:nvPicPr>
                  <pic:blipFill>
                    <a:blip r:embed="rId8"/>
                    <a:stretch>
                      <a:fillRect/>
                    </a:stretch>
                  </pic:blipFill>
                  <pic:spPr>
                    <a:xfrm>
                      <a:off x="0" y="0"/>
                      <a:ext cx="5266690" cy="3950335"/>
                    </a:xfrm>
                    <a:prstGeom prst="rect">
                      <a:avLst/>
                    </a:prstGeom>
                  </pic:spPr>
                </pic:pic>
              </a:graphicData>
            </a:graphic>
          </wp:inline>
        </w:drawing>
      </w:r>
    </w:p>
    <w:p>
      <w:pPr>
        <w:spacing w:line="240" w:lineRule="auto"/>
        <w:rPr>
          <w:rFonts w:hint="eastAsia" w:ascii="宋体" w:hAnsi="宋体" w:cs="宋体"/>
          <w:color w:val="000000" w:themeColor="text1"/>
          <w:kern w:val="0"/>
          <w:sz w:val="21"/>
          <w:szCs w:val="21"/>
          <w:lang w:eastAsia="zh-CN"/>
          <w14:textFill>
            <w14:solidFill>
              <w14:schemeClr w14:val="tx1"/>
            </w14:solidFill>
          </w14:textFill>
        </w:rPr>
      </w:pPr>
    </w:p>
    <w:p>
      <w:pPr>
        <w:spacing w:line="240" w:lineRule="auto"/>
        <w:ind w:firstLine="2940" w:firstLineChars="1400"/>
        <w:rPr>
          <w:rFonts w:hint="eastAsia" w:ascii="宋体" w:hAnsi="宋体" w:cs="宋体"/>
          <w:color w:val="000000" w:themeColor="text1"/>
          <w:kern w:val="0"/>
          <w:sz w:val="21"/>
          <w:szCs w:val="21"/>
          <w:lang w:eastAsia="zh-CN"/>
          <w14:textFill>
            <w14:solidFill>
              <w14:schemeClr w14:val="tx1"/>
            </w14:solidFill>
          </w14:textFill>
        </w:rPr>
      </w:pPr>
      <w:r>
        <w:rPr>
          <w:rFonts w:hint="eastAsia" w:ascii="宋体" w:hAnsi="宋体" w:cs="宋体"/>
          <w:color w:val="000000" w:themeColor="text1"/>
          <w:kern w:val="0"/>
          <w:sz w:val="21"/>
          <w:szCs w:val="21"/>
          <w:lang w:eastAsia="zh-CN"/>
          <w14:textFill>
            <w14:solidFill>
              <w14:schemeClr w14:val="tx1"/>
            </w14:solidFill>
          </w14:textFill>
        </w:rPr>
        <w:t>升国旗仪式</w:t>
      </w: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r>
        <w:rPr>
          <w:rFonts w:hint="eastAsia" w:ascii="宋体" w:hAnsi="宋体" w:eastAsia="宋体" w:cs="宋体"/>
          <w:color w:val="000000" w:themeColor="text1"/>
          <w:kern w:val="0"/>
          <w:sz w:val="32"/>
          <w:szCs w:val="32"/>
          <w:lang w:eastAsia="zh-CN"/>
          <w14:textFill>
            <w14:solidFill>
              <w14:schemeClr w14:val="tx1"/>
            </w14:solidFill>
          </w14:textFill>
        </w:rPr>
        <w:drawing>
          <wp:inline distT="0" distB="0" distL="114300" distR="114300">
            <wp:extent cx="5266690" cy="7022465"/>
            <wp:effectExtent l="0" t="0" r="10160" b="6985"/>
            <wp:docPr id="4" name="图片 4" descr="向烈士敬献花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向烈士敬献花蓝"/>
                    <pic:cNvPicPr>
                      <a:picLocks noChangeAspect="1"/>
                    </pic:cNvPicPr>
                  </pic:nvPicPr>
                  <pic:blipFill>
                    <a:blip r:embed="rId6"/>
                    <a:stretch>
                      <a:fillRect/>
                    </a:stretch>
                  </pic:blipFill>
                  <pic:spPr>
                    <a:xfrm>
                      <a:off x="0" y="0"/>
                      <a:ext cx="5266690" cy="7022465"/>
                    </a:xfrm>
                    <a:prstGeom prst="rect">
                      <a:avLst/>
                    </a:prstGeom>
                  </pic:spPr>
                </pic:pic>
              </a:graphicData>
            </a:graphic>
          </wp:inline>
        </w:drawing>
      </w:r>
    </w:p>
    <w:p>
      <w:pPr>
        <w:spacing w:line="240" w:lineRule="auto"/>
        <w:ind w:firstLine="3150" w:firstLineChars="1500"/>
        <w:rPr>
          <w:rFonts w:hint="eastAsia" w:ascii="宋体" w:hAnsi="宋体" w:eastAsia="宋体" w:cs="宋体"/>
          <w:color w:val="000000" w:themeColor="text1"/>
          <w:kern w:val="0"/>
          <w:sz w:val="32"/>
          <w:szCs w:val="32"/>
          <w:lang w:eastAsia="zh-CN"/>
          <w14:textFill>
            <w14:solidFill>
              <w14:schemeClr w14:val="tx1"/>
            </w14:solidFill>
          </w14:textFill>
        </w:rPr>
      </w:pPr>
      <w:r>
        <w:rPr>
          <w:rFonts w:hint="eastAsia" w:ascii="宋体" w:hAnsi="宋体" w:cs="宋体"/>
          <w:color w:val="000000" w:themeColor="text1"/>
          <w:kern w:val="0"/>
          <w:sz w:val="21"/>
          <w:szCs w:val="21"/>
          <w:lang w:eastAsia="zh-CN"/>
          <w14:textFill>
            <w14:solidFill>
              <w14:schemeClr w14:val="tx1"/>
            </w14:solidFill>
          </w14:textFill>
        </w:rPr>
        <w:t>领导向烈士敬献花蓝</w:t>
      </w: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r>
        <w:rPr>
          <w:rFonts w:hint="eastAsia" w:ascii="宋体" w:hAnsi="宋体" w:eastAsia="宋体" w:cs="宋体"/>
          <w:color w:val="000000" w:themeColor="text1"/>
          <w:kern w:val="0"/>
          <w:sz w:val="32"/>
          <w:szCs w:val="32"/>
          <w:lang w:eastAsia="zh-CN"/>
          <w14:textFill>
            <w14:solidFill>
              <w14:schemeClr w14:val="tx1"/>
            </w14:solidFill>
          </w14:textFill>
        </w:rPr>
        <w:drawing>
          <wp:inline distT="0" distB="0" distL="114300" distR="114300">
            <wp:extent cx="5274310" cy="3956685"/>
            <wp:effectExtent l="0" t="0" r="2540" b="5715"/>
            <wp:docPr id="12" name="图片 12" descr="端午节包粽子活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端午节包粽子活动"/>
                    <pic:cNvPicPr>
                      <a:picLocks noChangeAspect="1"/>
                    </pic:cNvPicPr>
                  </pic:nvPicPr>
                  <pic:blipFill>
                    <a:blip r:embed="rId17"/>
                    <a:stretch>
                      <a:fillRect/>
                    </a:stretch>
                  </pic:blipFill>
                  <pic:spPr>
                    <a:xfrm>
                      <a:off x="0" y="0"/>
                      <a:ext cx="5274310" cy="3956685"/>
                    </a:xfrm>
                    <a:prstGeom prst="rect">
                      <a:avLst/>
                    </a:prstGeom>
                  </pic:spPr>
                </pic:pic>
              </a:graphicData>
            </a:graphic>
          </wp:inline>
        </w:drawing>
      </w:r>
    </w:p>
    <w:p>
      <w:pPr>
        <w:spacing w:line="240" w:lineRule="auto"/>
        <w:ind w:firstLine="2520" w:firstLineChars="1200"/>
        <w:rPr>
          <w:rFonts w:hint="eastAsia" w:ascii="宋体" w:hAnsi="宋体" w:eastAsia="宋体" w:cs="宋体"/>
          <w:color w:val="000000" w:themeColor="text1"/>
          <w:kern w:val="0"/>
          <w:sz w:val="21"/>
          <w:szCs w:val="21"/>
          <w:lang w:eastAsia="zh-CN"/>
          <w14:textFill>
            <w14:solidFill>
              <w14:schemeClr w14:val="tx1"/>
            </w14:solidFill>
          </w14:textFill>
        </w:rPr>
      </w:pPr>
      <w:r>
        <w:rPr>
          <w:rFonts w:hint="eastAsia" w:ascii="宋体" w:hAnsi="宋体" w:cs="宋体"/>
          <w:color w:val="000000" w:themeColor="text1"/>
          <w:kern w:val="0"/>
          <w:sz w:val="21"/>
          <w:szCs w:val="21"/>
          <w:lang w:eastAsia="zh-CN"/>
          <w14:textFill>
            <w14:solidFill>
              <w14:schemeClr w14:val="tx1"/>
            </w14:solidFill>
          </w14:textFill>
        </w:rPr>
        <w:t>“</w:t>
      </w:r>
      <w:r>
        <w:rPr>
          <w:rFonts w:hint="eastAsia" w:ascii="宋体" w:hAnsi="宋体" w:eastAsia="宋体" w:cs="宋体"/>
          <w:color w:val="000000" w:themeColor="text1"/>
          <w:kern w:val="0"/>
          <w:sz w:val="21"/>
          <w:szCs w:val="21"/>
          <w:lang w:eastAsia="zh-CN"/>
          <w14:textFill>
            <w14:solidFill>
              <w14:schemeClr w14:val="tx1"/>
            </w14:solidFill>
          </w14:textFill>
        </w:rPr>
        <w:t>端午节包粽子</w:t>
      </w:r>
      <w:r>
        <w:rPr>
          <w:rFonts w:hint="eastAsia" w:ascii="宋体" w:hAnsi="宋体" w:cs="宋体"/>
          <w:color w:val="000000" w:themeColor="text1"/>
          <w:kern w:val="0"/>
          <w:sz w:val="21"/>
          <w:szCs w:val="21"/>
          <w:lang w:eastAsia="zh-CN"/>
          <w14:textFill>
            <w14:solidFill>
              <w14:schemeClr w14:val="tx1"/>
            </w14:solidFill>
          </w14:textFill>
        </w:rPr>
        <w:t>”</w:t>
      </w:r>
      <w:r>
        <w:rPr>
          <w:rFonts w:hint="eastAsia" w:ascii="宋体" w:hAnsi="宋体" w:eastAsia="宋体" w:cs="宋体"/>
          <w:color w:val="000000" w:themeColor="text1"/>
          <w:kern w:val="0"/>
          <w:sz w:val="21"/>
          <w:szCs w:val="21"/>
          <w:lang w:eastAsia="zh-CN"/>
          <w14:textFill>
            <w14:solidFill>
              <w14:schemeClr w14:val="tx1"/>
            </w14:solidFill>
          </w14:textFill>
        </w:rPr>
        <w:t>活动</w:t>
      </w:r>
    </w:p>
    <w:p>
      <w:pPr>
        <w:spacing w:line="240" w:lineRule="auto"/>
        <w:ind w:firstLine="2520" w:firstLineChars="1200"/>
        <w:rPr>
          <w:rFonts w:hint="eastAsia" w:ascii="宋体" w:hAnsi="宋体" w:eastAsia="宋体" w:cs="宋体"/>
          <w:color w:val="000000" w:themeColor="text1"/>
          <w:kern w:val="0"/>
          <w:sz w:val="21"/>
          <w:szCs w:val="21"/>
          <w:lang w:eastAsia="zh-CN"/>
          <w14:textFill>
            <w14:solidFill>
              <w14:schemeClr w14:val="tx1"/>
            </w14:solidFill>
          </w14:textFill>
        </w:rPr>
      </w:pPr>
    </w:p>
    <w:p>
      <w:pPr>
        <w:spacing w:line="240" w:lineRule="auto"/>
        <w:ind w:firstLine="2520" w:firstLineChars="1200"/>
        <w:rPr>
          <w:rFonts w:hint="eastAsia" w:ascii="宋体" w:hAnsi="宋体" w:eastAsia="宋体" w:cs="宋体"/>
          <w:color w:val="000000" w:themeColor="text1"/>
          <w:kern w:val="0"/>
          <w:sz w:val="21"/>
          <w:szCs w:val="21"/>
          <w:lang w:eastAsia="zh-CN"/>
          <w14:textFill>
            <w14:solidFill>
              <w14:schemeClr w14:val="tx1"/>
            </w14:solidFill>
          </w14:textFill>
        </w:rPr>
      </w:pP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r>
        <w:rPr>
          <w:rFonts w:hint="eastAsia" w:ascii="宋体" w:hAnsi="宋体" w:eastAsia="宋体" w:cs="宋体"/>
          <w:color w:val="000000" w:themeColor="text1"/>
          <w:kern w:val="0"/>
          <w:sz w:val="32"/>
          <w:szCs w:val="32"/>
          <w:lang w:eastAsia="zh-CN"/>
          <w14:textFill>
            <w14:solidFill>
              <w14:schemeClr w14:val="tx1"/>
            </w14:solidFill>
          </w14:textFill>
        </w:rPr>
        <w:drawing>
          <wp:inline distT="0" distB="0" distL="114300" distR="114300">
            <wp:extent cx="5270500" cy="3952875"/>
            <wp:effectExtent l="0" t="0" r="6350" b="9525"/>
            <wp:docPr id="11" name="图片 11" descr="端午节主题教育活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端午节主题教育活动"/>
                    <pic:cNvPicPr>
                      <a:picLocks noChangeAspect="1"/>
                    </pic:cNvPicPr>
                  </pic:nvPicPr>
                  <pic:blipFill>
                    <a:blip r:embed="rId11"/>
                    <a:stretch>
                      <a:fillRect/>
                    </a:stretch>
                  </pic:blipFill>
                  <pic:spPr>
                    <a:xfrm>
                      <a:off x="0" y="0"/>
                      <a:ext cx="5270500" cy="3952875"/>
                    </a:xfrm>
                    <a:prstGeom prst="rect">
                      <a:avLst/>
                    </a:prstGeom>
                  </pic:spPr>
                </pic:pic>
              </a:graphicData>
            </a:graphic>
          </wp:inline>
        </w:drawing>
      </w:r>
    </w:p>
    <w:p>
      <w:pPr>
        <w:spacing w:line="240" w:lineRule="auto"/>
        <w:ind w:firstLine="2940" w:firstLineChars="1400"/>
        <w:rPr>
          <w:rFonts w:hint="eastAsia" w:ascii="宋体" w:hAnsi="宋体" w:eastAsia="宋体" w:cs="宋体"/>
          <w:color w:val="000000" w:themeColor="text1"/>
          <w:kern w:val="0"/>
          <w:sz w:val="32"/>
          <w:szCs w:val="32"/>
          <w:lang w:eastAsia="zh-CN"/>
          <w14:textFill>
            <w14:solidFill>
              <w14:schemeClr w14:val="tx1"/>
            </w14:solidFill>
          </w14:textFill>
        </w:rPr>
      </w:pPr>
      <w:r>
        <w:rPr>
          <w:rFonts w:hint="eastAsia" w:ascii="宋体" w:hAnsi="宋体" w:cs="宋体"/>
          <w:color w:val="000000" w:themeColor="text1"/>
          <w:kern w:val="0"/>
          <w:sz w:val="21"/>
          <w:szCs w:val="21"/>
          <w:lang w:eastAsia="zh-CN"/>
          <w14:textFill>
            <w14:solidFill>
              <w14:schemeClr w14:val="tx1"/>
            </w14:solidFill>
          </w14:textFill>
        </w:rPr>
        <w:t>“端午节”主题教育活动</w:t>
      </w: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r>
        <w:rPr>
          <w:rFonts w:hint="eastAsia" w:ascii="宋体" w:hAnsi="宋体" w:eastAsia="宋体" w:cs="宋体"/>
          <w:color w:val="000000" w:themeColor="text1"/>
          <w:kern w:val="0"/>
          <w:sz w:val="32"/>
          <w:szCs w:val="32"/>
          <w:lang w:eastAsia="zh-CN"/>
          <w14:textFill>
            <w14:solidFill>
              <w14:schemeClr w14:val="tx1"/>
            </w14:solidFill>
          </w14:textFill>
        </w:rPr>
        <w:drawing>
          <wp:inline distT="0" distB="0" distL="114300" distR="114300">
            <wp:extent cx="5266690" cy="3511550"/>
            <wp:effectExtent l="0" t="0" r="10160" b="12700"/>
            <wp:docPr id="10" name="图片 10" descr="公开教学活动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公开教学活动1"/>
                    <pic:cNvPicPr>
                      <a:picLocks noChangeAspect="1"/>
                    </pic:cNvPicPr>
                  </pic:nvPicPr>
                  <pic:blipFill>
                    <a:blip r:embed="rId18"/>
                    <a:stretch>
                      <a:fillRect/>
                    </a:stretch>
                  </pic:blipFill>
                  <pic:spPr>
                    <a:xfrm>
                      <a:off x="0" y="0"/>
                      <a:ext cx="5266690" cy="3511550"/>
                    </a:xfrm>
                    <a:prstGeom prst="rect">
                      <a:avLst/>
                    </a:prstGeom>
                  </pic:spPr>
                </pic:pic>
              </a:graphicData>
            </a:graphic>
          </wp:inline>
        </w:drawing>
      </w:r>
    </w:p>
    <w:p>
      <w:pPr>
        <w:spacing w:line="240" w:lineRule="auto"/>
        <w:ind w:firstLine="2940" w:firstLineChars="1400"/>
        <w:rPr>
          <w:rFonts w:hint="eastAsia" w:ascii="宋体" w:hAnsi="宋体" w:cs="宋体"/>
          <w:color w:val="000000" w:themeColor="text1"/>
          <w:kern w:val="0"/>
          <w:sz w:val="21"/>
          <w:szCs w:val="21"/>
          <w:lang w:eastAsia="zh-CN"/>
          <w14:textFill>
            <w14:solidFill>
              <w14:schemeClr w14:val="tx1"/>
            </w14:solidFill>
          </w14:textFill>
        </w:rPr>
      </w:pPr>
      <w:r>
        <w:rPr>
          <w:rFonts w:hint="eastAsia" w:ascii="宋体" w:hAnsi="宋体" w:cs="宋体"/>
          <w:color w:val="000000" w:themeColor="text1"/>
          <w:kern w:val="0"/>
          <w:sz w:val="21"/>
          <w:szCs w:val="21"/>
          <w:lang w:eastAsia="zh-CN"/>
          <w14:textFill>
            <w14:solidFill>
              <w14:schemeClr w14:val="tx1"/>
            </w14:solidFill>
          </w14:textFill>
        </w:rPr>
        <w:t>公开教学活动1</w:t>
      </w: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r>
        <w:rPr>
          <w:rFonts w:hint="eastAsia" w:ascii="宋体" w:hAnsi="宋体" w:eastAsia="宋体" w:cs="宋体"/>
          <w:color w:val="000000" w:themeColor="text1"/>
          <w:kern w:val="0"/>
          <w:sz w:val="32"/>
          <w:szCs w:val="32"/>
          <w:lang w:eastAsia="zh-CN"/>
          <w14:textFill>
            <w14:solidFill>
              <w14:schemeClr w14:val="tx1"/>
            </w14:solidFill>
          </w14:textFill>
        </w:rPr>
        <w:drawing>
          <wp:inline distT="0" distB="0" distL="114300" distR="114300">
            <wp:extent cx="5270500" cy="2372995"/>
            <wp:effectExtent l="0" t="0" r="6350" b="8255"/>
            <wp:docPr id="9" name="图片 9" descr="公开教学活动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公开教学活动2"/>
                    <pic:cNvPicPr>
                      <a:picLocks noChangeAspect="1"/>
                    </pic:cNvPicPr>
                  </pic:nvPicPr>
                  <pic:blipFill>
                    <a:blip r:embed="rId19"/>
                    <a:stretch>
                      <a:fillRect/>
                    </a:stretch>
                  </pic:blipFill>
                  <pic:spPr>
                    <a:xfrm>
                      <a:off x="0" y="0"/>
                      <a:ext cx="5270500" cy="2372995"/>
                    </a:xfrm>
                    <a:prstGeom prst="rect">
                      <a:avLst/>
                    </a:prstGeom>
                  </pic:spPr>
                </pic:pic>
              </a:graphicData>
            </a:graphic>
          </wp:inline>
        </w:drawing>
      </w:r>
    </w:p>
    <w:p>
      <w:pPr>
        <w:spacing w:line="240" w:lineRule="auto"/>
        <w:ind w:firstLine="2940" w:firstLineChars="1400"/>
        <w:rPr>
          <w:rFonts w:hint="eastAsia" w:ascii="宋体" w:hAnsi="宋体" w:cs="宋体"/>
          <w:color w:val="000000" w:themeColor="text1"/>
          <w:kern w:val="0"/>
          <w:sz w:val="21"/>
          <w:szCs w:val="21"/>
          <w:lang w:eastAsia="zh-CN"/>
          <w14:textFill>
            <w14:solidFill>
              <w14:schemeClr w14:val="tx1"/>
            </w14:solidFill>
          </w14:textFill>
        </w:rPr>
      </w:pPr>
      <w:r>
        <w:rPr>
          <w:rFonts w:hint="eastAsia" w:ascii="宋体" w:hAnsi="宋体" w:cs="宋体"/>
          <w:color w:val="000000" w:themeColor="text1"/>
          <w:kern w:val="0"/>
          <w:sz w:val="21"/>
          <w:szCs w:val="21"/>
          <w:lang w:eastAsia="zh-CN"/>
          <w14:textFill>
            <w14:solidFill>
              <w14:schemeClr w14:val="tx1"/>
            </w14:solidFill>
          </w14:textFill>
        </w:rPr>
        <w:t>公开教学活动</w:t>
      </w:r>
      <w:r>
        <w:rPr>
          <w:rFonts w:hint="eastAsia" w:ascii="宋体" w:hAnsi="宋体" w:cs="宋体"/>
          <w:color w:val="000000" w:themeColor="text1"/>
          <w:kern w:val="0"/>
          <w:sz w:val="21"/>
          <w:szCs w:val="21"/>
          <w:lang w:val="en-US" w:eastAsia="zh-CN"/>
          <w14:textFill>
            <w14:solidFill>
              <w14:schemeClr w14:val="tx1"/>
            </w14:solidFill>
          </w14:textFill>
        </w:rPr>
        <w:t>2</w:t>
      </w: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r>
        <w:rPr>
          <w:rFonts w:hint="eastAsia" w:ascii="宋体" w:hAnsi="宋体" w:eastAsia="宋体" w:cs="宋体"/>
          <w:color w:val="000000" w:themeColor="text1"/>
          <w:kern w:val="0"/>
          <w:sz w:val="32"/>
          <w:szCs w:val="32"/>
          <w:lang w:eastAsia="zh-CN"/>
          <w14:textFill>
            <w14:solidFill>
              <w14:schemeClr w14:val="tx1"/>
            </w14:solidFill>
          </w14:textFill>
        </w:rPr>
        <w:drawing>
          <wp:inline distT="0" distB="0" distL="114300" distR="114300">
            <wp:extent cx="5266690" cy="3950335"/>
            <wp:effectExtent l="0" t="0" r="10160" b="12065"/>
            <wp:docPr id="8" name="图片 8" descr="教师开展评课活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教师开展评课活动"/>
                    <pic:cNvPicPr>
                      <a:picLocks noChangeAspect="1"/>
                    </pic:cNvPicPr>
                  </pic:nvPicPr>
                  <pic:blipFill>
                    <a:blip r:embed="rId20"/>
                    <a:stretch>
                      <a:fillRect/>
                    </a:stretch>
                  </pic:blipFill>
                  <pic:spPr>
                    <a:xfrm>
                      <a:off x="0" y="0"/>
                      <a:ext cx="5266690" cy="3950335"/>
                    </a:xfrm>
                    <a:prstGeom prst="rect">
                      <a:avLst/>
                    </a:prstGeom>
                  </pic:spPr>
                </pic:pic>
              </a:graphicData>
            </a:graphic>
          </wp:inline>
        </w:drawing>
      </w:r>
    </w:p>
    <w:p>
      <w:pPr>
        <w:spacing w:line="240" w:lineRule="auto"/>
        <w:ind w:firstLine="2940" w:firstLineChars="1400"/>
        <w:rPr>
          <w:rFonts w:hint="eastAsia" w:ascii="宋体" w:hAnsi="宋体" w:eastAsia="宋体" w:cs="宋体"/>
          <w:color w:val="000000" w:themeColor="text1"/>
          <w:kern w:val="0"/>
          <w:sz w:val="32"/>
          <w:szCs w:val="32"/>
          <w:lang w:eastAsia="zh-CN"/>
          <w14:textFill>
            <w14:solidFill>
              <w14:schemeClr w14:val="tx1"/>
            </w14:solidFill>
          </w14:textFill>
        </w:rPr>
      </w:pPr>
      <w:r>
        <w:rPr>
          <w:rFonts w:hint="eastAsia" w:ascii="宋体" w:hAnsi="宋体" w:cs="宋体"/>
          <w:color w:val="000000" w:themeColor="text1"/>
          <w:kern w:val="0"/>
          <w:sz w:val="21"/>
          <w:szCs w:val="21"/>
          <w:lang w:eastAsia="zh-CN"/>
          <w14:textFill>
            <w14:solidFill>
              <w14:schemeClr w14:val="tx1"/>
            </w14:solidFill>
          </w14:textFill>
        </w:rPr>
        <w:t>教师开展“评课”活动</w:t>
      </w: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r>
        <w:rPr>
          <w:rFonts w:hint="eastAsia" w:ascii="宋体" w:hAnsi="宋体" w:eastAsia="宋体" w:cs="宋体"/>
          <w:color w:val="000000" w:themeColor="text1"/>
          <w:kern w:val="0"/>
          <w:sz w:val="32"/>
          <w:szCs w:val="32"/>
          <w:lang w:eastAsia="zh-CN"/>
          <w14:textFill>
            <w14:solidFill>
              <w14:schemeClr w14:val="tx1"/>
            </w14:solidFill>
          </w14:textFill>
        </w:rPr>
        <w:drawing>
          <wp:inline distT="0" distB="0" distL="114300" distR="114300">
            <wp:extent cx="5262880" cy="7019925"/>
            <wp:effectExtent l="0" t="0" r="13970" b="9525"/>
            <wp:docPr id="2" name="图片 2" descr="组织学生参加义务劳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组织学生参加义务劳动"/>
                    <pic:cNvPicPr>
                      <a:picLocks noChangeAspect="1"/>
                    </pic:cNvPicPr>
                  </pic:nvPicPr>
                  <pic:blipFill>
                    <a:blip r:embed="rId10"/>
                    <a:stretch>
                      <a:fillRect/>
                    </a:stretch>
                  </pic:blipFill>
                  <pic:spPr>
                    <a:xfrm>
                      <a:off x="0" y="0"/>
                      <a:ext cx="5262880" cy="7019925"/>
                    </a:xfrm>
                    <a:prstGeom prst="rect">
                      <a:avLst/>
                    </a:prstGeom>
                  </pic:spPr>
                </pic:pic>
              </a:graphicData>
            </a:graphic>
          </wp:inline>
        </w:drawing>
      </w:r>
    </w:p>
    <w:p>
      <w:pPr>
        <w:spacing w:line="240" w:lineRule="auto"/>
        <w:ind w:firstLine="2730" w:firstLineChars="1300"/>
        <w:rPr>
          <w:rFonts w:hint="eastAsia" w:ascii="宋体" w:hAnsi="宋体" w:eastAsia="宋体" w:cs="宋体"/>
          <w:color w:val="000000" w:themeColor="text1"/>
          <w:kern w:val="0"/>
          <w:sz w:val="32"/>
          <w:szCs w:val="32"/>
          <w:lang w:eastAsia="zh-CN"/>
          <w14:textFill>
            <w14:solidFill>
              <w14:schemeClr w14:val="tx1"/>
            </w14:solidFill>
          </w14:textFill>
        </w:rPr>
      </w:pPr>
      <w:r>
        <w:rPr>
          <w:rFonts w:hint="eastAsia" w:ascii="宋体" w:hAnsi="宋体" w:cs="宋体"/>
          <w:color w:val="000000" w:themeColor="text1"/>
          <w:kern w:val="0"/>
          <w:sz w:val="21"/>
          <w:szCs w:val="21"/>
          <w:lang w:eastAsia="zh-CN"/>
          <w14:textFill>
            <w14:solidFill>
              <w14:schemeClr w14:val="tx1"/>
            </w14:solidFill>
          </w14:textFill>
        </w:rPr>
        <w:t>组织学生参加义务劳动</w:t>
      </w: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r>
        <w:rPr>
          <w:rFonts w:hint="eastAsia" w:ascii="宋体" w:hAnsi="宋体" w:eastAsia="宋体" w:cs="宋体"/>
          <w:color w:val="000000" w:themeColor="text1"/>
          <w:kern w:val="0"/>
          <w:sz w:val="32"/>
          <w:szCs w:val="32"/>
          <w:lang w:eastAsia="zh-CN"/>
          <w14:textFill>
            <w14:solidFill>
              <w14:schemeClr w14:val="tx1"/>
            </w14:solidFill>
          </w14:textFill>
        </w:rPr>
        <w:drawing>
          <wp:inline distT="0" distB="0" distL="114300" distR="114300">
            <wp:extent cx="5274310" cy="3952875"/>
            <wp:effectExtent l="0" t="0" r="2540" b="9525"/>
            <wp:docPr id="6" name="图片 6" descr="师生开展志愿服务活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师生开展志愿服务活动"/>
                    <pic:cNvPicPr>
                      <a:picLocks noChangeAspect="1"/>
                    </pic:cNvPicPr>
                  </pic:nvPicPr>
                  <pic:blipFill>
                    <a:blip r:embed="rId9"/>
                    <a:stretch>
                      <a:fillRect/>
                    </a:stretch>
                  </pic:blipFill>
                  <pic:spPr>
                    <a:xfrm>
                      <a:off x="0" y="0"/>
                      <a:ext cx="5274310" cy="3952875"/>
                    </a:xfrm>
                    <a:prstGeom prst="rect">
                      <a:avLst/>
                    </a:prstGeom>
                  </pic:spPr>
                </pic:pic>
              </a:graphicData>
            </a:graphic>
          </wp:inline>
        </w:drawing>
      </w:r>
    </w:p>
    <w:p>
      <w:pPr>
        <w:spacing w:line="240" w:lineRule="auto"/>
        <w:ind w:firstLine="2940" w:firstLineChars="1400"/>
        <w:rPr>
          <w:rFonts w:hint="eastAsia" w:ascii="宋体" w:hAnsi="宋体" w:cs="宋体"/>
          <w:color w:val="000000" w:themeColor="text1"/>
          <w:kern w:val="0"/>
          <w:sz w:val="21"/>
          <w:szCs w:val="21"/>
          <w:lang w:eastAsia="zh-CN"/>
          <w14:textFill>
            <w14:solidFill>
              <w14:schemeClr w14:val="tx1"/>
            </w14:solidFill>
          </w14:textFill>
        </w:rPr>
      </w:pPr>
      <w:r>
        <w:rPr>
          <w:rFonts w:hint="eastAsia" w:ascii="宋体" w:hAnsi="宋体" w:cs="宋体"/>
          <w:color w:val="000000" w:themeColor="text1"/>
          <w:kern w:val="0"/>
          <w:sz w:val="21"/>
          <w:szCs w:val="21"/>
          <w:lang w:eastAsia="zh-CN"/>
          <w14:textFill>
            <w14:solidFill>
              <w14:schemeClr w14:val="tx1"/>
            </w14:solidFill>
          </w14:textFill>
        </w:rPr>
        <w:t>师生开展志愿服务活动</w:t>
      </w: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r>
        <w:rPr>
          <w:rFonts w:hint="eastAsia" w:ascii="宋体" w:hAnsi="宋体" w:eastAsia="宋体" w:cs="宋体"/>
          <w:color w:val="000000" w:themeColor="text1"/>
          <w:kern w:val="0"/>
          <w:sz w:val="32"/>
          <w:szCs w:val="32"/>
          <w:lang w:eastAsia="zh-CN"/>
          <w14:textFill>
            <w14:solidFill>
              <w14:schemeClr w14:val="tx1"/>
            </w14:solidFill>
          </w14:textFill>
        </w:rPr>
        <w:drawing>
          <wp:inline distT="0" distB="0" distL="114300" distR="114300">
            <wp:extent cx="5273040" cy="3956685"/>
            <wp:effectExtent l="0" t="0" r="3810" b="5715"/>
            <wp:docPr id="3" name="图片 3" descr="疫情工作会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疫情工作会议"/>
                    <pic:cNvPicPr>
                      <a:picLocks noChangeAspect="1"/>
                    </pic:cNvPicPr>
                  </pic:nvPicPr>
                  <pic:blipFill>
                    <a:blip r:embed="rId21"/>
                    <a:stretch>
                      <a:fillRect/>
                    </a:stretch>
                  </pic:blipFill>
                  <pic:spPr>
                    <a:xfrm>
                      <a:off x="0" y="0"/>
                      <a:ext cx="5273040" cy="3956685"/>
                    </a:xfrm>
                    <a:prstGeom prst="rect">
                      <a:avLst/>
                    </a:prstGeom>
                  </pic:spPr>
                </pic:pic>
              </a:graphicData>
            </a:graphic>
          </wp:inline>
        </w:drawing>
      </w:r>
    </w:p>
    <w:p>
      <w:pPr>
        <w:spacing w:line="240" w:lineRule="auto"/>
        <w:ind w:firstLine="3150" w:firstLineChars="1500"/>
        <w:rPr>
          <w:rFonts w:hint="eastAsia" w:ascii="宋体" w:hAnsi="宋体" w:cs="宋体"/>
          <w:color w:val="000000" w:themeColor="text1"/>
          <w:kern w:val="0"/>
          <w:sz w:val="21"/>
          <w:szCs w:val="21"/>
          <w:lang w:eastAsia="zh-CN"/>
          <w14:textFill>
            <w14:solidFill>
              <w14:schemeClr w14:val="tx1"/>
            </w14:solidFill>
          </w14:textFill>
        </w:rPr>
      </w:pPr>
      <w:r>
        <w:rPr>
          <w:rFonts w:hint="eastAsia" w:ascii="宋体" w:hAnsi="宋体" w:cs="宋体"/>
          <w:color w:val="000000" w:themeColor="text1"/>
          <w:kern w:val="0"/>
          <w:sz w:val="21"/>
          <w:szCs w:val="21"/>
          <w:lang w:eastAsia="zh-CN"/>
          <w14:textFill>
            <w14:solidFill>
              <w14:schemeClr w14:val="tx1"/>
            </w14:solidFill>
          </w14:textFill>
        </w:rPr>
        <w:t>疫情防控工作会议</w:t>
      </w: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r>
        <w:rPr>
          <w:rFonts w:hint="eastAsia" w:ascii="宋体" w:hAnsi="宋体" w:eastAsia="宋体" w:cs="宋体"/>
          <w:color w:val="000000" w:themeColor="text1"/>
          <w:kern w:val="0"/>
          <w:sz w:val="32"/>
          <w:szCs w:val="32"/>
          <w:lang w:eastAsia="zh-CN"/>
          <w14:textFill>
            <w14:solidFill>
              <w14:schemeClr w14:val="tx1"/>
            </w14:solidFill>
          </w14:textFill>
        </w:rPr>
        <w:drawing>
          <wp:inline distT="0" distB="0" distL="114300" distR="114300">
            <wp:extent cx="5258435" cy="3947160"/>
            <wp:effectExtent l="0" t="0" r="18415" b="15240"/>
            <wp:docPr id="5" name="图片 5" descr="县教科局疫情检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县教科局疫情检查"/>
                    <pic:cNvPicPr>
                      <a:picLocks noChangeAspect="1"/>
                    </pic:cNvPicPr>
                  </pic:nvPicPr>
                  <pic:blipFill>
                    <a:blip r:embed="rId22"/>
                    <a:stretch>
                      <a:fillRect/>
                    </a:stretch>
                  </pic:blipFill>
                  <pic:spPr>
                    <a:xfrm>
                      <a:off x="0" y="0"/>
                      <a:ext cx="5258435" cy="3947160"/>
                    </a:xfrm>
                    <a:prstGeom prst="rect">
                      <a:avLst/>
                    </a:prstGeom>
                  </pic:spPr>
                </pic:pic>
              </a:graphicData>
            </a:graphic>
          </wp:inline>
        </w:drawing>
      </w:r>
    </w:p>
    <w:p>
      <w:pPr>
        <w:spacing w:line="240" w:lineRule="auto"/>
        <w:ind w:firstLine="2940" w:firstLineChars="1400"/>
        <w:rPr>
          <w:rFonts w:hint="eastAsia" w:ascii="宋体" w:hAnsi="宋体" w:cs="宋体"/>
          <w:color w:val="000000" w:themeColor="text1"/>
          <w:kern w:val="0"/>
          <w:sz w:val="21"/>
          <w:szCs w:val="21"/>
          <w:lang w:eastAsia="zh-CN"/>
          <w14:textFill>
            <w14:solidFill>
              <w14:schemeClr w14:val="tx1"/>
            </w14:solidFill>
          </w14:textFill>
        </w:rPr>
      </w:pPr>
      <w:r>
        <w:rPr>
          <w:rFonts w:hint="eastAsia" w:ascii="宋体" w:hAnsi="宋体" w:cs="宋体"/>
          <w:color w:val="000000" w:themeColor="text1"/>
          <w:kern w:val="0"/>
          <w:sz w:val="21"/>
          <w:szCs w:val="21"/>
          <w:lang w:eastAsia="zh-CN"/>
          <w14:textFill>
            <w14:solidFill>
              <w14:schemeClr w14:val="tx1"/>
            </w14:solidFill>
          </w14:textFill>
        </w:rPr>
        <w:t>县教科局领导疫情防控巡查</w:t>
      </w: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p>
    <w:p>
      <w:pPr>
        <w:spacing w:line="240" w:lineRule="auto"/>
        <w:rPr>
          <w:rFonts w:hint="eastAsia" w:ascii="宋体" w:hAnsi="宋体" w:eastAsia="宋体" w:cs="宋体"/>
          <w:color w:val="000000" w:themeColor="text1"/>
          <w:kern w:val="0"/>
          <w:sz w:val="32"/>
          <w:szCs w:val="32"/>
          <w:lang w:eastAsia="zh-CN"/>
          <w14:textFill>
            <w14:solidFill>
              <w14:schemeClr w14:val="tx1"/>
            </w14:solidFill>
          </w14:textFill>
        </w:rPr>
      </w:pPr>
      <w:r>
        <w:rPr>
          <w:rFonts w:hint="eastAsia" w:ascii="宋体" w:hAnsi="宋体" w:eastAsia="宋体" w:cs="宋体"/>
          <w:color w:val="000000" w:themeColor="text1"/>
          <w:kern w:val="0"/>
          <w:sz w:val="32"/>
          <w:szCs w:val="32"/>
          <w:lang w:eastAsia="zh-CN"/>
          <w14:textFill>
            <w14:solidFill>
              <w14:schemeClr w14:val="tx1"/>
            </w14:solidFill>
          </w14:textFill>
        </w:rPr>
        <w:drawing>
          <wp:inline distT="0" distB="0" distL="114300" distR="114300">
            <wp:extent cx="5266690" cy="3950335"/>
            <wp:effectExtent l="0" t="0" r="10160" b="12065"/>
            <wp:docPr id="30" name="图片 30" descr="王武兴主任进行家访活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王武兴主任进行家访活动"/>
                    <pic:cNvPicPr>
                      <a:picLocks noChangeAspect="1"/>
                    </pic:cNvPicPr>
                  </pic:nvPicPr>
                  <pic:blipFill>
                    <a:blip r:embed="rId15"/>
                    <a:stretch>
                      <a:fillRect/>
                    </a:stretch>
                  </pic:blipFill>
                  <pic:spPr>
                    <a:xfrm>
                      <a:off x="0" y="0"/>
                      <a:ext cx="5266690" cy="3950335"/>
                    </a:xfrm>
                    <a:prstGeom prst="rect">
                      <a:avLst/>
                    </a:prstGeom>
                  </pic:spPr>
                </pic:pic>
              </a:graphicData>
            </a:graphic>
          </wp:inline>
        </w:drawing>
      </w:r>
    </w:p>
    <w:p>
      <w:pPr>
        <w:spacing w:line="240" w:lineRule="auto"/>
        <w:ind w:firstLine="2940" w:firstLineChars="1400"/>
        <w:rPr>
          <w:rFonts w:hint="eastAsia" w:ascii="宋体" w:hAnsi="宋体" w:cs="宋体"/>
          <w:color w:val="000000" w:themeColor="text1"/>
          <w:kern w:val="0"/>
          <w:sz w:val="21"/>
          <w:szCs w:val="21"/>
          <w:lang w:eastAsia="zh-CN"/>
          <w14:textFill>
            <w14:solidFill>
              <w14:schemeClr w14:val="tx1"/>
            </w14:solidFill>
          </w14:textFill>
        </w:rPr>
      </w:pPr>
      <w:r>
        <w:rPr>
          <w:rFonts w:hint="eastAsia" w:ascii="宋体" w:hAnsi="宋体" w:cs="宋体"/>
          <w:color w:val="000000" w:themeColor="text1"/>
          <w:kern w:val="0"/>
          <w:sz w:val="21"/>
          <w:szCs w:val="21"/>
          <w:lang w:eastAsia="zh-CN"/>
          <w14:textFill>
            <w14:solidFill>
              <w14:schemeClr w14:val="tx1"/>
            </w14:solidFill>
          </w14:textFill>
        </w:rPr>
        <w:t>王武兴主任进行家访活动</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穝灿砰">
    <w:altName w:val="宋体"/>
    <w:panose1 w:val="00000000000000000000"/>
    <w:charset w:val="00"/>
    <w:family w:val="auto"/>
    <w:pitch w:val="default"/>
    <w:sig w:usb0="00000000" w:usb1="00000000" w:usb2="00000000" w:usb3="00000000" w:csb0="00040001" w:csb1="00000000"/>
  </w:font>
  <w:font w:name="方正小标宋简体">
    <w:altName w:val="Arial Unicode MS"/>
    <w:panose1 w:val="00000000000000000000"/>
    <w:charset w:val="86"/>
    <w:family w:val="script"/>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 w:name="Arial Unicode MS">
    <w:panose1 w:val="020B0604020202020204"/>
    <w:charset w:val="86"/>
    <w:family w:val="auto"/>
    <w:pitch w:val="default"/>
    <w:sig w:usb0="FFFFFFFF" w:usb1="E9FFFFFF" w:usb2="0000003F" w:usb3="00000000" w:csb0="603F01FF" w:csb1="FFFF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5FACE98"/>
    <w:multiLevelType w:val="singleLevel"/>
    <w:tmpl w:val="B5FACE98"/>
    <w:lvl w:ilvl="0" w:tentative="0">
      <w:start w:val="3"/>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GZjMmM0MWEyOTg4N2IzNzlmZDExZjg3MmQ1NDNiYWYifQ=="/>
  </w:docVars>
  <w:rsids>
    <w:rsidRoot w:val="004151CE"/>
    <w:rsid w:val="0000276C"/>
    <w:rsid w:val="00030EAE"/>
    <w:rsid w:val="000461B3"/>
    <w:rsid w:val="000B132A"/>
    <w:rsid w:val="000E1B06"/>
    <w:rsid w:val="000F42ED"/>
    <w:rsid w:val="0012584E"/>
    <w:rsid w:val="0014214B"/>
    <w:rsid w:val="00195A67"/>
    <w:rsid w:val="001E4204"/>
    <w:rsid w:val="00274F27"/>
    <w:rsid w:val="00291FE6"/>
    <w:rsid w:val="00296F9E"/>
    <w:rsid w:val="002B7C68"/>
    <w:rsid w:val="002C69AA"/>
    <w:rsid w:val="002E003F"/>
    <w:rsid w:val="00317C56"/>
    <w:rsid w:val="00346FA5"/>
    <w:rsid w:val="003721DB"/>
    <w:rsid w:val="00391895"/>
    <w:rsid w:val="00397330"/>
    <w:rsid w:val="003A2121"/>
    <w:rsid w:val="003B73B4"/>
    <w:rsid w:val="003B7EA6"/>
    <w:rsid w:val="003D320C"/>
    <w:rsid w:val="003D6701"/>
    <w:rsid w:val="004151CE"/>
    <w:rsid w:val="0045260A"/>
    <w:rsid w:val="0046002D"/>
    <w:rsid w:val="004A7C18"/>
    <w:rsid w:val="004B4D12"/>
    <w:rsid w:val="004B6A12"/>
    <w:rsid w:val="004C621D"/>
    <w:rsid w:val="004E047F"/>
    <w:rsid w:val="00504B81"/>
    <w:rsid w:val="0057173C"/>
    <w:rsid w:val="00574A6E"/>
    <w:rsid w:val="005D18AF"/>
    <w:rsid w:val="005D43ED"/>
    <w:rsid w:val="005F7BE0"/>
    <w:rsid w:val="00603E44"/>
    <w:rsid w:val="00624ADE"/>
    <w:rsid w:val="00632E08"/>
    <w:rsid w:val="0066782F"/>
    <w:rsid w:val="0067478D"/>
    <w:rsid w:val="00685C3F"/>
    <w:rsid w:val="006920E8"/>
    <w:rsid w:val="006A3D9A"/>
    <w:rsid w:val="006C2BC1"/>
    <w:rsid w:val="006C59C3"/>
    <w:rsid w:val="00722F14"/>
    <w:rsid w:val="00760401"/>
    <w:rsid w:val="00762338"/>
    <w:rsid w:val="00775CD7"/>
    <w:rsid w:val="00790DA6"/>
    <w:rsid w:val="00815227"/>
    <w:rsid w:val="00822826"/>
    <w:rsid w:val="00870D90"/>
    <w:rsid w:val="00883311"/>
    <w:rsid w:val="008A17FA"/>
    <w:rsid w:val="008B0B55"/>
    <w:rsid w:val="008B4EE6"/>
    <w:rsid w:val="008B7743"/>
    <w:rsid w:val="008D0DF1"/>
    <w:rsid w:val="00907E7D"/>
    <w:rsid w:val="00975E06"/>
    <w:rsid w:val="009D0ECB"/>
    <w:rsid w:val="009E5076"/>
    <w:rsid w:val="00A273C8"/>
    <w:rsid w:val="00A52B38"/>
    <w:rsid w:val="00A7642F"/>
    <w:rsid w:val="00A875DA"/>
    <w:rsid w:val="00B07922"/>
    <w:rsid w:val="00B43D50"/>
    <w:rsid w:val="00B5682C"/>
    <w:rsid w:val="00B87F07"/>
    <w:rsid w:val="00B93CC2"/>
    <w:rsid w:val="00BB1A90"/>
    <w:rsid w:val="00BB7F87"/>
    <w:rsid w:val="00BC4583"/>
    <w:rsid w:val="00C50023"/>
    <w:rsid w:val="00C67D16"/>
    <w:rsid w:val="00C81DBE"/>
    <w:rsid w:val="00C958BE"/>
    <w:rsid w:val="00CA58D6"/>
    <w:rsid w:val="00CD206E"/>
    <w:rsid w:val="00CE4C66"/>
    <w:rsid w:val="00D25333"/>
    <w:rsid w:val="00D81AF2"/>
    <w:rsid w:val="00DD0FC3"/>
    <w:rsid w:val="00DD19D3"/>
    <w:rsid w:val="00DD22CB"/>
    <w:rsid w:val="00E06274"/>
    <w:rsid w:val="00E22738"/>
    <w:rsid w:val="00E96EAF"/>
    <w:rsid w:val="00EA5C22"/>
    <w:rsid w:val="00EE7A58"/>
    <w:rsid w:val="00F30890"/>
    <w:rsid w:val="00F81DF8"/>
    <w:rsid w:val="00FC69C4"/>
    <w:rsid w:val="00FD5FFA"/>
    <w:rsid w:val="00FF6FA1"/>
    <w:rsid w:val="010351AA"/>
    <w:rsid w:val="06B548A9"/>
    <w:rsid w:val="08EA5A52"/>
    <w:rsid w:val="097C01EF"/>
    <w:rsid w:val="0CD8368B"/>
    <w:rsid w:val="0D5A25F6"/>
    <w:rsid w:val="0E4610F4"/>
    <w:rsid w:val="0E8A0CB9"/>
    <w:rsid w:val="111D4EA0"/>
    <w:rsid w:val="12333415"/>
    <w:rsid w:val="159D67CD"/>
    <w:rsid w:val="16473933"/>
    <w:rsid w:val="17091BC2"/>
    <w:rsid w:val="171E28E6"/>
    <w:rsid w:val="190D7DF1"/>
    <w:rsid w:val="191E23D7"/>
    <w:rsid w:val="196265F8"/>
    <w:rsid w:val="19DC4392"/>
    <w:rsid w:val="1B1339D3"/>
    <w:rsid w:val="1BD5797C"/>
    <w:rsid w:val="1C13053F"/>
    <w:rsid w:val="1CE41EDC"/>
    <w:rsid w:val="23FF75FB"/>
    <w:rsid w:val="2446522A"/>
    <w:rsid w:val="25C7314E"/>
    <w:rsid w:val="285B2C2A"/>
    <w:rsid w:val="2B7E174D"/>
    <w:rsid w:val="2F7F4B7F"/>
    <w:rsid w:val="3014442E"/>
    <w:rsid w:val="32A25D21"/>
    <w:rsid w:val="33997124"/>
    <w:rsid w:val="356D0868"/>
    <w:rsid w:val="3744384B"/>
    <w:rsid w:val="39535FC7"/>
    <w:rsid w:val="3B7C7C3E"/>
    <w:rsid w:val="3D436353"/>
    <w:rsid w:val="403E177F"/>
    <w:rsid w:val="41720FB5"/>
    <w:rsid w:val="42B76C3B"/>
    <w:rsid w:val="43FE1BB9"/>
    <w:rsid w:val="49EB5DA8"/>
    <w:rsid w:val="4A3B288C"/>
    <w:rsid w:val="4B2F7E34"/>
    <w:rsid w:val="4D535669"/>
    <w:rsid w:val="4D5F0F87"/>
    <w:rsid w:val="4EF24838"/>
    <w:rsid w:val="4F32654B"/>
    <w:rsid w:val="511A130B"/>
    <w:rsid w:val="51794DB5"/>
    <w:rsid w:val="52E71802"/>
    <w:rsid w:val="53AF68E0"/>
    <w:rsid w:val="57AC4DC9"/>
    <w:rsid w:val="5A8E07B6"/>
    <w:rsid w:val="5ACE5056"/>
    <w:rsid w:val="5B743E4F"/>
    <w:rsid w:val="5C643EC4"/>
    <w:rsid w:val="5F473629"/>
    <w:rsid w:val="6037544B"/>
    <w:rsid w:val="63A4104A"/>
    <w:rsid w:val="647A1DAB"/>
    <w:rsid w:val="66D02D7B"/>
    <w:rsid w:val="6873723D"/>
    <w:rsid w:val="6C180827"/>
    <w:rsid w:val="707662E3"/>
    <w:rsid w:val="70DF5DB7"/>
    <w:rsid w:val="71B44B4E"/>
    <w:rsid w:val="71EC43AF"/>
    <w:rsid w:val="7A8A0B42"/>
    <w:rsid w:val="7BC32449"/>
    <w:rsid w:val="7DB249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8"/>
    <w:unhideWhenUsed/>
    <w:qFormat/>
    <w:uiPriority w:val="99"/>
    <w:pPr>
      <w:tabs>
        <w:tab w:val="center" w:pos="4153"/>
        <w:tab w:val="right" w:pos="8306"/>
      </w:tabs>
      <w:snapToGrid w:val="0"/>
      <w:jc w:val="left"/>
    </w:pPr>
    <w:rPr>
      <w:sz w:val="18"/>
      <w:szCs w:val="18"/>
    </w:rPr>
  </w:style>
  <w:style w:type="paragraph" w:styleId="3">
    <w:name w:val="header"/>
    <w:basedOn w:val="1"/>
    <w:link w:val="7"/>
    <w:unhideWhenUsed/>
    <w:qFormat/>
    <w:uiPriority w:val="99"/>
    <w:pPr>
      <w:pBdr>
        <w:bottom w:val="single" w:color="auto" w:sz="6" w:space="1"/>
      </w:pBdr>
      <w:tabs>
        <w:tab w:val="center" w:pos="4153"/>
        <w:tab w:val="right" w:pos="8306"/>
      </w:tabs>
      <w:snapToGrid w:val="0"/>
      <w:jc w:val="center"/>
    </w:pPr>
    <w:rPr>
      <w:sz w:val="18"/>
      <w:szCs w:val="18"/>
    </w:rPr>
  </w:style>
  <w:style w:type="paragraph" w:styleId="4">
    <w:name w:val="Normal (Web)"/>
    <w:basedOn w:val="1"/>
    <w:qFormat/>
    <w:uiPriority w:val="0"/>
    <w:pPr>
      <w:spacing w:beforeAutospacing="1" w:afterAutospacing="1"/>
      <w:jc w:val="left"/>
    </w:pPr>
    <w:rPr>
      <w:kern w:val="0"/>
      <w:sz w:val="24"/>
      <w:szCs w:val="24"/>
    </w:rPr>
  </w:style>
  <w:style w:type="character" w:customStyle="1" w:styleId="7">
    <w:name w:val="页眉 Char"/>
    <w:basedOn w:val="6"/>
    <w:link w:val="3"/>
    <w:qFormat/>
    <w:uiPriority w:val="99"/>
    <w:rPr>
      <w:rFonts w:ascii="Calibri" w:hAnsi="Calibri" w:eastAsia="宋体" w:cs="Times New Roman"/>
      <w:sz w:val="18"/>
      <w:szCs w:val="18"/>
    </w:rPr>
  </w:style>
  <w:style w:type="character" w:customStyle="1" w:styleId="8">
    <w:name w:val="页脚 Char"/>
    <w:basedOn w:val="6"/>
    <w:link w:val="2"/>
    <w:qFormat/>
    <w:uiPriority w:val="99"/>
    <w:rPr>
      <w:rFonts w:ascii="Calibri" w:hAnsi="Calibri" w:eastAsia="宋体" w:cs="Times New Roman"/>
      <w:sz w:val="18"/>
      <w:szCs w:val="18"/>
    </w:rPr>
  </w:style>
  <w:style w:type="paragraph" w:customStyle="1" w:styleId="9">
    <w:name w:val="仿宋四号"/>
    <w:basedOn w:val="1"/>
    <w:qFormat/>
    <w:uiPriority w:val="0"/>
    <w:pPr>
      <w:ind w:firstLine="419"/>
    </w:pPr>
    <w:rPr>
      <w:rFonts w:ascii="Times New Roman" w:hAnsi="Times New Roman" w:eastAsia="穝灿砰"/>
      <w:sz w:val="28"/>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jpeg"/><Relationship Id="rId7" Type="http://schemas.openxmlformats.org/officeDocument/2006/relationships/image" Target="media/image4.pn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jpeg"/><Relationship Id="rId17" Type="http://schemas.openxmlformats.org/officeDocument/2006/relationships/image" Target="media/image14.pn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微软中国</Company>
  <Pages>27</Pages>
  <Words>6429</Words>
  <Characters>6713</Characters>
  <Lines>38</Lines>
  <Paragraphs>10</Paragraphs>
  <TotalTime>25</TotalTime>
  <ScaleCrop>false</ScaleCrop>
  <LinksUpToDate>false</LinksUpToDate>
  <CharactersWithSpaces>6720</CharactersWithSpaces>
  <Application>WPS Office_11.1.0.12980_F1E327BC-269C-435d-A152-05C5408002CA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2021-11-20T04:53:00Z</dcterms:created>
  <dc:creator>Administrator</dc:creator>
  <cp:lastModifiedBy>sky</cp:lastModifiedBy>
  <dcterms:modified xsi:type="dcterms:W3CDTF">2023-01-05T06:56:39Z</dcterms:modified>
  <cp:revision>117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ICV">
    <vt:lpwstr>8BBD9BD32E384DB9A86BC65AB202C77D</vt:lpwstr>
  </property>
</Properties>
</file>