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渭南市联合职业学校</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2023年度质量报告</w:t>
      </w:r>
    </w:p>
    <w:p>
      <w:pPr>
        <w:ind w:firstLine="640" w:firstLineChars="200"/>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一、学校情况</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1.1.学校概况：</w:t>
      </w:r>
    </w:p>
    <w:p>
      <w:pPr>
        <w:ind w:firstLine="640" w:firstLineChars="200"/>
        <w:rPr>
          <w:rFonts w:ascii="仿宋" w:hAnsi="仿宋" w:eastAsia="仿宋"/>
          <w:sz w:val="32"/>
          <w:szCs w:val="32"/>
        </w:rPr>
      </w:pPr>
      <w:r>
        <w:rPr>
          <w:rFonts w:hint="eastAsia" w:ascii="仿宋" w:hAnsi="仿宋" w:eastAsia="仿宋"/>
          <w:sz w:val="32"/>
          <w:szCs w:val="32"/>
        </w:rPr>
        <w:t>渭南市联合职业学校始建于1989年，其前身渭南普田交通职业学校，是陕西省社会力量办学先进单位，陕西省民办中等职业教育示范学校。2019年1月经渭南市教育局批准，在原渭南普田交通职业学校的基础上，与渭南志丹职业学校联合办学，更名为渭南市联合职业学校。</w:t>
      </w:r>
    </w:p>
    <w:p>
      <w:pPr>
        <w:ind w:firstLine="640" w:firstLineChars="200"/>
        <w:rPr>
          <w:rFonts w:ascii="仿宋" w:hAnsi="仿宋" w:eastAsia="仿宋"/>
          <w:sz w:val="32"/>
          <w:szCs w:val="32"/>
        </w:rPr>
      </w:pPr>
      <w:r>
        <w:rPr>
          <w:rFonts w:hint="eastAsia" w:ascii="仿宋" w:hAnsi="仿宋" w:eastAsia="仿宋"/>
          <w:sz w:val="32"/>
          <w:szCs w:val="32"/>
        </w:rPr>
        <w:t>学校占地面积4</w:t>
      </w:r>
      <w:r>
        <w:rPr>
          <w:rFonts w:hint="eastAsia" w:ascii="仿宋" w:hAnsi="仿宋" w:eastAsia="仿宋"/>
          <w:sz w:val="32"/>
          <w:szCs w:val="32"/>
          <w:lang w:val="en-US" w:eastAsia="zh-CN"/>
        </w:rPr>
        <w:t>1333.3</w:t>
      </w:r>
      <w:r>
        <w:rPr>
          <w:rFonts w:hint="eastAsia" w:ascii="仿宋" w:hAnsi="仿宋" w:eastAsia="仿宋"/>
          <w:sz w:val="32"/>
          <w:szCs w:val="32"/>
        </w:rPr>
        <w:t>平方米，校舍建筑面积2.4万平方米，固定资产6100万元,教学设备1410万元。学校地理位置优越，交通便利，校园简洁明朗，环境优美，专业设置合理，同时打造高考单招品牌。打通学生升学、就业两条渠道。</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 xml:space="preserve">1.2学生情况  </w:t>
      </w:r>
    </w:p>
    <w:p>
      <w:pPr>
        <w:ind w:firstLine="640" w:firstLineChars="200"/>
        <w:rPr>
          <w:rFonts w:ascii="仿宋" w:hAnsi="仿宋" w:eastAsia="仿宋"/>
          <w:sz w:val="32"/>
          <w:szCs w:val="32"/>
        </w:rPr>
      </w:pPr>
      <w:r>
        <w:rPr>
          <w:rFonts w:hint="eastAsia" w:ascii="仿宋" w:hAnsi="仿宋" w:eastAsia="仿宋"/>
          <w:sz w:val="32"/>
          <w:szCs w:val="32"/>
        </w:rPr>
        <w:t>学校办学历史悠久，文化底蕴深厚，教风学风优良，办学特色鲜明，三十余年来，为社会培养了 5万多名技能型人才。现有全日制在校生1052人，生源主要来自本省，学校开设的中餐烹饪、交通工程机械运用与维修、城市轨道交通运营服务、计算机应用、音乐表演、绘画等6个专业，2022年共招519人，比上年多招新生32人。各项指标较上一年度相比略有增长。</w:t>
      </w:r>
    </w:p>
    <w:p>
      <w:pPr>
        <w:ind w:firstLine="640" w:firstLineChars="200"/>
        <w:rPr>
          <w:rFonts w:hint="eastAsia" w:ascii="仿宋" w:hAnsi="仿宋" w:eastAsia="仿宋"/>
          <w:sz w:val="32"/>
          <w:szCs w:val="32"/>
        </w:rPr>
      </w:pPr>
      <w:r>
        <w:rPr>
          <w:rFonts w:hint="eastAsia" w:ascii="仿宋" w:hAnsi="仿宋" w:eastAsia="仿宋"/>
          <w:sz w:val="32"/>
          <w:szCs w:val="32"/>
        </w:rPr>
        <w:t>2022年学校共毕业学生79名，除67名考入陕工院、陕铁院、西铁院、交通职业学院、渭职院等高等院校外，其余12名全部安置就业，目前学校在校在册学生1052人，巩固率98%。</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1.3.教师队伍</w:t>
      </w:r>
    </w:p>
    <w:p>
      <w:pPr>
        <w:ind w:firstLine="640" w:firstLineChars="200"/>
        <w:rPr>
          <w:rFonts w:ascii="仿宋" w:hAnsi="仿宋" w:eastAsia="仿宋"/>
          <w:sz w:val="32"/>
          <w:szCs w:val="32"/>
        </w:rPr>
      </w:pPr>
      <w:r>
        <w:rPr>
          <w:rFonts w:hint="eastAsia" w:ascii="仿宋" w:hAnsi="仿宋" w:eastAsia="仿宋"/>
          <w:sz w:val="32"/>
          <w:szCs w:val="32"/>
        </w:rPr>
        <w:t>目前，学校拥有一支结构合理，力量雄厚，高素质的教师队伍，现有教职工127人，专任教师</w:t>
      </w:r>
      <w:r>
        <w:rPr>
          <w:rFonts w:hint="eastAsia" w:ascii="仿宋" w:hAnsi="仿宋" w:eastAsia="仿宋"/>
          <w:sz w:val="32"/>
          <w:szCs w:val="32"/>
          <w:lang w:val="en-US" w:eastAsia="zh-CN"/>
        </w:rPr>
        <w:t>79</w:t>
      </w:r>
      <w:r>
        <w:rPr>
          <w:rFonts w:hint="eastAsia" w:ascii="仿宋" w:hAnsi="仿宋" w:eastAsia="仿宋"/>
          <w:sz w:val="32"/>
          <w:szCs w:val="32"/>
        </w:rPr>
        <w:t>人 ，师生比为1:</w:t>
      </w:r>
      <w:r>
        <w:rPr>
          <w:rFonts w:hint="eastAsia" w:ascii="仿宋" w:hAnsi="仿宋" w:eastAsia="仿宋"/>
          <w:sz w:val="32"/>
          <w:szCs w:val="32"/>
          <w:lang w:val="en-US" w:eastAsia="zh-CN"/>
        </w:rPr>
        <w:t>8.68，</w:t>
      </w:r>
      <w:r>
        <w:rPr>
          <w:rFonts w:hint="eastAsia" w:ascii="仿宋" w:hAnsi="仿宋" w:eastAsia="仿宋"/>
          <w:sz w:val="32"/>
          <w:szCs w:val="32"/>
        </w:rPr>
        <w:t>其中兼职教师12人，双师型教师18人占专任教师总数28% ，专任教师中本科以上学历64人，占专任教师总数100% ，硕士以上1人，占专任教师总数1%;高级职称2人，占教师总数3% ，专任教师队伍年龄、学历、职称结构不断完善，均比上年度有所提高，有效的保障了学校教育教学及教学改革等工作的开展。</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1.4.设施设备</w:t>
      </w:r>
    </w:p>
    <w:p>
      <w:pPr>
        <w:ind w:firstLine="640" w:firstLineChars="200"/>
        <w:rPr>
          <w:rFonts w:ascii="仿宋" w:hAnsi="仿宋" w:eastAsia="仿宋"/>
          <w:sz w:val="32"/>
          <w:szCs w:val="32"/>
        </w:rPr>
      </w:pPr>
      <w:r>
        <w:rPr>
          <w:rFonts w:hint="eastAsia" w:ascii="仿宋" w:hAnsi="仿宋" w:eastAsia="仿宋"/>
          <w:sz w:val="32"/>
          <w:szCs w:val="32"/>
        </w:rPr>
        <w:t>校园根据功能划分为办公区、教学区、生活区、运动区，布局合理，功能齐全，校舍场地定期维护整修并配有消防器材，达到国家规定的抗震消防标准，校舍场地有安全警示牌，现有教学楼2栋，综合楼实训楼1栋，办公楼2栋，图书楼1栋，学生公寓5栋，学生餐厅3个。建有专业实训室、车间、基地8个，教学仪器设备总值1410万元，人均教学仪器设备值</w:t>
      </w:r>
      <w:r>
        <w:rPr>
          <w:rFonts w:hint="eastAsia" w:ascii="仿宋" w:hAnsi="仿宋" w:eastAsia="仿宋"/>
          <w:sz w:val="32"/>
          <w:szCs w:val="32"/>
          <w:lang w:val="en-US" w:eastAsia="zh-CN"/>
        </w:rPr>
        <w:t>20434.78</w:t>
      </w:r>
      <w:r>
        <w:rPr>
          <w:rFonts w:hint="eastAsia" w:ascii="仿宋" w:hAnsi="仿宋" w:eastAsia="仿宋"/>
          <w:sz w:val="32"/>
          <w:szCs w:val="32"/>
        </w:rPr>
        <w:t>余元，实习实训工位230台，生均0.33台；图书馆纸质图书30000册，生均图书30余册。教室通风透光性达到国家标准，建有师生浴室，配备洗衣晾衣设施，学生宿舍安全防护到位，管理规范，学校食堂设备齐全，管理有序，取得卫生许可证，个人健康证，数字化校园网已经建立，学校设有党支部办公室，校行政办公室、教务招生就业等职能部门，为进一步满足日常教育教学管理的需求。</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二、学生发展质量</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2.1.党建引领</w:t>
      </w:r>
    </w:p>
    <w:p>
      <w:pPr>
        <w:ind w:firstLine="640" w:firstLineChars="200"/>
        <w:rPr>
          <w:rFonts w:ascii="仿宋" w:hAnsi="仿宋" w:eastAsia="仿宋"/>
          <w:sz w:val="32"/>
          <w:szCs w:val="32"/>
        </w:rPr>
      </w:pPr>
      <w:r>
        <w:rPr>
          <w:rFonts w:hint="eastAsia" w:ascii="仿宋" w:hAnsi="仿宋" w:eastAsia="仿宋"/>
          <w:sz w:val="32"/>
          <w:szCs w:val="32"/>
        </w:rPr>
        <w:t>坚持党的领导，坚持正确的办学方向，是我党的一贯方针。近年来，渭南市联合职业学校党支部结合学校专业特色和学科优势，以政治建设为统领，以提升组织力为重点，坚持抓规范、抓完善、抓创新、抓特色，围绕职业教育人才培养工作，努力实现一切为了学生的全面发展，让职业教育的学生汇聚力量，勇毅前行，让青春在全面建设社会主义现代化国家的火热实践中绽放绚丽之花。学校以党建引领，强化党对职业教育工作的全面领导，发挥党在办学治校方面把关定位作用，把党建工作写入学校章程，并制定了党的议事制规则，凡事学校重大事项、重要项目的实施、资金的使用、教材的使用都要提交支委会和行政班子会集体研究决定，真正落实了党领导下的校长负责制。</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2.2立德树人</w:t>
      </w:r>
    </w:p>
    <w:p>
      <w:pPr>
        <w:ind w:firstLine="640" w:firstLineChars="200"/>
        <w:rPr>
          <w:rFonts w:ascii="仿宋" w:hAnsi="仿宋" w:eastAsia="仿宋"/>
          <w:sz w:val="32"/>
          <w:szCs w:val="32"/>
        </w:rPr>
      </w:pPr>
      <w:r>
        <w:rPr>
          <w:rFonts w:hint="eastAsia" w:ascii="仿宋" w:hAnsi="仿宋" w:eastAsia="仿宋"/>
          <w:sz w:val="32"/>
          <w:szCs w:val="32"/>
        </w:rPr>
        <w:t>近年来，学校党支部坚持正确的办学方向，扎实开展“两学一做”教育活动和“不忘初心，牢记使命”主题教育，不断加强理论学习，加强调查研究，科学谋划学校发展。落实立德树人根本任务，强化学生思想政治工作队伍建设，制定了《渭南市联合职业学校学生思想政治工作意见》，抓住课堂教学主渠道，并通过时政报告、主题班会、专题板报、校园广播、社团活动、新生入学教育等手段，引导学生学党史、新中国史、改革开放史、社会主义发展史、组织教职工、学生观看《党史故事100讲》，从建党篇，大革命篇、土地革命篇、抗战篇、解放战争篇至改革开放篇，参观渭华起义纪念馆、毛家沟纪念馆、习仲勋纪念馆等爱国主义教育和红色教育基地。主题鲜明地开展爱国主义教育、革命传统教育、理想信念教育，用新时代中国特色社会主义理论武装师生的头脑。发挥党员先锋模范作用，引领学生发展与成长，加强党员思想建设，提高整体素质，强化专业队伍建设，增强凝聚力，抓好作风建设，增强拒腐防变能力，加强党对群团工作的领导，努力构建文明和谐校园。</w:t>
      </w:r>
    </w:p>
    <w:p>
      <w:pPr>
        <w:ind w:firstLine="640" w:firstLineChars="200"/>
        <w:rPr>
          <w:rFonts w:ascii="仿宋" w:hAnsi="仿宋" w:eastAsia="仿宋"/>
          <w:sz w:val="32"/>
          <w:szCs w:val="32"/>
        </w:rPr>
      </w:pPr>
      <w:r>
        <w:rPr>
          <w:rFonts w:hint="eastAsia" w:ascii="仿宋" w:hAnsi="仿宋" w:eastAsia="仿宋"/>
          <w:sz w:val="32"/>
          <w:szCs w:val="32"/>
        </w:rPr>
        <w:t>学校始终坚持立足渭南，面向全省、辐射全国，培养实践操作能力强，具有良好职业道德和职业精神的初、中级技能人才的目标定位，突出职业技能和职业精神培养，为学生毕业就业、继续升学、终身发展奠定良好的基础。</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2.3在校体验</w:t>
      </w:r>
    </w:p>
    <w:p>
      <w:pPr>
        <w:ind w:firstLine="640" w:firstLineChars="200"/>
        <w:rPr>
          <w:rFonts w:ascii="仿宋" w:hAnsi="仿宋" w:eastAsia="仿宋"/>
          <w:sz w:val="32"/>
          <w:szCs w:val="32"/>
        </w:rPr>
      </w:pPr>
      <w:r>
        <w:rPr>
          <w:rFonts w:hint="eastAsia" w:ascii="仿宋" w:hAnsi="仿宋" w:eastAsia="仿宋"/>
          <w:sz w:val="32"/>
          <w:szCs w:val="32"/>
        </w:rPr>
        <w:t>学校以学生满意度、家长满意度、社会满意度为办学质量评价的主要措施，在课程设置、教学模式、学生管理、后勤服务等方面以学生体验满意度为核心，学校每学期不低于两次学生调查，进行学生体验满意度测评，其中理论学习满意度、专业学习满意度、实习实训满意度、校园文化与社团活动满意度均在95%以上，生活满意度96%以上，校园安全满意度98%以上，毕业生对学校满意度</w:t>
      </w:r>
      <w:r>
        <w:rPr>
          <w:rFonts w:hint="eastAsia" w:ascii="仿宋" w:hAnsi="仿宋" w:eastAsia="仿宋"/>
          <w:sz w:val="32"/>
          <w:szCs w:val="32"/>
          <w:lang w:val="en-US" w:eastAsia="zh-CN"/>
        </w:rPr>
        <w:t>95</w:t>
      </w:r>
      <w:r>
        <w:rPr>
          <w:rFonts w:hint="eastAsia" w:ascii="仿宋" w:hAnsi="仿宋" w:eastAsia="仿宋"/>
          <w:sz w:val="32"/>
          <w:szCs w:val="32"/>
        </w:rPr>
        <w:t>%以上。</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2.4资助情况</w:t>
      </w:r>
    </w:p>
    <w:p>
      <w:pPr>
        <w:ind w:firstLine="640" w:firstLineChars="200"/>
        <w:rPr>
          <w:rFonts w:ascii="仿宋" w:hAnsi="仿宋" w:eastAsia="仿宋"/>
          <w:sz w:val="32"/>
          <w:szCs w:val="32"/>
        </w:rPr>
      </w:pPr>
      <w:r>
        <w:rPr>
          <w:rFonts w:hint="eastAsia" w:ascii="仿宋" w:hAnsi="仿宋" w:eastAsia="仿宋"/>
          <w:sz w:val="32"/>
          <w:szCs w:val="32"/>
        </w:rPr>
        <w:t>学校始终把对贫困学生的帮扶放在学生工作的重要位置，校长作为学生资助领导小组组长，亲自抓此项工作，并配备了专门的工作人员、办公场所级办公场地。严格贯彻落实资助政策，及时修订完善实施办法。明确分工责任到人。2022年在校生1309人次均享受每学期800元的免学费优惠政策；还有100人次享受了每学期1250元,50人次享受了每学期750元的助学金补助政策。</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2.5就业质量</w:t>
      </w:r>
    </w:p>
    <w:p>
      <w:pPr>
        <w:ind w:firstLine="640" w:firstLineChars="200"/>
        <w:rPr>
          <w:rFonts w:ascii="仿宋" w:hAnsi="仿宋" w:eastAsia="仿宋"/>
          <w:sz w:val="32"/>
          <w:szCs w:val="32"/>
        </w:rPr>
      </w:pPr>
      <w:r>
        <w:rPr>
          <w:rFonts w:hint="eastAsia" w:ascii="仿宋" w:hAnsi="仿宋" w:eastAsia="仿宋"/>
          <w:sz w:val="32"/>
          <w:szCs w:val="32"/>
        </w:rPr>
        <w:t>一是成立了就业服务管理机构，明确职责，落实责任，实行学生就业安置责任追究制；二是开足就业指导课，加强就业指导和创业教育，全面提升就业能力；三是加强与用人单位沟通合作，广泛建立校区对口合作关系，及时为学生收集发布就业信息，提供咨询服务；四是坚持毕业生回访制度，对毕业生进行跟踪服务和调查，并通过往届毕业生搭建就业平台；五是落实兑现就业安置承诺，确保就业率。2022年共有毕业生79人，除67名分别考入陕铁院、陕工院、交通职业学院、渭职院等高等院校外，其余12名毕业生全部安置就业，毕业生就业率为100%，对口就业率为100%。就业率、月收入同比上年度均有所增长。</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2.6职业发展</w:t>
      </w:r>
    </w:p>
    <w:p>
      <w:pPr>
        <w:ind w:firstLine="640" w:firstLineChars="200"/>
        <w:rPr>
          <w:rFonts w:ascii="仿宋" w:hAnsi="仿宋" w:eastAsia="仿宋"/>
          <w:sz w:val="32"/>
          <w:szCs w:val="32"/>
        </w:rPr>
      </w:pPr>
      <w:r>
        <w:rPr>
          <w:rFonts w:hint="eastAsia" w:ascii="仿宋" w:hAnsi="仿宋" w:eastAsia="仿宋"/>
          <w:sz w:val="32"/>
          <w:szCs w:val="32"/>
        </w:rPr>
        <w:t>学生学习能力逐年提高，凡毕业步入工作岗位的学生，为各行业企业一线岗位提供有素质的技能人才，2022年毕业生的12人中，焊接技术应用2人，城市轨道交通运营管理73人，中餐烹饪与营养膳食4人，这些学生都是有较强的学习能力，通过一系列的岗位实习实训，具有较强岗位适应能力，岗位迁移能力和创新创业能力。</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三、教育教学质量</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3.1专业建设质量</w:t>
      </w:r>
    </w:p>
    <w:p>
      <w:pPr>
        <w:ind w:firstLine="640" w:firstLineChars="200"/>
        <w:rPr>
          <w:rFonts w:ascii="仿宋" w:hAnsi="仿宋" w:eastAsia="仿宋"/>
          <w:sz w:val="32"/>
          <w:szCs w:val="32"/>
        </w:rPr>
      </w:pPr>
      <w:r>
        <w:rPr>
          <w:rFonts w:hint="eastAsia" w:ascii="仿宋" w:hAnsi="仿宋" w:eastAsia="仿宋"/>
          <w:sz w:val="32"/>
          <w:szCs w:val="32"/>
        </w:rPr>
        <w:t>专业设置是我们学校发展的命脉，是学校工作的主旋律和核心竞争力，专业设置在很大程度上反映和体现了学校的办学水平和办学特色，因此我校成立了专业建设评审论证机制。现设置的中餐烹饪、绘画、计算机应用、城市轨道交通运营服务、音乐表演、交通工程机械运用与维修等6个专业都是经过上级主管部门批准的，从专业设置的提出社会调研，优化整体专业结构，充实人才培养方案，加强师资队伍专业化建设、课程教材、实训基地等方面扎实推进，做好材料申报上级部门审批。以确保学校可持续发展，保持良好的发展局势，为国家培养更多的有用人才。</w:t>
      </w:r>
    </w:p>
    <w:p>
      <w:pPr>
        <w:ind w:firstLine="640" w:firstLineChars="200"/>
        <w:rPr>
          <w:rFonts w:ascii="仿宋" w:hAnsi="仿宋" w:eastAsia="仿宋"/>
          <w:sz w:val="32"/>
          <w:szCs w:val="32"/>
        </w:rPr>
      </w:pPr>
      <w:r>
        <w:rPr>
          <w:rFonts w:hint="eastAsia" w:ascii="仿宋" w:hAnsi="仿宋" w:eastAsia="仿宋"/>
          <w:sz w:val="32"/>
          <w:szCs w:val="32"/>
        </w:rPr>
        <w:t>3.1.1合理的专业布局</w:t>
      </w:r>
    </w:p>
    <w:p>
      <w:pPr>
        <w:ind w:firstLine="640" w:firstLineChars="200"/>
        <w:rPr>
          <w:rFonts w:ascii="仿宋" w:hAnsi="仿宋" w:eastAsia="仿宋"/>
          <w:sz w:val="32"/>
          <w:szCs w:val="32"/>
        </w:rPr>
      </w:pPr>
      <w:r>
        <w:rPr>
          <w:rFonts w:hint="eastAsia" w:ascii="仿宋" w:hAnsi="仿宋" w:eastAsia="仿宋"/>
          <w:sz w:val="32"/>
          <w:szCs w:val="32"/>
        </w:rPr>
        <w:t>2022年重新调整了渭南市联合职业学校专业建设指导委员会成员，制定了《渭南市联合职业学校专业建设发展规划》，按照“服务区域设专业、依托产业建专业、校企合作强专业”的建设思路，统筹规划专业发展的总体格局，依据《全国中等职业学校专业目录》做好专业设置管理。各专业都制定了人才培养方案，制定了培养目标、人才规格、人才培养模式、课程体系。经渭南市教育局专业评估， 我校中餐烹饪、交通工程机械运用与维修、城市轨道交通运营服务、计算机应用、音乐表演、绘画等六个专业为合格专业。</w:t>
      </w:r>
    </w:p>
    <w:p>
      <w:pPr>
        <w:ind w:firstLine="640" w:firstLineChars="200"/>
        <w:rPr>
          <w:rFonts w:ascii="仿宋" w:hAnsi="仿宋" w:eastAsia="仿宋"/>
          <w:sz w:val="32"/>
          <w:szCs w:val="32"/>
        </w:rPr>
      </w:pPr>
      <w:r>
        <w:rPr>
          <w:rFonts w:hint="eastAsia" w:ascii="仿宋" w:hAnsi="仿宋" w:eastAsia="仿宋"/>
          <w:sz w:val="32"/>
          <w:szCs w:val="32"/>
        </w:rPr>
        <w:t>3.1.2 专业设置还不够科学、合理，专业建设重广度、轻深度。在专业建设方面把吸引学生家长的专业作为驱动力。哪些专业招生好就开设哪些专业，没有根据当地经济发展形势和社会发展及产业布局、区域定位、人才需求等情况，结合学校自身的资源优势和办学实际情况设置专业，导致专业设置多而杂，甚至出现了几年没有学生的音乐表演、焊接技术应用、绘画三个僵尸专业，下一步我们将逐步清理这些专业。</w:t>
      </w:r>
    </w:p>
    <w:p>
      <w:pPr>
        <w:ind w:firstLine="640" w:firstLineChars="200"/>
        <w:rPr>
          <w:rFonts w:ascii="仿宋" w:hAnsi="仿宋" w:eastAsia="仿宋"/>
          <w:sz w:val="32"/>
          <w:szCs w:val="32"/>
        </w:rPr>
      </w:pPr>
      <w:r>
        <w:rPr>
          <w:rFonts w:hint="eastAsia" w:ascii="仿宋" w:hAnsi="仿宋" w:eastAsia="仿宋"/>
          <w:sz w:val="32"/>
          <w:szCs w:val="32"/>
        </w:rPr>
        <w:t>3.1.3专业实验条件及实训基地不足,制约技能型人才的培养。中职学校人才培养目标是具有较强的综合职业能力，在生产服务一线工作的高素质的技能人才，实践教学是培养学生实践能力和综合能力的关键环节，而专业实训基地落后，实验实训场所设置不足，实训教学经费短缺，使实践教学难以开展，无法达到技能训练课程标准，严重影响了技能型人才的培养。</w:t>
      </w:r>
    </w:p>
    <w:p>
      <w:pPr>
        <w:ind w:firstLine="640" w:firstLineChars="200"/>
        <w:rPr>
          <w:rFonts w:ascii="仿宋" w:hAnsi="仿宋" w:eastAsia="仿宋"/>
          <w:sz w:val="32"/>
          <w:szCs w:val="32"/>
        </w:rPr>
      </w:pPr>
      <w:r>
        <w:rPr>
          <w:rFonts w:hint="eastAsia" w:ascii="仿宋" w:hAnsi="仿宋" w:eastAsia="仿宋"/>
          <w:sz w:val="32"/>
          <w:szCs w:val="32"/>
        </w:rPr>
        <w:t>3.1.4 重点专业、特色专业意识有待提高。</w:t>
      </w:r>
    </w:p>
    <w:p>
      <w:pPr>
        <w:ind w:firstLine="640" w:firstLineChars="200"/>
        <w:rPr>
          <w:rFonts w:ascii="仿宋" w:hAnsi="仿宋" w:eastAsia="仿宋"/>
          <w:sz w:val="32"/>
          <w:szCs w:val="32"/>
        </w:rPr>
      </w:pPr>
      <w:r>
        <w:rPr>
          <w:rFonts w:hint="eastAsia" w:ascii="仿宋" w:hAnsi="仿宋" w:eastAsia="仿宋"/>
          <w:sz w:val="32"/>
          <w:szCs w:val="32"/>
        </w:rPr>
        <w:t>学校未能根据学校发展战略和学校自身实际与社会需求制定专业建设。长远规划，忽视重点专业、特色专业建设，重点不突出、特色性不强、品牌意识不鲜明，没能形成独特、优质的特色专业，在与其他学校同类专业比较是没有竞争优势。下一步，我们将重点发展学生报考最多的计算机应用专业，将计算机应用专业打造成我校的重点专业，办出特色。</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3.2课程建设质量</w:t>
      </w:r>
    </w:p>
    <w:p>
      <w:pPr>
        <w:ind w:firstLine="640" w:firstLineChars="200"/>
        <w:rPr>
          <w:rFonts w:ascii="仿宋" w:hAnsi="仿宋" w:eastAsia="仿宋"/>
          <w:sz w:val="32"/>
          <w:szCs w:val="32"/>
        </w:rPr>
      </w:pPr>
      <w:r>
        <w:rPr>
          <w:rFonts w:hint="eastAsia" w:ascii="仿宋" w:hAnsi="仿宋" w:eastAsia="仿宋"/>
          <w:sz w:val="32"/>
          <w:szCs w:val="32"/>
        </w:rPr>
        <w:t>学校积极构建特色课程体系，根据产业、企业需求和职业能力需求，在深入调研的基础上确定专业职业能力和通用职业能力，与武警部队、陕煤集团、黄陵煤矿、北京小王府酒店、上海顺风大酒店、京东方集团共同制订人才培养方案，按照专业能力模块，打破科学体系，基本工作过程，本着必需和够用的原则，构建工学结合、校企合作、顶岗实习的人才培养模式相适应的特色课程体系，专业技能课时答达总学时2/3及以上，顶岗实习总学时累计达一年，同时，按照“课程体系职业化、课程内容技能化”的课程建设思路，以职业岗位能力标准为要求，制订新的课程标准，合作开发课程，整合课程内容，优化课程体系。编写了《中国烹饪大讲堂》、《新编厨师培训教材》、《中国药膳烹饪》、《柴油发动机结构与维修》、《工程机械操作与维修》、《推土机、装载机、挖掘机、吊车故障诊断与排除》等6部校本教材。</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3.3教学方法改革</w:t>
      </w:r>
    </w:p>
    <w:p>
      <w:pPr>
        <w:ind w:firstLine="640" w:firstLineChars="200"/>
        <w:rPr>
          <w:rFonts w:ascii="仿宋" w:hAnsi="仿宋" w:eastAsia="仿宋"/>
          <w:sz w:val="32"/>
          <w:szCs w:val="32"/>
        </w:rPr>
      </w:pPr>
      <w:r>
        <w:rPr>
          <w:rFonts w:hint="eastAsia" w:ascii="仿宋" w:hAnsi="仿宋" w:eastAsia="仿宋"/>
          <w:sz w:val="32"/>
          <w:szCs w:val="32"/>
        </w:rPr>
        <w:t>学校高度重视教学模式的改革创新，推行教、学、做一体化教学模式，结合专业特点、课程性质，各专业分别实施项目教学，案例教学，场景教学、仿真教学和岗位教学，充分利用现代信息技术开发实训场所，实训工艺、实训实验，突出学生的主体地位，加强教学的针对性和有效性，实现良好的课堂效果。严格执行市、区教育局行政部门的规定进行公共基础课设置，并保证课程的有效开出。针对公共基础课的教学模式进行一系列改革，改革传统考核及评价方式，注重过程评价，同时注重评价的多元性、全面性、科学性和导向性。</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3.4灵活多样的人才培养模式</w:t>
      </w:r>
    </w:p>
    <w:p>
      <w:pPr>
        <w:ind w:firstLine="640" w:firstLineChars="200"/>
        <w:rPr>
          <w:rFonts w:ascii="仿宋" w:hAnsi="仿宋" w:eastAsia="仿宋"/>
          <w:sz w:val="32"/>
          <w:szCs w:val="32"/>
        </w:rPr>
      </w:pPr>
      <w:r>
        <w:rPr>
          <w:rFonts w:hint="eastAsia" w:ascii="仿宋" w:hAnsi="仿宋" w:eastAsia="仿宋"/>
          <w:sz w:val="32"/>
          <w:szCs w:val="32"/>
        </w:rPr>
        <w:t>优化教学模式，建设高效课堂。制定了《高效课堂实施方案》，积极推行“工学交替”“任务驱动”实践教学模式，将理论教学与实践教学有机结合，做到了“教、学、做”一体化，“课堂与职场、教师与师傅、学生与徒弟”三合一。基于岗位职业能力标准设计理论与实践一体化的教学系统，充分利用校内实践教学和定岗实习，突出学生技能培养。</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3.5紧跟时代的信息化建设</w:t>
      </w:r>
    </w:p>
    <w:p>
      <w:pPr>
        <w:ind w:firstLine="640" w:firstLineChars="200"/>
        <w:rPr>
          <w:rFonts w:ascii="仿宋" w:hAnsi="仿宋" w:eastAsia="仿宋"/>
          <w:sz w:val="32"/>
          <w:szCs w:val="32"/>
        </w:rPr>
      </w:pPr>
      <w:r>
        <w:rPr>
          <w:rFonts w:hint="eastAsia" w:ascii="仿宋" w:hAnsi="仿宋" w:eastAsia="仿宋"/>
          <w:sz w:val="32"/>
          <w:szCs w:val="32"/>
        </w:rPr>
        <w:t>在信息化教学方面，建有计算机教室3个，计算机100 多台，能够满足每个班级的上机教学要求。建立了学校网站，校园网覆盖全校。充分利用信息化手段，开展教育教学。利用班级QQ群、微信群等交流媒介实现学习平台化，让每一个学生都能借助平台进行个性化学习。</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3.6不断强化的实训基地</w:t>
      </w:r>
    </w:p>
    <w:p>
      <w:pPr>
        <w:ind w:firstLine="640" w:firstLineChars="200"/>
        <w:rPr>
          <w:rFonts w:ascii="仿宋" w:hAnsi="仿宋" w:eastAsia="仿宋"/>
          <w:sz w:val="32"/>
          <w:szCs w:val="32"/>
        </w:rPr>
      </w:pPr>
      <w:r>
        <w:rPr>
          <w:rFonts w:hint="eastAsia" w:ascii="仿宋" w:hAnsi="仿宋" w:eastAsia="仿宋"/>
          <w:sz w:val="32"/>
          <w:szCs w:val="32"/>
        </w:rPr>
        <w:t>实施骨干专业实训基地提升工程，投资20多万元，充实扩建了工程司训和烹饪2个骨干专业实训基地。工程司训基地拥有大中型车辆、挖掘机、装载机、叉车、吊车、平地铺路机等20多台。高级烹饪教学示范基地设有面点室、西餐室、糕点室；开设了中国烹饪大讲堂，高级烹饪实习室；配置炒炉、电烤箱、电器蒸锅等设备24台。2021年对新批准的计算机专业，绘画专业投资60 万元新购置实训计算机100 台，及美术绘画实训设施全校实训基地建筑面积 1600平方米，实验实训设备共计1200件。</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3.7教材建设质量</w:t>
      </w:r>
    </w:p>
    <w:p>
      <w:pPr>
        <w:ind w:firstLine="640" w:firstLineChars="200"/>
        <w:rPr>
          <w:rFonts w:ascii="仿宋" w:hAnsi="仿宋" w:eastAsia="仿宋"/>
          <w:sz w:val="32"/>
          <w:szCs w:val="32"/>
        </w:rPr>
      </w:pPr>
      <w:r>
        <w:rPr>
          <w:rFonts w:hint="eastAsia" w:ascii="仿宋" w:hAnsi="仿宋" w:eastAsia="仿宋"/>
          <w:sz w:val="32"/>
          <w:szCs w:val="32"/>
        </w:rPr>
        <w:t>3.7.1.我校能严格教学用书管理，严格执行职业教育专业教</w:t>
      </w:r>
    </w:p>
    <w:p>
      <w:pPr>
        <w:rPr>
          <w:rFonts w:ascii="仿宋" w:hAnsi="仿宋" w:eastAsia="仿宋"/>
          <w:sz w:val="32"/>
          <w:szCs w:val="32"/>
        </w:rPr>
      </w:pPr>
      <w:r>
        <w:rPr>
          <w:rFonts w:hint="eastAsia" w:ascii="仿宋" w:hAnsi="仿宋" w:eastAsia="仿宋"/>
          <w:sz w:val="32"/>
          <w:szCs w:val="32"/>
        </w:rPr>
        <w:t>学标准,课程教学标准、岗位实习标准,征订使用国家规定的</w:t>
      </w:r>
    </w:p>
    <w:p>
      <w:pPr>
        <w:rPr>
          <w:rFonts w:ascii="仿宋" w:hAnsi="仿宋" w:eastAsia="仿宋"/>
          <w:sz w:val="32"/>
          <w:szCs w:val="32"/>
        </w:rPr>
      </w:pPr>
      <w:r>
        <w:rPr>
          <w:rFonts w:hint="eastAsia" w:ascii="仿宋" w:hAnsi="仿宋" w:eastAsia="仿宋"/>
          <w:sz w:val="32"/>
          <w:szCs w:val="32"/>
        </w:rPr>
        <w:t>职中教材，我校学生用书均为陕西省教育厅公布的职业教学</w:t>
      </w:r>
    </w:p>
    <w:p>
      <w:pPr>
        <w:rPr>
          <w:rFonts w:ascii="仿宋" w:hAnsi="仿宋" w:eastAsia="仿宋"/>
          <w:sz w:val="32"/>
          <w:szCs w:val="32"/>
        </w:rPr>
      </w:pPr>
      <w:r>
        <w:rPr>
          <w:rFonts w:hint="eastAsia" w:ascii="仿宋" w:hAnsi="仿宋" w:eastAsia="仿宋"/>
          <w:sz w:val="32"/>
          <w:szCs w:val="32"/>
        </w:rPr>
        <w:t>用书目录中教学用书，没有组织学生统一购买规定之外的学</w:t>
      </w:r>
    </w:p>
    <w:p>
      <w:pPr>
        <w:rPr>
          <w:rFonts w:ascii="仿宋" w:hAnsi="仿宋" w:eastAsia="仿宋"/>
          <w:sz w:val="32"/>
          <w:szCs w:val="32"/>
        </w:rPr>
      </w:pPr>
      <w:r>
        <w:rPr>
          <w:rFonts w:hint="eastAsia" w:ascii="仿宋" w:hAnsi="仿宋" w:eastAsia="仿宋"/>
          <w:sz w:val="32"/>
          <w:szCs w:val="32"/>
        </w:rPr>
        <w:t>生用书，也没有向学生推荐各类教辅教材。按照国家课程计</w:t>
      </w:r>
    </w:p>
    <w:p>
      <w:pPr>
        <w:rPr>
          <w:rFonts w:ascii="仿宋" w:hAnsi="仿宋" w:eastAsia="仿宋"/>
          <w:sz w:val="32"/>
          <w:szCs w:val="32"/>
        </w:rPr>
      </w:pPr>
      <w:r>
        <w:rPr>
          <w:rFonts w:hint="eastAsia" w:ascii="仿宋" w:hAnsi="仿宋" w:eastAsia="仿宋"/>
          <w:sz w:val="32"/>
          <w:szCs w:val="32"/>
        </w:rPr>
        <w:t>划的规定，安排教育教学活动，做到开足、开全课时，不随</w:t>
      </w:r>
    </w:p>
    <w:p>
      <w:pPr>
        <w:rPr>
          <w:rFonts w:ascii="仿宋" w:hAnsi="仿宋" w:eastAsia="仿宋"/>
          <w:sz w:val="32"/>
          <w:szCs w:val="32"/>
        </w:rPr>
      </w:pPr>
      <w:r>
        <w:rPr>
          <w:rFonts w:hint="eastAsia" w:ascii="仿宋" w:hAnsi="仿宋" w:eastAsia="仿宋"/>
          <w:sz w:val="32"/>
          <w:szCs w:val="32"/>
        </w:rPr>
        <w:t>增减科目、课时，坚持按新课程标准要求教学，不随意提前</w:t>
      </w:r>
    </w:p>
    <w:p>
      <w:pPr>
        <w:rPr>
          <w:rFonts w:ascii="仿宋" w:hAnsi="仿宋" w:eastAsia="仿宋"/>
          <w:sz w:val="32"/>
          <w:szCs w:val="32"/>
        </w:rPr>
      </w:pPr>
      <w:r>
        <w:rPr>
          <w:rFonts w:hint="eastAsia" w:ascii="仿宋" w:hAnsi="仿宋" w:eastAsia="仿宋"/>
          <w:sz w:val="32"/>
          <w:szCs w:val="32"/>
        </w:rPr>
        <w:t>结束课程和搞突击教学，坚持按规定的要求考试，不随意增</w:t>
      </w:r>
    </w:p>
    <w:p>
      <w:pPr>
        <w:rPr>
          <w:rFonts w:ascii="仿宋" w:hAnsi="仿宋" w:eastAsia="仿宋"/>
          <w:sz w:val="32"/>
          <w:szCs w:val="32"/>
        </w:rPr>
      </w:pPr>
      <w:r>
        <w:rPr>
          <w:rFonts w:hint="eastAsia" w:ascii="仿宋" w:hAnsi="仿宋" w:eastAsia="仿宋"/>
          <w:sz w:val="32"/>
          <w:szCs w:val="32"/>
        </w:rPr>
        <w:t>加考试次数。</w:t>
      </w:r>
    </w:p>
    <w:p>
      <w:pPr>
        <w:ind w:firstLine="640" w:firstLineChars="200"/>
        <w:rPr>
          <w:rFonts w:ascii="仿宋" w:hAnsi="仿宋" w:eastAsia="仿宋"/>
          <w:sz w:val="32"/>
          <w:szCs w:val="32"/>
        </w:rPr>
      </w:pPr>
      <w:r>
        <w:rPr>
          <w:rFonts w:hint="eastAsia" w:ascii="仿宋" w:hAnsi="仿宋" w:eastAsia="仿宋"/>
          <w:sz w:val="32"/>
          <w:szCs w:val="32"/>
        </w:rPr>
        <w:t>3.7.2.加强了教师的职业道德教育和业务培训，提高教师专</w:t>
      </w:r>
    </w:p>
    <w:p>
      <w:pPr>
        <w:rPr>
          <w:rFonts w:ascii="仿宋" w:hAnsi="仿宋" w:eastAsia="仿宋"/>
          <w:sz w:val="32"/>
          <w:szCs w:val="32"/>
        </w:rPr>
      </w:pPr>
      <w:r>
        <w:rPr>
          <w:rFonts w:hint="eastAsia" w:ascii="仿宋" w:hAnsi="仿宋" w:eastAsia="仿宋"/>
          <w:sz w:val="32"/>
          <w:szCs w:val="32"/>
        </w:rPr>
        <w:t>业化水平，教师备课、上课、听课、作业布置和批改一定要</w:t>
      </w:r>
    </w:p>
    <w:p>
      <w:pPr>
        <w:rPr>
          <w:rFonts w:ascii="仿宋" w:hAnsi="仿宋" w:eastAsia="仿宋"/>
          <w:sz w:val="32"/>
          <w:szCs w:val="32"/>
        </w:rPr>
      </w:pPr>
      <w:r>
        <w:rPr>
          <w:rFonts w:hint="eastAsia" w:ascii="仿宋" w:hAnsi="仿宋" w:eastAsia="仿宋"/>
          <w:sz w:val="32"/>
          <w:szCs w:val="32"/>
        </w:rPr>
        <w:t>规范合理，严禁教师组织学生统一征订教辅教材。</w:t>
      </w:r>
    </w:p>
    <w:p>
      <w:pPr>
        <w:ind w:firstLine="640" w:firstLineChars="200"/>
        <w:rPr>
          <w:rFonts w:ascii="仿宋" w:hAnsi="仿宋" w:eastAsia="仿宋"/>
          <w:sz w:val="32"/>
          <w:szCs w:val="32"/>
        </w:rPr>
      </w:pPr>
      <w:r>
        <w:rPr>
          <w:rFonts w:hint="eastAsia" w:ascii="仿宋" w:hAnsi="仿宋" w:eastAsia="仿宋"/>
          <w:sz w:val="32"/>
          <w:szCs w:val="32"/>
        </w:rPr>
        <w:t>3.7.3调整教材管理领导小组成员，每年召开两次以上专题</w:t>
      </w:r>
    </w:p>
    <w:p>
      <w:pPr>
        <w:rPr>
          <w:rFonts w:ascii="仿宋" w:hAnsi="仿宋" w:eastAsia="仿宋"/>
          <w:sz w:val="32"/>
          <w:szCs w:val="32"/>
        </w:rPr>
      </w:pPr>
      <w:r>
        <w:rPr>
          <w:rFonts w:hint="eastAsia" w:ascii="仿宋" w:hAnsi="仿宋" w:eastAsia="仿宋"/>
          <w:sz w:val="32"/>
          <w:szCs w:val="32"/>
        </w:rPr>
        <w:t>会议，研究教材征订工作，公共基础课教材必须在教育部办</w:t>
      </w:r>
    </w:p>
    <w:p>
      <w:pPr>
        <w:rPr>
          <w:rFonts w:ascii="仿宋" w:hAnsi="仿宋" w:eastAsia="仿宋"/>
          <w:sz w:val="32"/>
          <w:szCs w:val="32"/>
        </w:rPr>
      </w:pPr>
      <w:r>
        <w:rPr>
          <w:rFonts w:hint="eastAsia" w:ascii="仿宋" w:hAnsi="仿宋" w:eastAsia="仿宋"/>
          <w:sz w:val="32"/>
          <w:szCs w:val="32"/>
        </w:rPr>
        <w:t>公厅发布的《中等职业学校公共课程教材目录》中选用。</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3.8教师培养培训</w:t>
      </w:r>
    </w:p>
    <w:p>
      <w:pPr>
        <w:ind w:firstLine="640" w:firstLineChars="200"/>
        <w:rPr>
          <w:rFonts w:ascii="仿宋" w:hAnsi="仿宋" w:eastAsia="仿宋"/>
          <w:sz w:val="32"/>
          <w:szCs w:val="32"/>
        </w:rPr>
      </w:pPr>
      <w:r>
        <w:rPr>
          <w:rFonts w:hint="eastAsia" w:ascii="仿宋" w:hAnsi="仿宋" w:eastAsia="仿宋"/>
          <w:sz w:val="32"/>
          <w:szCs w:val="32"/>
        </w:rPr>
        <w:t>实施人才强校战略，按照“师德为先、能力为重、双师结构，专兼结合”的师资队伍建设思路，努力打造一支相对稳定的高素质“双师型”师资队伍。实施“教师素质提升工程”，通过内培外聘、学历进修、职称评定、技能考核、教学科研等多种途径，全面提升教师队伍素质，形成了以名家办学、专家治校为特色的教学和管理团队。</w:t>
      </w:r>
    </w:p>
    <w:p>
      <w:pPr>
        <w:ind w:firstLine="640" w:firstLineChars="200"/>
        <w:rPr>
          <w:rFonts w:ascii="仿宋" w:hAnsi="仿宋" w:eastAsia="仿宋"/>
          <w:sz w:val="32"/>
          <w:szCs w:val="32"/>
        </w:rPr>
      </w:pPr>
      <w:r>
        <w:rPr>
          <w:rFonts w:hint="eastAsia" w:ascii="仿宋" w:hAnsi="仿宋" w:eastAsia="仿宋"/>
          <w:sz w:val="32"/>
          <w:szCs w:val="32"/>
        </w:rPr>
        <w:t>加强校本师资培训，促进教师队伍转型和提高。出台了《渭南市联合职业学校校本培训方案》《教师素质提升实施方案》《教师继续教育激励机制》，鼓励教师积极参加学历进修、业务培训、技能考证、职称晋升。近年来，先后选派7名教师参加了陕西省职业院校教师心理健康教育远程培训；10名教师参加了《陕西省职业院校教师素质提升计划创新培训项目》；2名教师参加了陕西省教育厅组织的陕西职业院校教师素质提高计划省级培训项目。六名教师参加陕西省职业院校教师政治修养与课程思政网络培训，三名教师参加渭南市中职学校教育教学能力提升培训。</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四、规范管理情况</w:t>
      </w:r>
    </w:p>
    <w:p>
      <w:pPr>
        <w:ind w:firstLine="640" w:firstLineChars="200"/>
        <w:rPr>
          <w:rFonts w:ascii="仿宋" w:hAnsi="仿宋" w:eastAsia="仿宋"/>
          <w:sz w:val="32"/>
          <w:szCs w:val="32"/>
        </w:rPr>
      </w:pPr>
      <w:r>
        <w:rPr>
          <w:rFonts w:hint="eastAsia" w:ascii="仿宋" w:hAnsi="仿宋" w:eastAsia="仿宋"/>
          <w:sz w:val="32"/>
          <w:szCs w:val="32"/>
        </w:rPr>
        <w:t xml:space="preserve">制定了《渭南市联合职业学校章程》等一系列管理制度，构建了校学校治理的基本构架和基本规则，确立了学校的管理体制和运行机制，规范了学校的办学活动和管理行为，使学校各项工作有法可依，有章可循，管理更加规范，运行更加顺畅，内部治理结构进一步完善，工作效能进一步提高。     </w:t>
      </w:r>
    </w:p>
    <w:p>
      <w:pPr>
        <w:ind w:firstLine="640" w:firstLineChars="200"/>
        <w:rPr>
          <w:rFonts w:ascii="仿宋" w:hAnsi="仿宋" w:eastAsia="仿宋"/>
          <w:sz w:val="32"/>
          <w:szCs w:val="32"/>
        </w:rPr>
      </w:pPr>
      <w:r>
        <w:rPr>
          <w:rFonts w:hint="eastAsia" w:ascii="仿宋" w:hAnsi="仿宋" w:eastAsia="仿宋"/>
          <w:sz w:val="32"/>
          <w:szCs w:val="32"/>
        </w:rPr>
        <w:t>4.1优化教育教学管理。制定了《渭南市联合职业学校教师教学工作规范》《领导听课制度》《学生评教制度》等管理制度和质量标准，初步建立起由学校教学指导委员会、专业建设指导委员会、教务处、专业教研室和学生信息员等构成的教学质量监控体系，通过教学常规检查、教学督导、领导听课、学生评教等方式，规范教学管理，保障教学质量。</w:t>
      </w:r>
    </w:p>
    <w:p>
      <w:pPr>
        <w:ind w:firstLine="640" w:firstLineChars="200"/>
        <w:rPr>
          <w:rFonts w:ascii="仿宋" w:hAnsi="仿宋" w:eastAsia="仿宋"/>
          <w:sz w:val="32"/>
          <w:szCs w:val="32"/>
        </w:rPr>
      </w:pPr>
      <w:r>
        <w:rPr>
          <w:rFonts w:hint="eastAsia" w:ascii="仿宋" w:hAnsi="仿宋" w:eastAsia="仿宋"/>
          <w:sz w:val="32"/>
          <w:szCs w:val="32"/>
        </w:rPr>
        <w:t>4.2强化预算管理，提高资金使用效率。成立了学校发展基金会，按照“一强化，两拓展”的工作思路，多渠道筹措办学经费。制定了《渭南市联合职业学校经费预算管理制度》，围绕学校的战略要求和发展规划，做好年度财务预决算，强化预算的刚性约束。在资金安排上尽量向教学一线倾斜，并按照规定为下年留出足够的发展基金。</w:t>
      </w:r>
    </w:p>
    <w:p>
      <w:pPr>
        <w:ind w:firstLine="640" w:firstLineChars="200"/>
        <w:rPr>
          <w:rFonts w:ascii="仿宋" w:hAnsi="仿宋" w:eastAsia="仿宋"/>
          <w:sz w:val="32"/>
          <w:szCs w:val="32"/>
        </w:rPr>
      </w:pPr>
      <w:r>
        <w:rPr>
          <w:rFonts w:hint="eastAsia" w:ascii="仿宋" w:hAnsi="仿宋" w:eastAsia="仿宋"/>
          <w:sz w:val="32"/>
          <w:szCs w:val="32"/>
        </w:rPr>
        <w:t>4.3加强资产管理，不断改善教学基础设施建设。修订完善了《学校资产管理制度》《教学设施、设备管理制度》。近年来，加大了基础设施建设，极大改善了办学条件。投入600多万元，用于学生宿舍改造、美化校园、购置信息化教学设备、改善学习及生活设施；投资1500万元，建设了一栋4800平方米教学大楼，投资800万建设两栋学生公寓楼。</w:t>
      </w:r>
    </w:p>
    <w:p>
      <w:pPr>
        <w:ind w:firstLine="640" w:firstLineChars="200"/>
        <w:rPr>
          <w:rFonts w:ascii="仿宋" w:hAnsi="仿宋" w:eastAsia="仿宋"/>
          <w:sz w:val="32"/>
          <w:szCs w:val="32"/>
        </w:rPr>
      </w:pPr>
      <w:r>
        <w:rPr>
          <w:rFonts w:hint="eastAsia" w:ascii="仿宋" w:hAnsi="仿宋" w:eastAsia="仿宋"/>
          <w:sz w:val="32"/>
          <w:szCs w:val="32"/>
        </w:rPr>
        <w:t>4.4加强校园安全稳定工作。落实一把手安全稳定第一责任人制度，党支部书记、校长作为学校安全稳定工作第一责任人，与各部门签订了安全责任书，院长办公会经常性研究校园安全工作。制定了《校园安全应急预案》，各教学单位、管理单位、后勤服务部门都制定了具体的安全预防措施。学校定期对学生宿舍、教室、实训场所、学生食堂等要害部位开展安全隐患排查；后勤部门经常开展生物病媒防治、食品安全、饮水安全、用电安全排查；学生处和保卫部门经常性开展交通安全，用火用电安全教育，进行防恐、禁毒、防震等演练，确保校园安全稳定。制度的推行，学校教育教学质量取得了显著的成效，学校积极推行互联网+职业教育线上、线下混合教学模式教育教学改革，全面提升了学生德智体全面发展。</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五、德育工作情况</w:t>
      </w:r>
    </w:p>
    <w:p>
      <w:pPr>
        <w:ind w:firstLine="640" w:firstLineChars="200"/>
        <w:rPr>
          <w:rFonts w:ascii="仿宋" w:hAnsi="仿宋" w:eastAsia="仿宋"/>
          <w:sz w:val="32"/>
          <w:szCs w:val="32"/>
        </w:rPr>
      </w:pPr>
      <w:r>
        <w:rPr>
          <w:rFonts w:hint="eastAsia" w:ascii="仿宋" w:hAnsi="仿宋" w:eastAsia="仿宋"/>
          <w:sz w:val="32"/>
          <w:szCs w:val="32"/>
        </w:rPr>
        <w:t>中职学校的学生德育治理始终是一大难题，普遍存在学生素质参差不齐，差不多是被边缘化了的学生。能够说大部分养成教育较差，缺乏纪律性，他们最缺少的是别人对他们的尊重和关爱，大多数学生有较强的叛逆性，应激性能。2020年我们始终全面贯彻党的教育方针，不断完善学校德育组织机构，计划措施到位、检查及时，不断总结和推广先进经验，以礼仪教育为切入点，以爱国主义教育为主线，以学习优秀传统文化为教师德育工作的突破口，与时俱进，托新德育教育新思路，以常规养成教育为文化阵地，上好德育主题班会，开展丰富多彩的各种活动，努力营造书香校园文化氛围。</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六、校企合作</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6.1为了实现专业理论教学与实践的有机结合</w:t>
      </w:r>
    </w:p>
    <w:p>
      <w:pPr>
        <w:ind w:firstLine="640" w:firstLineChars="200"/>
        <w:rPr>
          <w:rFonts w:ascii="仿宋" w:hAnsi="仿宋" w:eastAsia="仿宋"/>
          <w:sz w:val="32"/>
          <w:szCs w:val="32"/>
        </w:rPr>
      </w:pPr>
      <w:r>
        <w:rPr>
          <w:rFonts w:hint="eastAsia" w:ascii="仿宋" w:hAnsi="仿宋" w:eastAsia="仿宋"/>
          <w:sz w:val="32"/>
          <w:szCs w:val="32"/>
        </w:rPr>
        <w:t>学校健全了校企合作管理制度机制，成立了校企合作管理机构，制定了《校企合作管理办法》等20条合作专项制度。先后与武警部队、陕煤集团黄陵煤矿、北京小王府酒店、金白领餐饮集团公司、西安唐乐宫酒店、西安法斯特集团公司、上海顺丰大酒店、京东方集团等企业建立了长期合作关系。近年来，学校定期输送学生到北京小王府酒店、金白领餐饮集团公司、西安唐乐宫酒店、西安法斯特集团公司、上海顺丰大酒店等企业签订了实习实训工学结合订单培养等协议。毕业学生实习79人，实习效率达到100%，专业对口率90%以上，收学生家长和社会的一致好评。</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6.2.学生实际情况</w:t>
      </w:r>
    </w:p>
    <w:p>
      <w:pPr>
        <w:ind w:firstLine="640" w:firstLineChars="200"/>
        <w:rPr>
          <w:rFonts w:ascii="仿宋" w:hAnsi="仿宋" w:eastAsia="仿宋"/>
          <w:sz w:val="32"/>
          <w:szCs w:val="32"/>
        </w:rPr>
      </w:pPr>
      <w:r>
        <w:rPr>
          <w:rFonts w:hint="eastAsia" w:ascii="仿宋" w:hAnsi="仿宋" w:eastAsia="仿宋"/>
          <w:sz w:val="32"/>
          <w:szCs w:val="32"/>
        </w:rPr>
        <w:t>学校非常重视专业人才培养方案的优化和修订，根据社会发展的需求和人才模式的改革与创新，适时修订培养方案，各专业人才培养方案形成鲜明的特色，将理论与实践教学融为一体，让学生在模仿企业生产环境的真实岗位上进行专业技能训练，突出实践性，工学一体化，以职业工作任务活动为导向，以项目为载体，实施基工作过程的项目化课程教学，在真实的企业工厂环境中开展教学，突出职业性，让学生在做中学，老师在做中教，充分体现了教学过程的专业性和职业性，保障了学生的就业质量，加强了校外实训基地建设。</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6.3.集团化办学情况</w:t>
      </w:r>
    </w:p>
    <w:p>
      <w:pPr>
        <w:ind w:firstLine="640" w:firstLineChars="200"/>
        <w:rPr>
          <w:rFonts w:ascii="仿宋" w:hAnsi="仿宋" w:eastAsia="仿宋"/>
          <w:sz w:val="32"/>
          <w:szCs w:val="32"/>
        </w:rPr>
      </w:pPr>
      <w:r>
        <w:rPr>
          <w:rFonts w:hint="eastAsia" w:ascii="仿宋" w:hAnsi="仿宋" w:eastAsia="仿宋"/>
          <w:sz w:val="32"/>
          <w:szCs w:val="32"/>
        </w:rPr>
        <w:t>渭南市联合的学校是在原渭南普田学院的基础上和原渭南志丹职业技术学校采取整合资源，强强联合的办学模式，经渭南市教育局批准成立第一所具有鲜明特色的民办职业学校。</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七、服务贡献</w:t>
      </w:r>
    </w:p>
    <w:p>
      <w:pPr>
        <w:ind w:firstLine="640" w:firstLineChars="200"/>
        <w:rPr>
          <w:rFonts w:ascii="仿宋" w:hAnsi="仿宋" w:eastAsia="仿宋"/>
          <w:sz w:val="32"/>
          <w:szCs w:val="32"/>
        </w:rPr>
      </w:pPr>
      <w:r>
        <w:rPr>
          <w:rFonts w:hint="eastAsia" w:ascii="仿宋" w:hAnsi="仿宋" w:eastAsia="仿宋"/>
          <w:sz w:val="32"/>
          <w:szCs w:val="32"/>
        </w:rPr>
        <w:t>中等职业教育实际上确实是一种就业教育，它的基本培养目标是让学生掌握一定的文化知识，具有熟练的某一类专业技能，形成较强的应岗能力，毕业后得到一份工作。</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7.1.技术技能人才培养</w:t>
      </w:r>
    </w:p>
    <w:p>
      <w:pPr>
        <w:ind w:firstLine="640" w:firstLineChars="200"/>
        <w:rPr>
          <w:rFonts w:ascii="仿宋" w:hAnsi="仿宋" w:eastAsia="仿宋"/>
          <w:sz w:val="32"/>
          <w:szCs w:val="32"/>
        </w:rPr>
      </w:pPr>
      <w:r>
        <w:rPr>
          <w:rFonts w:hint="eastAsia" w:ascii="仿宋" w:hAnsi="仿宋" w:eastAsia="仿宋"/>
          <w:sz w:val="32"/>
          <w:szCs w:val="32"/>
        </w:rPr>
        <w:t>学校为了做大做强，做出特色，采取优势互补强强联合的办学形式，集中了渭南普田学院、志丹职业学校的专业特长和办学特长，设立了一所具有鲜明特色的新型职业技术学校。经过强强联合学校逐步形成了升学有路，就业有门的格局，坚持搭建升学就业平台，与察德尚学栋梁的办学理念，共开设7门专业，在广泛调研的基础上，加大与企业合作交流，重视学生岗位能力的培养，使教学过程与就业岗位之间实现零距离对接。</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7.2.社会服务</w:t>
      </w:r>
    </w:p>
    <w:p>
      <w:pPr>
        <w:ind w:firstLine="640" w:firstLineChars="200"/>
        <w:rPr>
          <w:rFonts w:ascii="仿宋" w:hAnsi="仿宋" w:eastAsia="仿宋"/>
          <w:sz w:val="32"/>
          <w:szCs w:val="32"/>
        </w:rPr>
      </w:pPr>
      <w:r>
        <w:rPr>
          <w:rFonts w:hint="eastAsia" w:ascii="仿宋" w:hAnsi="仿宋" w:eastAsia="仿宋"/>
          <w:sz w:val="32"/>
          <w:szCs w:val="32"/>
        </w:rPr>
        <w:t>发挥学校的办学优势和优质资源，面向社会和社区开展培训服务。近年来，先后为宜昌武警机动总队培训工程机械专业技能人才160人，为西安武警培训中餐烹饪专业技术人才50人。</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7.3对口支援</w:t>
      </w:r>
    </w:p>
    <w:p>
      <w:pPr>
        <w:ind w:firstLine="640" w:firstLineChars="200"/>
        <w:rPr>
          <w:rFonts w:ascii="仿宋" w:hAnsi="仿宋" w:eastAsia="仿宋"/>
          <w:sz w:val="32"/>
          <w:szCs w:val="32"/>
        </w:rPr>
      </w:pPr>
      <w:r>
        <w:rPr>
          <w:rFonts w:hint="eastAsia" w:ascii="仿宋" w:hAnsi="仿宋" w:eastAsia="仿宋"/>
          <w:sz w:val="32"/>
          <w:szCs w:val="32"/>
        </w:rPr>
        <w:t>7.31.依照渭南市精准扶贫行动计划，我校2020年至2022年多次和渭南市下邽镇屈驾庄村委会，屈驾村小学沟通，拆除原有危房和图书馆，筹资58万元对口支援建设了新屈驾小学图书馆及屈驾村文化活动中心，且每年为屈驾小学优秀学生、优秀教师进行奖励。</w:t>
      </w:r>
    </w:p>
    <w:p>
      <w:pPr>
        <w:ind w:firstLine="640" w:firstLineChars="200"/>
        <w:rPr>
          <w:rFonts w:ascii="仿宋" w:hAnsi="仿宋" w:eastAsia="仿宋"/>
          <w:sz w:val="32"/>
          <w:szCs w:val="32"/>
        </w:rPr>
      </w:pPr>
      <w:r>
        <w:rPr>
          <w:rFonts w:hint="eastAsia" w:ascii="仿宋" w:hAnsi="仿宋" w:eastAsia="仿宋"/>
          <w:sz w:val="32"/>
          <w:szCs w:val="32"/>
        </w:rPr>
        <w:t>7.32.我们根据渭南高新区教育文体局扶贫帮困工作安排，通过摸底确定了  名贫困学生，为帮扶结对对象，由各处室广大教职工一一结对，经常与这些学生谈心，帮助他们克服生活、学习上的困难，取得广大师生及社会的好评。</w:t>
      </w:r>
    </w:p>
    <w:p>
      <w:pPr>
        <w:ind w:firstLine="640" w:firstLineChars="200"/>
        <w:rPr>
          <w:rFonts w:ascii="仿宋" w:hAnsi="仿宋" w:eastAsia="仿宋"/>
          <w:sz w:val="32"/>
          <w:szCs w:val="32"/>
        </w:rPr>
      </w:pPr>
      <w:r>
        <w:rPr>
          <w:rFonts w:hint="eastAsia" w:ascii="黑体" w:hAnsi="黑体" w:eastAsia="黑体" w:cs="黑体"/>
          <w:sz w:val="32"/>
          <w:szCs w:val="32"/>
        </w:rPr>
        <w:t>八、举办者履责</w:t>
      </w:r>
      <w:r>
        <w:rPr>
          <w:rFonts w:hint="eastAsia" w:ascii="仿宋" w:hAnsi="仿宋" w:eastAsia="仿宋"/>
          <w:sz w:val="32"/>
          <w:szCs w:val="32"/>
        </w:rPr>
        <w:t>：</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8.1  履责</w:t>
      </w:r>
    </w:p>
    <w:p>
      <w:pPr>
        <w:ind w:firstLine="640" w:firstLineChars="200"/>
        <w:rPr>
          <w:rFonts w:ascii="仿宋" w:hAnsi="仿宋" w:eastAsia="仿宋"/>
          <w:sz w:val="32"/>
          <w:szCs w:val="32"/>
        </w:rPr>
      </w:pPr>
      <w:r>
        <w:rPr>
          <w:rFonts w:hint="eastAsia" w:ascii="仿宋" w:hAnsi="仿宋" w:eastAsia="仿宋"/>
          <w:sz w:val="32"/>
          <w:szCs w:val="32"/>
        </w:rPr>
        <w:t xml:space="preserve">  学校建立了健全的财务管理制度，资金的投入和支出严格按照学校财务管理制度执行，资金来源除渭南市资助中心发放的免学费投入外，其它学校的一切费用、人员工资、教育经费都由举办者筹集。专项资金管理上，学校明确专项资金来源，使用范围，开支标准。审批人员、权限、流程、明确相关人员责任，按要求、按与预算，按程序管好项目资金。生均资助全部发放到位，项目投入筹措资金能及时到位，严格财务制度，保证财务、资产管理制度健全、规范及推行的有效性。</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8.2.政策措施</w:t>
      </w:r>
    </w:p>
    <w:p>
      <w:pPr>
        <w:ind w:firstLine="640" w:firstLineChars="200"/>
        <w:rPr>
          <w:rFonts w:ascii="仿宋" w:hAnsi="仿宋" w:eastAsia="仿宋"/>
          <w:sz w:val="32"/>
          <w:szCs w:val="32"/>
        </w:rPr>
      </w:pPr>
      <w:r>
        <w:rPr>
          <w:rFonts w:hint="eastAsia" w:ascii="仿宋" w:hAnsi="仿宋" w:eastAsia="仿宋"/>
          <w:sz w:val="32"/>
          <w:szCs w:val="32"/>
        </w:rPr>
        <w:t>学校是法人单位，校长是法人代表，学校拥有人才聘任，招生就业，专业设置，教学安排，考评考核，教师培训，对外交流，后勤保障，经费使用等办学自主权，采用校校合作，校企合作模式，解决双师型教师短缺问题。</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九、特色创新</w:t>
      </w:r>
    </w:p>
    <w:p>
      <w:pPr>
        <w:ind w:firstLine="640" w:firstLineChars="200"/>
        <w:rPr>
          <w:rFonts w:ascii="仿宋" w:hAnsi="仿宋" w:eastAsia="仿宋"/>
          <w:sz w:val="32"/>
          <w:szCs w:val="32"/>
        </w:rPr>
      </w:pPr>
      <w:r>
        <w:rPr>
          <w:rFonts w:hint="eastAsia" w:ascii="仿宋" w:hAnsi="仿宋" w:eastAsia="仿宋"/>
          <w:sz w:val="32"/>
          <w:szCs w:val="32"/>
        </w:rPr>
        <w:t>准军事化管理</w:t>
      </w:r>
    </w:p>
    <w:p>
      <w:pPr>
        <w:ind w:firstLine="640" w:firstLineChars="200"/>
        <w:rPr>
          <w:rFonts w:ascii="仿宋" w:hAnsi="仿宋" w:eastAsia="仿宋"/>
          <w:sz w:val="32"/>
          <w:szCs w:val="32"/>
        </w:rPr>
      </w:pPr>
      <w:r>
        <w:rPr>
          <w:rFonts w:hint="eastAsia" w:ascii="仿宋" w:hAnsi="仿宋" w:eastAsia="仿宋"/>
          <w:sz w:val="32"/>
          <w:szCs w:val="32"/>
        </w:rPr>
        <w:t>近年来，渭南市联合职业学校始终坚持“制度立校、质量强校、特色创新、人和兴校”的办学思路，走出了一条准军事化管理特色创新办学之路。</w:t>
      </w:r>
    </w:p>
    <w:p>
      <w:pPr>
        <w:ind w:firstLine="640" w:firstLineChars="200"/>
        <w:rPr>
          <w:rFonts w:ascii="仿宋" w:hAnsi="仿宋" w:eastAsia="仿宋"/>
          <w:sz w:val="32"/>
          <w:szCs w:val="32"/>
        </w:rPr>
      </w:pPr>
      <w:r>
        <w:rPr>
          <w:rFonts w:hint="eastAsia" w:ascii="仿宋" w:hAnsi="仿宋" w:eastAsia="仿宋"/>
          <w:sz w:val="32"/>
          <w:szCs w:val="32"/>
        </w:rPr>
        <w:tab/>
      </w:r>
      <w:r>
        <w:rPr>
          <w:rFonts w:hint="eastAsia" w:ascii="仿宋" w:hAnsi="仿宋" w:eastAsia="仿宋"/>
          <w:sz w:val="32"/>
          <w:szCs w:val="32"/>
        </w:rPr>
        <w:t>面对职业学校，学生来源较复杂，多数学生是初中升高中分流而来，他们的文化基础差，多数为学困生（即原来的双差生），而且家庭困难的多，单亲子女多，多数家长文化水平普遍低，学生在习惯养成问题上表现较差，学生无论是字迹、口头表达、按时作业、准时到校、个人卫生、保持整洁、尊敬老师、与同学交往等方面都比重点高中的学生差。在校生中不求上进、没有追求、无所事事的“问题学生”比比皆是，厌学、混学、逃学、辍学现象时时发生，这严重阻碍着学校的教育目标的达成和学生管理的实施，造成学生管理的“高难度”。为响应中职教学的号召，针对职业学校学生的特点，力求培养出一批批优质学生，渭南市联合职业学校推行了准军事化管理模式。</w:t>
      </w:r>
    </w:p>
    <w:p>
      <w:pPr>
        <w:ind w:firstLine="640" w:firstLineChars="200"/>
        <w:rPr>
          <w:rFonts w:ascii="仿宋" w:hAnsi="仿宋" w:eastAsia="仿宋"/>
          <w:sz w:val="32"/>
          <w:szCs w:val="32"/>
        </w:rPr>
      </w:pPr>
      <w:r>
        <w:rPr>
          <w:rFonts w:hint="eastAsia" w:ascii="仿宋" w:hAnsi="仿宋" w:eastAsia="仿宋"/>
          <w:sz w:val="32"/>
          <w:szCs w:val="32"/>
        </w:rPr>
        <w:t>1.准军事化管理有利于规范学生的日常行为，让学生养成良好的习惯，为学生步入社会，考上大学奠定良好的基础。</w:t>
      </w:r>
    </w:p>
    <w:p>
      <w:pPr>
        <w:ind w:firstLine="640" w:firstLineChars="200"/>
        <w:rPr>
          <w:rFonts w:ascii="仿宋" w:hAnsi="仿宋" w:eastAsia="仿宋"/>
          <w:sz w:val="32"/>
          <w:szCs w:val="32"/>
        </w:rPr>
      </w:pPr>
      <w:r>
        <w:rPr>
          <w:rFonts w:hint="eastAsia" w:ascii="仿宋" w:hAnsi="仿宋" w:eastAsia="仿宋"/>
          <w:sz w:val="32"/>
          <w:szCs w:val="32"/>
        </w:rPr>
        <w:t>实行准军事化管理可以创造一个良好的育人、育才环境。准军事化管理要求从仪容仪表、着装、站姿、坐姿、内务卫生等方面严格规范学生的行为。俗话说：由态度决定一切，由习惯成就未来。准军事化管理制度实行后，我校的校容校貌，学生的精神面貌都得到了很大的改善，校园整洁了、内务美观了、仪容仪表悦目了；礼节礼貌注意了、秩序井然了，这些可喜的变化赢得了社会的赞许。如每次学籍检查、资助检查，以及举行的各项活动，我校学生的军容风纪，都能展现出准军事化管理的优势。学生站的端，坐的正，无小动作，服从命令，统一听从指挥，赢得了家长及外界对我校的一致好评。尤其是我校在实行军事化管理的过程中，制定了相关的管理条例，如新生入学军训化、一日生活条理化、内务卫生军营化、言谈举止文明化。有的进行了制度化建设，设立了值班制度、着装礼貌制度、请销假制度、晚点名制度等，总之是要通过相关的条例和制度，有效杜绝社会不良风气对中职学生的影响，形成良好的校风、学风。所以，准军事化管理这一方针的实现，学生就是最大的受益者。将来完全可以成为“招之即来，来之能战，战之能胜”的公司所需要的优秀人才。通过准军事化管理，我校的学生在学习方面业养成了良好的习惯，形成了坚忍不拔的意志，学习成绩有了一定的提升。2021年7月渭南市举行的中职学生文化课质量检测考试，我校二年级取得全市第三名，三年级取得全市第二名的好成绩。2021年毕业班单招高考中学生升入大专院校的比例一再提升，学生通过自己的努力，2022年毕业的79名学生67名分别考入了陕铁院、陕工院、交通职业学院、渭职院等高等院校，学到了期望的专业；其余12名毕业生全部安置就业，步入社会的学生，也得到了企事业单位的一致好评。</w:t>
      </w:r>
    </w:p>
    <w:p>
      <w:pPr>
        <w:ind w:firstLine="640" w:firstLineChars="200"/>
        <w:rPr>
          <w:rFonts w:ascii="仿宋" w:hAnsi="仿宋" w:eastAsia="仿宋"/>
          <w:sz w:val="32"/>
          <w:szCs w:val="32"/>
        </w:rPr>
      </w:pPr>
      <w:r>
        <w:rPr>
          <w:rFonts w:hint="eastAsia" w:ascii="仿宋" w:hAnsi="仿宋" w:eastAsia="仿宋"/>
          <w:sz w:val="32"/>
          <w:szCs w:val="32"/>
        </w:rPr>
        <w:t>2.准军事化管理倡导以军队的纪律规范学生，以军人的精神教育学生，以军人的作风感染学生，有利于全面提升学生的素质。</w:t>
      </w:r>
    </w:p>
    <w:p>
      <w:pPr>
        <w:ind w:firstLine="640" w:firstLineChars="200"/>
        <w:rPr>
          <w:rFonts w:ascii="仿宋" w:hAnsi="仿宋" w:eastAsia="仿宋"/>
          <w:sz w:val="32"/>
          <w:szCs w:val="32"/>
        </w:rPr>
      </w:pPr>
      <w:r>
        <w:rPr>
          <w:rFonts w:hint="eastAsia" w:ascii="仿宋" w:hAnsi="仿宋" w:eastAsia="仿宋"/>
          <w:sz w:val="32"/>
          <w:szCs w:val="32"/>
        </w:rPr>
        <w:t>我校推行准军事化管理，坚持思想教育与严格管理相结合，学校教育和社会教育相结合，理论教育与生活教育相结合；坚持以人为本，以德育人，通过建立严格的管理机制、高效的运行机制、积极的激励机制，切实提高学生素质。我们提出职业学校学生良好习惯养成，是学校教育由应试教育向素质教育转轨的客观需要。俗话说：“无以规矩不成方圆”。没有严格规范的管理，难以成人成才；我校的准军事化管理，为企业培养了“用的上、稳的住、作风过硬、特能吃苦、文武双全”的合格人才，创建了一个让家长放心、学生受益、学生满意的学校。实行准军事化管理，得到全体师生和学生家长的一致认同与支持。</w:t>
      </w:r>
    </w:p>
    <w:p>
      <w:pPr>
        <w:ind w:firstLine="640" w:firstLineChars="200"/>
        <w:rPr>
          <w:rFonts w:ascii="仿宋" w:hAnsi="仿宋" w:eastAsia="仿宋"/>
          <w:sz w:val="32"/>
          <w:szCs w:val="32"/>
        </w:rPr>
      </w:pPr>
      <w:r>
        <w:rPr>
          <w:rFonts w:hint="eastAsia" w:ascii="仿宋" w:hAnsi="仿宋" w:eastAsia="仿宋"/>
          <w:sz w:val="32"/>
          <w:szCs w:val="32"/>
        </w:rPr>
        <w:t>3.推行准军事化管理，可增强国防意识与集体主义观念，深入了解人民军队，从而产生深厚的感情，让学生看到和平条件下潜在的战争威胁，感受自己的历史使命。形成强烈的爱国主义情感，切实保证德育工作的针对性和实效性。</w:t>
      </w:r>
    </w:p>
    <w:p>
      <w:pPr>
        <w:ind w:firstLine="640" w:firstLineChars="200"/>
        <w:rPr>
          <w:rFonts w:ascii="仿宋" w:hAnsi="仿宋" w:eastAsia="仿宋"/>
          <w:sz w:val="32"/>
          <w:szCs w:val="32"/>
        </w:rPr>
      </w:pPr>
      <w:r>
        <w:rPr>
          <w:rFonts w:hint="eastAsia" w:ascii="仿宋" w:hAnsi="仿宋" w:eastAsia="仿宋"/>
          <w:sz w:val="32"/>
          <w:szCs w:val="32"/>
        </w:rPr>
        <w:t>准军事化管理有利于促进学校办校办学特色，推行准军事化管理让老师和学生树立军事化思想理念和行为方式，帮助学校建立军事化的校园文化，把部队管理文化融入到现代学校，用军事思想指导现代学校的管理，把学生干部打造成“将领式的军官人物”，把其他学生锻炼成“优秀士兵“式的有组织有纪律的人才。采用军事化管理，强化了学生应对突发事件的能力，培养学生冷静机智、临危不乱的品质。</w:t>
      </w:r>
    </w:p>
    <w:p>
      <w:pPr>
        <w:ind w:firstLine="640" w:firstLineChars="200"/>
        <w:rPr>
          <w:rFonts w:ascii="仿宋" w:hAnsi="仿宋" w:eastAsia="仿宋"/>
          <w:sz w:val="32"/>
          <w:szCs w:val="32"/>
        </w:rPr>
      </w:pPr>
      <w:r>
        <w:rPr>
          <w:rFonts w:hint="eastAsia" w:ascii="仿宋" w:hAnsi="仿宋" w:eastAsia="仿宋"/>
          <w:sz w:val="32"/>
          <w:szCs w:val="32"/>
        </w:rPr>
        <w:t>我校的准军事化管理在学校的管理工作中，有着很重要的地位，也为我校打造特色化办学品牌、提升办学品位，奠定了良好的基础。所以，为了增强国防意识与集体主义观念，为了让教育更好地育人，为了办最好的教育，为了青少年身心的健康发展，我校开展准军事化管理，非常必要。我校实行准军事化管理后，把部队建设的光荣传统引进学校，在学校管理中渗透军事纪律、军事作风、军事要求，增强学生思想道德教育的实效性，为学生创造良好的学习环境、生活环境，使学生“学会做人、学会学习、学会生活”，具有服从意识、团队意识、全面提高中职学生的思想、文化和身体素质，形成自尊、自信、自强的人格品质。同时，准军事化管理将规范管理和养成教育相结合，能帮助学生树立正确的世界观、人生观、价值观，锻炼学生吃苦耐劳的精神，坚强的意志品质和雷厉风行的作风，形成良好的思维习惯和行为习惯，为将来就业奠定坚实的基础。</w:t>
      </w:r>
    </w:p>
    <w:p>
      <w:pPr>
        <w:rPr>
          <w:rFonts w:hint="eastAsia" w:ascii="黑体" w:hAnsi="黑体" w:eastAsia="黑体" w:cs="黑体"/>
          <w:sz w:val="32"/>
          <w:szCs w:val="32"/>
        </w:rPr>
      </w:pPr>
      <w:r>
        <w:rPr>
          <w:rFonts w:hint="eastAsia" w:ascii="黑体" w:hAnsi="黑体" w:eastAsia="黑体" w:cs="黑体"/>
          <w:sz w:val="32"/>
          <w:szCs w:val="32"/>
          <w:lang w:val="en-US" w:eastAsia="zh-CN"/>
        </w:rPr>
        <w:t>十</w:t>
      </w:r>
      <w:r>
        <w:rPr>
          <w:rFonts w:hint="eastAsia" w:ascii="黑体" w:hAnsi="黑体" w:eastAsia="黑体" w:cs="黑体"/>
          <w:sz w:val="32"/>
          <w:szCs w:val="32"/>
        </w:rPr>
        <w:t>、主要问题和改进措施</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（一）主要问题</w:t>
      </w:r>
    </w:p>
    <w:p>
      <w:pPr>
        <w:ind w:firstLine="640" w:firstLineChars="200"/>
        <w:rPr>
          <w:rFonts w:ascii="仿宋" w:hAnsi="仿宋" w:eastAsia="仿宋"/>
          <w:sz w:val="32"/>
          <w:szCs w:val="32"/>
        </w:rPr>
      </w:pPr>
      <w:r>
        <w:rPr>
          <w:rFonts w:hint="eastAsia" w:ascii="仿宋" w:hAnsi="仿宋" w:eastAsia="仿宋"/>
          <w:sz w:val="32"/>
          <w:szCs w:val="32"/>
        </w:rPr>
        <w:t>1.校企合作深度不够，企业深度参与企业建设和人才培养积极性不高，校企合作工学结合运行长效机制还需进一步更新。</w:t>
      </w:r>
    </w:p>
    <w:p>
      <w:pPr>
        <w:ind w:firstLine="640" w:firstLineChars="200"/>
        <w:rPr>
          <w:rFonts w:ascii="仿宋" w:hAnsi="仿宋" w:eastAsia="仿宋"/>
          <w:sz w:val="32"/>
          <w:szCs w:val="32"/>
        </w:rPr>
      </w:pPr>
      <w:r>
        <w:rPr>
          <w:rFonts w:hint="eastAsia" w:ascii="仿宋" w:hAnsi="仿宋" w:eastAsia="仿宋"/>
          <w:sz w:val="32"/>
          <w:szCs w:val="32"/>
        </w:rPr>
        <w:t>2.人才培养模式，课程体系教学模式及改革需要深入推进，教学质量需进一步提高。</w:t>
      </w:r>
    </w:p>
    <w:p>
      <w:pPr>
        <w:ind w:firstLine="640" w:firstLineChars="200"/>
        <w:rPr>
          <w:rFonts w:ascii="仿宋" w:hAnsi="仿宋" w:eastAsia="仿宋"/>
          <w:sz w:val="32"/>
          <w:szCs w:val="32"/>
        </w:rPr>
      </w:pPr>
      <w:r>
        <w:rPr>
          <w:rFonts w:hint="eastAsia" w:ascii="仿宋" w:hAnsi="仿宋" w:eastAsia="仿宋"/>
          <w:sz w:val="32"/>
          <w:szCs w:val="32"/>
        </w:rPr>
        <w:t>3.师资队伍的数量、结构质量与培养，高素质技能型人才的要求，还有较大差距，师资队伍素质和水平有待进一步提升。</w:t>
      </w:r>
    </w:p>
    <w:p>
      <w:pPr>
        <w:ind w:firstLine="640" w:firstLineChars="200"/>
        <w:rPr>
          <w:rFonts w:ascii="仿宋" w:hAnsi="仿宋" w:eastAsia="仿宋"/>
          <w:sz w:val="32"/>
          <w:szCs w:val="32"/>
        </w:rPr>
      </w:pPr>
      <w:r>
        <w:rPr>
          <w:rFonts w:hint="eastAsia" w:ascii="仿宋" w:hAnsi="仿宋" w:eastAsia="仿宋"/>
          <w:sz w:val="32"/>
          <w:szCs w:val="32"/>
        </w:rPr>
        <w:t xml:space="preserve">4.由于学校新整合组建，知名度不高，导致生源数量不足，质量下降，优质教师也有流失，严重困扰着学校的发展。      </w:t>
      </w:r>
    </w:p>
    <w:p>
      <w:pPr>
        <w:ind w:firstLine="640" w:firstLineChars="200"/>
        <w:rPr>
          <w:rFonts w:ascii="仿宋" w:hAnsi="仿宋" w:eastAsia="仿宋"/>
          <w:sz w:val="32"/>
          <w:szCs w:val="32"/>
        </w:rPr>
      </w:pPr>
      <w:r>
        <w:rPr>
          <w:rFonts w:hint="eastAsia" w:ascii="仿宋" w:hAnsi="仿宋" w:eastAsia="仿宋"/>
          <w:sz w:val="32"/>
          <w:szCs w:val="32"/>
        </w:rPr>
        <w:t>(</w:t>
      </w:r>
      <w:r>
        <w:rPr>
          <w:rFonts w:hint="eastAsia" w:ascii="楷体" w:hAnsi="楷体" w:eastAsia="楷体" w:cs="楷体"/>
          <w:sz w:val="32"/>
          <w:szCs w:val="32"/>
        </w:rPr>
        <w:t>二)改进措施</w:t>
      </w:r>
    </w:p>
    <w:p>
      <w:pPr>
        <w:ind w:firstLine="640" w:firstLineChars="200"/>
        <w:rPr>
          <w:rFonts w:ascii="仿宋" w:hAnsi="仿宋" w:eastAsia="仿宋"/>
          <w:sz w:val="32"/>
          <w:szCs w:val="32"/>
        </w:rPr>
      </w:pPr>
      <w:r>
        <w:rPr>
          <w:rFonts w:hint="eastAsia" w:ascii="仿宋" w:hAnsi="仿宋" w:eastAsia="仿宋"/>
          <w:sz w:val="32"/>
          <w:szCs w:val="32"/>
        </w:rPr>
        <w:t>一是在行业主管部门的支持下，努力拓宽办学渠道，寻求合作单位，考察市场需求，争取开展订单式招生培养。</w:t>
      </w:r>
    </w:p>
    <w:p>
      <w:pPr>
        <w:ind w:firstLine="640" w:firstLineChars="200"/>
        <w:rPr>
          <w:rFonts w:ascii="仿宋" w:hAnsi="仿宋" w:eastAsia="仿宋"/>
          <w:sz w:val="32"/>
          <w:szCs w:val="32"/>
        </w:rPr>
      </w:pPr>
      <w:r>
        <w:rPr>
          <w:rFonts w:hint="eastAsia" w:ascii="仿宋" w:hAnsi="仿宋" w:eastAsia="仿宋"/>
          <w:sz w:val="32"/>
          <w:szCs w:val="32"/>
        </w:rPr>
        <w:t>二是加大对实训基地建设的投入，不断添置更新实训设备，对实训场地进行模拟生产场景改造，不断满足实习实训需要。</w:t>
      </w:r>
    </w:p>
    <w:p>
      <w:pPr>
        <w:ind w:firstLine="640" w:firstLineChars="200"/>
        <w:rPr>
          <w:rFonts w:ascii="仿宋" w:hAnsi="仿宋" w:eastAsia="仿宋"/>
          <w:sz w:val="32"/>
          <w:szCs w:val="32"/>
        </w:rPr>
      </w:pPr>
      <w:r>
        <w:rPr>
          <w:rFonts w:hint="eastAsia" w:ascii="仿宋" w:hAnsi="仿宋" w:eastAsia="仿宋"/>
          <w:sz w:val="32"/>
          <w:szCs w:val="32"/>
        </w:rPr>
        <w:t>三是进一步深化内涵建设，不断提高人才培养质量。尤其是千方百计疏通教师来源渠道，打造一支数量充足、技能精湛的教师队伍。</w:t>
      </w:r>
    </w:p>
    <w:p>
      <w:pPr>
        <w:ind w:firstLine="640" w:firstLineChars="200"/>
        <w:rPr>
          <w:rFonts w:ascii="仿宋" w:hAnsi="仿宋" w:eastAsia="仿宋"/>
          <w:sz w:val="32"/>
          <w:szCs w:val="32"/>
        </w:rPr>
      </w:pPr>
      <w:r>
        <w:rPr>
          <w:rFonts w:hint="eastAsia" w:ascii="仿宋" w:hAnsi="仿宋" w:eastAsia="仿宋"/>
          <w:sz w:val="32"/>
          <w:szCs w:val="32"/>
        </w:rPr>
        <w:t>四是进一步加大投资力度，努力改善办学条件，补足短板，缩小差距，争赶超越，实现跨越发展。</w:t>
      </w:r>
    </w:p>
    <w:p>
      <w:pPr>
        <w:ind w:firstLine="640" w:firstLineChars="200"/>
        <w:rPr>
          <w:rFonts w:ascii="仿宋" w:hAnsi="仿宋" w:eastAsia="仿宋"/>
          <w:sz w:val="32"/>
          <w:szCs w:val="32"/>
        </w:rPr>
      </w:pPr>
      <w:r>
        <w:rPr>
          <w:rFonts w:hint="eastAsia" w:ascii="仿宋" w:hAnsi="仿宋" w:eastAsia="仿宋"/>
          <w:sz w:val="32"/>
          <w:szCs w:val="32"/>
        </w:rPr>
        <w:t xml:space="preserve"> </w:t>
      </w:r>
    </w:p>
    <w:p>
      <w:pPr>
        <w:ind w:firstLine="640" w:firstLineChars="200"/>
        <w:rPr>
          <w:rFonts w:ascii="仿宋" w:hAnsi="仿宋" w:eastAsia="仿宋"/>
          <w:sz w:val="32"/>
          <w:szCs w:val="32"/>
        </w:rPr>
      </w:pPr>
      <w:r>
        <w:rPr>
          <w:rFonts w:hint="eastAsia" w:ascii="仿宋" w:hAnsi="仿宋" w:eastAsia="仿宋"/>
          <w:sz w:val="32"/>
          <w:szCs w:val="32"/>
        </w:rPr>
        <w:t xml:space="preserve"> </w:t>
      </w:r>
    </w:p>
    <w:p>
      <w:pPr>
        <w:ind w:firstLine="5440" w:firstLineChars="1700"/>
        <w:rPr>
          <w:rFonts w:ascii="仿宋" w:hAnsi="仿宋" w:eastAsia="仿宋"/>
          <w:sz w:val="32"/>
          <w:szCs w:val="32"/>
        </w:rPr>
      </w:pPr>
      <w:r>
        <w:rPr>
          <w:rFonts w:hint="eastAsia" w:ascii="仿宋" w:hAnsi="仿宋" w:eastAsia="仿宋"/>
          <w:sz w:val="32"/>
          <w:szCs w:val="32"/>
        </w:rPr>
        <w:t xml:space="preserve"> </w:t>
      </w:r>
    </w:p>
    <w:p>
      <w:pPr>
        <w:ind w:firstLine="5280" w:firstLineChars="1650"/>
        <w:rPr>
          <w:rFonts w:ascii="仿宋" w:hAnsi="仿宋" w:eastAsia="仿宋"/>
          <w:sz w:val="32"/>
          <w:szCs w:val="32"/>
        </w:rPr>
      </w:pPr>
      <w:r>
        <w:rPr>
          <w:rFonts w:hint="eastAsia" w:ascii="仿宋" w:hAnsi="仿宋" w:eastAsia="仿宋"/>
          <w:sz w:val="32"/>
          <w:szCs w:val="32"/>
        </w:rPr>
        <w:t>渭南市联合职业学校</w:t>
      </w:r>
    </w:p>
    <w:p>
      <w:pPr>
        <w:ind w:firstLine="5440" w:firstLineChars="1700"/>
        <w:rPr>
          <w:rFonts w:ascii="仿宋" w:hAnsi="仿宋" w:eastAsia="仿宋"/>
          <w:sz w:val="32"/>
          <w:szCs w:val="32"/>
        </w:rPr>
      </w:pPr>
      <w:r>
        <w:rPr>
          <w:rFonts w:hint="eastAsia" w:ascii="仿宋" w:hAnsi="仿宋" w:eastAsia="仿宋"/>
          <w:sz w:val="32"/>
          <w:szCs w:val="32"/>
        </w:rPr>
        <w:t>2022年12月21日</w:t>
      </w:r>
    </w:p>
    <w:p>
      <w:pPr>
        <w:jc w:val="center"/>
        <w:outlineLvl w:val="2"/>
        <w:rPr>
          <w:rFonts w:hint="eastAsia" w:ascii="仿宋_GB2312" w:hAnsi="仿宋_GB2312" w:eastAsia="仿宋_GB2312" w:cs="仿宋_GB2312"/>
          <w:b/>
          <w:bCs/>
          <w:snapToGrid w:val="0"/>
          <w:color w:val="000000"/>
          <w:spacing w:val="0"/>
          <w:kern w:val="0"/>
          <w:sz w:val="32"/>
          <w:szCs w:val="32"/>
        </w:rPr>
      </w:pPr>
      <w:r>
        <w:rPr>
          <w:rFonts w:hint="eastAsia" w:ascii="仿宋_GB2312" w:hAnsi="仿宋_GB2312" w:eastAsia="仿宋_GB2312" w:cs="仿宋_GB2312"/>
          <w:b/>
          <w:bCs/>
          <w:snapToGrid w:val="0"/>
          <w:color w:val="000000"/>
          <w:spacing w:val="0"/>
          <w:kern w:val="0"/>
          <w:sz w:val="32"/>
          <w:szCs w:val="32"/>
        </w:rPr>
        <w:t>表1  中等职业教育质量数据表</w:t>
      </w:r>
    </w:p>
    <w:p>
      <w:pPr>
        <w:ind w:firstLine="182" w:firstLineChars="65"/>
        <w:jc w:val="left"/>
        <w:outlineLvl w:val="3"/>
        <w:rPr>
          <w:rFonts w:ascii="Nimbus Roman" w:hAnsi="Nimbus Roman" w:cs="Nimbus Roman"/>
          <w:color w:val="000000"/>
          <w:sz w:val="28"/>
          <w:szCs w:val="28"/>
        </w:rPr>
      </w:pPr>
      <w:r>
        <w:rPr>
          <w:rFonts w:ascii="Nimbus Roman" w:hAnsi="Nimbus Roman" w:cs="Nimbus Roman"/>
          <w:color w:val="000000"/>
          <w:sz w:val="28"/>
          <w:szCs w:val="28"/>
        </w:rPr>
        <w:t>名称：</w:t>
      </w:r>
      <w:r>
        <w:rPr>
          <w:rFonts w:ascii="Nimbus Roman" w:hAnsi="Nimbus Roman" w:cs="Nimbus Roman"/>
          <w:color w:val="000000"/>
          <w:sz w:val="28"/>
          <w:szCs w:val="28"/>
          <w:lang w:val="en-US"/>
        </w:rPr>
        <w:t>渭南市</w:t>
      </w:r>
      <w:r>
        <w:rPr>
          <w:rFonts w:hint="eastAsia" w:ascii="Nimbus Roman" w:hAnsi="Nimbus Roman" w:cs="Nimbus Roman"/>
          <w:color w:val="000000"/>
          <w:sz w:val="28"/>
          <w:szCs w:val="28"/>
          <w:lang w:val="en-US" w:eastAsia="zh-CN"/>
        </w:rPr>
        <w:t>联合</w:t>
      </w:r>
      <w:r>
        <w:rPr>
          <w:rFonts w:ascii="Nimbus Roman" w:hAnsi="Nimbus Roman" w:cs="Nimbus Roman"/>
          <w:color w:val="000000"/>
          <w:sz w:val="28"/>
          <w:szCs w:val="28"/>
          <w:lang w:val="en-US"/>
        </w:rPr>
        <w:t>职业学校</w:t>
      </w:r>
    </w:p>
    <w:tbl>
      <w:tblPr>
        <w:tblStyle w:val="5"/>
        <w:tblW w:w="8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4768"/>
        <w:gridCol w:w="834"/>
        <w:gridCol w:w="1170"/>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blHeader/>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序号</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指标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单位</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2022年</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思政课程教师数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7</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2</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德育工作人员数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4</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3</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班主任数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Style w:val="7"/>
                <w:rFonts w:hint="default"/>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19</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4</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德育活动学生参与数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1052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其中：国家级</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1052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Style w:val="8"/>
                <w:rFonts w:hint="default" w:ascii="Times New Roman" w:hAnsi="Times New Roman" w:cs="Times New Roman"/>
                <w:b w:val="0"/>
                <w:bCs w:val="0"/>
                <w:color w:val="000000"/>
                <w:kern w:val="0"/>
                <w:sz w:val="21"/>
                <w:szCs w:val="21"/>
              </w:rPr>
              <w:t>省级</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Style w:val="8"/>
                <w:rFonts w:hint="default" w:ascii="Times New Roman" w:hAnsi="Times New Roman" w:cs="Times New Roman"/>
                <w:b w:val="0"/>
                <w:bCs w:val="0"/>
                <w:color w:val="000000"/>
                <w:kern w:val="0"/>
                <w:sz w:val="21"/>
                <w:szCs w:val="21"/>
              </w:rPr>
              <w:t>地市级</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5</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体育课专任教师数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3</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6</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美育课专任教师数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3</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70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7</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升学总人数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67</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其中：通过贯通培养升学人数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通过五年一贯制培养升学人数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通过职教高考升学人数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67</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升入职业本科人数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Style w:val="7"/>
                <w:rFonts w:hint="default"/>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升入普通本科人数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升入专科人数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67</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8</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全日制在校生数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1052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9</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专业数量</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个</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6</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10</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课程总量</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门</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95</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11</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参加国家学生体质健康标准测试人数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1052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12</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学生体质测评合格率</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87</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13</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全国职业院校技能大赛学生获奖人数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14</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全国职业技能大赛学生获奖人数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Style w:val="7"/>
                <w:rFonts w:hint="default"/>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15</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spacing w:val="-11"/>
                <w:kern w:val="0"/>
                <w:sz w:val="21"/>
                <w:szCs w:val="21"/>
              </w:rPr>
              <w:t>职业技能等级证书（含职业资格证书）获取人数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2"/>
                <w:sz w:val="20"/>
                <w:szCs w:val="20"/>
                <w:u w:val="none"/>
                <w:lang w:val="en-US" w:eastAsia="zh-CN" w:bidi="ar-SA"/>
              </w:rPr>
              <w:t>-</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16</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生均校园用地面积</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left="-42" w:leftChars="-20" w:right="-42" w:rightChars="-20"/>
              <w:jc w:val="center"/>
              <w:textAlignment w:val="center"/>
              <w:rPr>
                <w:rFonts w:eastAsia="宋体"/>
                <w:color w:val="000000"/>
                <w:kern w:val="0"/>
                <w:sz w:val="21"/>
                <w:szCs w:val="21"/>
              </w:rPr>
            </w:pPr>
            <w:r>
              <w:rPr>
                <w:rFonts w:eastAsia="宋体"/>
                <w:color w:val="000000"/>
                <w:kern w:val="0"/>
                <w:sz w:val="21"/>
                <w:szCs w:val="21"/>
              </w:rPr>
              <w:t>平方米</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59.9</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17</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生均校舍建筑面积</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left="-42" w:leftChars="-20" w:right="-42" w:rightChars="-20"/>
              <w:jc w:val="center"/>
              <w:textAlignment w:val="center"/>
              <w:rPr>
                <w:rFonts w:eastAsia="宋体"/>
                <w:color w:val="000000"/>
                <w:kern w:val="0"/>
                <w:sz w:val="21"/>
                <w:szCs w:val="21"/>
              </w:rPr>
            </w:pPr>
            <w:r>
              <w:rPr>
                <w:rFonts w:eastAsia="宋体"/>
                <w:color w:val="000000"/>
                <w:kern w:val="0"/>
                <w:sz w:val="21"/>
                <w:szCs w:val="21"/>
              </w:rPr>
              <w:t>平方米</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34.78</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18</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生均教学、实习仪器设备资产值</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元</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20434.78</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19</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年生均财政拨款</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元</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1600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20</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纸质图书数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Style w:val="7"/>
                <w:rFonts w:hint="default"/>
                <w:color w:val="000000"/>
                <w:kern w:val="0"/>
                <w:sz w:val="21"/>
                <w:szCs w:val="21"/>
              </w:rPr>
              <w:t>册</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30000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21</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电子图书资源数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册</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22</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校园网主干最大带宽</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Mbps</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1000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23</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教职员工额定编制数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2"/>
                <w:sz w:val="20"/>
                <w:szCs w:val="20"/>
                <w:u w:val="none"/>
                <w:lang w:val="en-US" w:eastAsia="zh-CN" w:bidi="ar-SA"/>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eastAsia="宋体"/>
                <w:color w:val="000000"/>
                <w:kern w:val="0"/>
                <w:sz w:val="21"/>
                <w:szCs w:val="21"/>
              </w:rPr>
            </w:pPr>
            <w:r>
              <w:rPr>
                <w:rFonts w:eastAsia="宋体"/>
                <w:color w:val="000000"/>
                <w:kern w:val="0"/>
                <w:sz w:val="21"/>
                <w:szCs w:val="21"/>
              </w:rPr>
              <w:t>24</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textAlignment w:val="center"/>
              <w:rPr>
                <w:rFonts w:eastAsia="宋体"/>
                <w:color w:val="000000"/>
                <w:kern w:val="0"/>
                <w:sz w:val="21"/>
                <w:szCs w:val="21"/>
              </w:rPr>
            </w:pPr>
            <w:r>
              <w:rPr>
                <w:rFonts w:eastAsia="宋体"/>
                <w:color w:val="000000"/>
                <w:kern w:val="0"/>
                <w:sz w:val="21"/>
                <w:szCs w:val="21"/>
              </w:rPr>
              <w:t>教职员工总数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93</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25</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宋体"/>
                <w:color w:val="000000"/>
                <w:kern w:val="0"/>
                <w:sz w:val="21"/>
                <w:szCs w:val="21"/>
              </w:rPr>
            </w:pPr>
            <w:r>
              <w:rPr>
                <w:rFonts w:eastAsia="宋体"/>
                <w:color w:val="000000"/>
                <w:kern w:val="0"/>
                <w:sz w:val="21"/>
                <w:szCs w:val="21"/>
              </w:rPr>
              <w:t>专任教师数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79</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宋体"/>
                <w:color w:val="000000"/>
                <w:kern w:val="0"/>
                <w:sz w:val="21"/>
                <w:szCs w:val="21"/>
              </w:rPr>
            </w:pPr>
            <w:r>
              <w:rPr>
                <w:rFonts w:eastAsia="宋体"/>
                <w:color w:val="000000"/>
                <w:kern w:val="0"/>
                <w:sz w:val="21"/>
                <w:szCs w:val="21"/>
              </w:rPr>
              <w:t>其中：专业教师数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18</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26</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生师比</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8.69:1</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27</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双师型教师总数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28</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高级专业技术职务专任教师占比</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29</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硕士研究生及以上学历专任教师占比</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30</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兼职教师总数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31</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毕业生总数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79</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32</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就业人数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33</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毕业生专业对口就业（升学）人数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34</w:t>
            </w:r>
          </w:p>
          <w:p>
            <w:pPr>
              <w:widowControl/>
              <w:adjustRightInd w:val="0"/>
              <w:snapToGrid w:val="0"/>
              <w:jc w:val="center"/>
              <w:textAlignment w:val="center"/>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毕业生服务三次产业人数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其中：服务第一产业人数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服务第二产业人数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firstLine="630" w:firstLineChars="300"/>
              <w:jc w:val="center"/>
              <w:textAlignment w:val="center"/>
              <w:rPr>
                <w:rFonts w:eastAsia="宋体"/>
                <w:color w:val="000000"/>
                <w:kern w:val="0"/>
                <w:sz w:val="21"/>
                <w:szCs w:val="21"/>
              </w:rPr>
            </w:pPr>
            <w:r>
              <w:rPr>
                <w:rFonts w:eastAsia="宋体"/>
                <w:color w:val="000000"/>
                <w:kern w:val="0"/>
                <w:sz w:val="21"/>
                <w:szCs w:val="21"/>
              </w:rPr>
              <w:t>服务第三产业人数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12</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学校填报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35</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合作企业接收教师企业实践人数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36</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合作企业接收学生实习比例</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15</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37</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企业对学校捐赠设备总值</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万元</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38</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接收国际学生人数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39</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开展分段培养中外合作专业数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个</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40</w:t>
            </w:r>
          </w:p>
        </w:tc>
        <w:tc>
          <w:tcPr>
            <w:tcW w:w="4768"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Style w:val="9"/>
                <w:rFonts w:hint="default"/>
                <w:color w:val="000000"/>
                <w:kern w:val="0"/>
                <w:sz w:val="21"/>
                <w:szCs w:val="21"/>
              </w:rPr>
              <w:t>开发并被国</w:t>
            </w:r>
            <w:r>
              <w:rPr>
                <w:rStyle w:val="10"/>
                <w:b w:val="0"/>
                <w:bCs w:val="0"/>
                <w:color w:val="000000"/>
                <w:kern w:val="0"/>
                <w:sz w:val="21"/>
                <w:szCs w:val="21"/>
              </w:rPr>
              <w:t xml:space="preserve"> </w:t>
            </w:r>
            <w:r>
              <w:rPr>
                <w:rStyle w:val="9"/>
                <w:rFonts w:hint="default"/>
                <w:color w:val="000000"/>
                <w:kern w:val="0"/>
                <w:sz w:val="21"/>
                <w:szCs w:val="21"/>
              </w:rPr>
              <w:t>（境）外采用的课程数</w:t>
            </w:r>
          </w:p>
        </w:tc>
        <w:tc>
          <w:tcPr>
            <w:tcW w:w="8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门</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kern w:val="2"/>
                <w:sz w:val="20"/>
                <w:szCs w:val="20"/>
                <w:u w:val="none"/>
                <w:lang w:val="en-US" w:eastAsia="zh-CN" w:bidi="ar-SA"/>
              </w:rPr>
            </w:pPr>
            <w:r>
              <w:rPr>
                <w:rFonts w:hint="eastAsia" w:ascii="微软雅黑" w:hAnsi="微软雅黑" w:eastAsia="微软雅黑" w:cs="微软雅黑"/>
                <w:i w:val="0"/>
                <w:iCs w:val="0"/>
                <w:color w:val="000000"/>
                <w:kern w:val="0"/>
                <w:sz w:val="20"/>
                <w:szCs w:val="20"/>
                <w:u w:val="none"/>
                <w:lang w:val="en-US" w:eastAsia="zh-CN" w:bidi="ar"/>
              </w:rPr>
              <w:t>0</w:t>
            </w:r>
          </w:p>
        </w:tc>
        <w:tc>
          <w:tcPr>
            <w:tcW w:w="123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引用</w:t>
            </w:r>
          </w:p>
        </w:tc>
      </w:tr>
    </w:tbl>
    <w:p>
      <w:pPr>
        <w:jc w:val="center"/>
        <w:outlineLvl w:val="2"/>
        <w:rPr>
          <w:rFonts w:hint="eastAsia" w:ascii="仿宋_GB2312" w:hAnsi="仿宋_GB2312" w:eastAsia="仿宋_GB2312" w:cs="仿宋_GB2312"/>
          <w:b/>
          <w:bCs/>
          <w:snapToGrid w:val="0"/>
          <w:color w:val="000000"/>
          <w:spacing w:val="0"/>
          <w:kern w:val="0"/>
          <w:sz w:val="32"/>
          <w:szCs w:val="32"/>
        </w:rPr>
      </w:pPr>
      <w:r>
        <w:rPr>
          <w:rFonts w:hint="eastAsia" w:ascii="仿宋_GB2312" w:hAnsi="仿宋_GB2312" w:eastAsia="仿宋_GB2312" w:cs="仿宋_GB2312"/>
          <w:b/>
          <w:bCs/>
          <w:snapToGrid w:val="0"/>
          <w:color w:val="000000"/>
          <w:spacing w:val="0"/>
          <w:kern w:val="0"/>
          <w:sz w:val="32"/>
          <w:szCs w:val="32"/>
        </w:rPr>
        <w:t>表2 中等职业教育满意度调查表</w:t>
      </w:r>
    </w:p>
    <w:p>
      <w:pPr>
        <w:ind w:firstLine="280" w:firstLineChars="100"/>
        <w:jc w:val="left"/>
        <w:outlineLvl w:val="3"/>
        <w:rPr>
          <w:rFonts w:hint="default" w:ascii="Nimbus Roman" w:hAnsi="Nimbus Roman" w:eastAsia="宋体" w:cs="Nimbus Roman"/>
          <w:color w:val="000000"/>
          <w:sz w:val="28"/>
          <w:szCs w:val="28"/>
          <w:lang w:val="en-US" w:eastAsia="zh-CN"/>
        </w:rPr>
      </w:pPr>
      <w:r>
        <w:rPr>
          <w:rFonts w:ascii="Nimbus Roman" w:hAnsi="Nimbus Roman" w:cs="Nimbus Roman"/>
          <w:color w:val="000000"/>
          <w:sz w:val="28"/>
          <w:szCs w:val="28"/>
        </w:rPr>
        <w:t>名称：</w:t>
      </w:r>
      <w:r>
        <w:rPr>
          <w:rFonts w:hint="eastAsia" w:ascii="Nimbus Roman" w:hAnsi="Nimbus Roman" w:cs="Nimbus Roman"/>
          <w:color w:val="000000"/>
          <w:sz w:val="28"/>
          <w:szCs w:val="28"/>
          <w:lang w:val="en-US" w:eastAsia="zh-CN"/>
        </w:rPr>
        <w:t>渭南市联合职业学校</w:t>
      </w:r>
    </w:p>
    <w:tbl>
      <w:tblPr>
        <w:tblStyle w:val="5"/>
        <w:tblW w:w="86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994"/>
        <w:gridCol w:w="715"/>
        <w:gridCol w:w="1141"/>
        <w:gridCol w:w="1445"/>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blHeader/>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序号</w:t>
            </w:r>
          </w:p>
        </w:tc>
        <w:tc>
          <w:tcPr>
            <w:tcW w:w="299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指标</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单位</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2022年</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调查人次</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调查方式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0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1</w:t>
            </w: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在校生满意度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90</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调查问卷</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其中：课堂育人满意度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92</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调查问卷</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课外育人满意度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85</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调查问卷</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思想政治课教学满意度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96</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调查问卷</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公共基础课（不含思想政治课）教学满意度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93</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调查问卷</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专业课教学满意度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90</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调查问卷</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0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2</w:t>
            </w: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毕业生满意度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kern w:val="2"/>
                <w:sz w:val="22"/>
                <w:szCs w:val="22"/>
                <w:u w:val="none"/>
                <w:lang w:val="en-US" w:eastAsia="zh-CN" w:bidi="ar-SA"/>
              </w:rPr>
            </w:pPr>
          </w:p>
        </w:tc>
        <w:tc>
          <w:tcPr>
            <w:tcW w:w="144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kern w:val="2"/>
                <w:sz w:val="22"/>
                <w:szCs w:val="22"/>
                <w:u w:val="none"/>
                <w:lang w:val="en-US" w:eastAsia="zh-CN" w:bidi="ar-SA"/>
              </w:rPr>
            </w:pPr>
          </w:p>
        </w:tc>
        <w:tc>
          <w:tcPr>
            <w:tcW w:w="161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ind w:left="618" w:hanging="630" w:hangingChars="300"/>
              <w:jc w:val="center"/>
              <w:textAlignment w:val="top"/>
              <w:rPr>
                <w:rFonts w:eastAsia="宋体"/>
                <w:color w:val="000000"/>
                <w:kern w:val="0"/>
                <w:sz w:val="21"/>
                <w:szCs w:val="21"/>
              </w:rPr>
            </w:pPr>
            <w:r>
              <w:rPr>
                <w:rFonts w:eastAsia="宋体"/>
                <w:color w:val="000000"/>
                <w:kern w:val="0"/>
                <w:sz w:val="21"/>
                <w:szCs w:val="21"/>
              </w:rPr>
              <w:t>其中：应届毕业生满意度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电话调查</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0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毕业三年内毕业生满意度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90</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电话调查</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3</w:t>
            </w: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教职工满意度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96</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代表座谈</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4</w:t>
            </w: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用人单位满意度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92</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电话调查</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center"/>
              <w:rPr>
                <w:rFonts w:eastAsia="宋体"/>
                <w:color w:val="000000"/>
                <w:kern w:val="0"/>
                <w:sz w:val="21"/>
                <w:szCs w:val="21"/>
              </w:rPr>
            </w:pPr>
            <w:r>
              <w:rPr>
                <w:rFonts w:eastAsia="宋体"/>
                <w:color w:val="000000"/>
                <w:kern w:val="0"/>
                <w:sz w:val="21"/>
                <w:szCs w:val="21"/>
              </w:rPr>
              <w:t>5</w:t>
            </w:r>
          </w:p>
        </w:tc>
        <w:tc>
          <w:tcPr>
            <w:tcW w:w="299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textAlignment w:val="top"/>
              <w:rPr>
                <w:rFonts w:eastAsia="宋体"/>
                <w:color w:val="000000"/>
                <w:kern w:val="0"/>
                <w:sz w:val="21"/>
                <w:szCs w:val="21"/>
              </w:rPr>
            </w:pPr>
            <w:r>
              <w:rPr>
                <w:rFonts w:eastAsia="宋体"/>
                <w:color w:val="000000"/>
                <w:kern w:val="0"/>
                <w:sz w:val="21"/>
                <w:szCs w:val="21"/>
              </w:rPr>
              <w:t>家长满意度</w:t>
            </w:r>
          </w:p>
        </w:tc>
        <w:tc>
          <w:tcPr>
            <w:tcW w:w="71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outlineLvl w:val="1"/>
              <w:rPr>
                <w:rFonts w:eastAsia="宋体"/>
                <w:color w:val="000000"/>
                <w:kern w:val="0"/>
                <w:sz w:val="21"/>
                <w:szCs w:val="21"/>
              </w:rPr>
            </w:pPr>
            <w:r>
              <w:rPr>
                <w:rFonts w:eastAsia="宋体"/>
                <w:color w:val="000000"/>
                <w:kern w:val="0"/>
                <w:sz w:val="21"/>
                <w:szCs w:val="21"/>
              </w:rPr>
              <w:t>%</w:t>
            </w:r>
          </w:p>
        </w:tc>
        <w:tc>
          <w:tcPr>
            <w:tcW w:w="114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90</w:t>
            </w:r>
          </w:p>
        </w:tc>
        <w:tc>
          <w:tcPr>
            <w:tcW w:w="14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电话调查</w:t>
            </w:r>
          </w:p>
        </w:tc>
        <w:tc>
          <w:tcPr>
            <w:tcW w:w="161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300</w:t>
            </w:r>
          </w:p>
        </w:tc>
      </w:tr>
    </w:tbl>
    <w:p/>
    <w:p>
      <w:pPr>
        <w:tabs>
          <w:tab w:val="left" w:pos="306"/>
        </w:tabs>
        <w:ind w:firstLine="1928" w:firstLineChars="600"/>
        <w:jc w:val="both"/>
        <w:rPr>
          <w:rFonts w:hint="default" w:ascii="仿宋" w:hAnsi="仿宋" w:eastAsia="仿宋"/>
          <w:b/>
          <w:bCs/>
          <w:sz w:val="32"/>
          <w:szCs w:val="32"/>
          <w:lang w:val="en-US" w:eastAsia="zh-CN"/>
        </w:rPr>
      </w:pPr>
    </w:p>
    <w:p>
      <w:pPr>
        <w:rPr>
          <w:rFonts w:ascii="仿宋" w:hAnsi="仿宋" w:eastAsia="仿宋"/>
          <w:sz w:val="32"/>
          <w:szCs w:val="32"/>
        </w:rPr>
      </w:pPr>
    </w:p>
    <w:p>
      <w:pPr>
        <w:pStyle w:val="2"/>
        <w:rPr>
          <w:rFonts w:ascii="仿宋" w:hAnsi="仿宋" w:eastAsia="仿宋"/>
          <w:sz w:val="32"/>
          <w:szCs w:val="32"/>
        </w:rPr>
      </w:pPr>
    </w:p>
    <w:p>
      <w:pPr>
        <w:rPr>
          <w:rFonts w:ascii="仿宋" w:hAnsi="仿宋" w:eastAsia="仿宋"/>
          <w:sz w:val="32"/>
          <w:szCs w:val="32"/>
        </w:rPr>
      </w:pPr>
    </w:p>
    <w:p>
      <w:pPr>
        <w:pStyle w:val="2"/>
        <w:rPr>
          <w:rFonts w:ascii="仿宋" w:hAnsi="仿宋" w:eastAsia="仿宋"/>
          <w:sz w:val="32"/>
          <w:szCs w:val="32"/>
        </w:rPr>
      </w:pPr>
    </w:p>
    <w:p>
      <w:pPr>
        <w:rPr>
          <w:rFonts w:ascii="仿宋" w:hAnsi="仿宋" w:eastAsia="仿宋"/>
          <w:sz w:val="32"/>
          <w:szCs w:val="32"/>
        </w:rPr>
      </w:pPr>
    </w:p>
    <w:p>
      <w:pPr>
        <w:pStyle w:val="2"/>
        <w:rPr>
          <w:rFonts w:ascii="仿宋" w:hAnsi="仿宋" w:eastAsia="仿宋"/>
          <w:sz w:val="32"/>
          <w:szCs w:val="32"/>
        </w:rPr>
      </w:pPr>
    </w:p>
    <w:p>
      <w:pPr>
        <w:rPr>
          <w:rFonts w:ascii="仿宋" w:hAnsi="仿宋" w:eastAsia="仿宋"/>
          <w:sz w:val="32"/>
          <w:szCs w:val="32"/>
        </w:rPr>
      </w:pPr>
    </w:p>
    <w:p>
      <w:pPr>
        <w:pStyle w:val="2"/>
        <w:rPr>
          <w:rFonts w:hint="eastAsia" w:eastAsia="仿宋"/>
          <w:lang w:eastAsia="zh-CN"/>
        </w:rPr>
      </w:pPr>
      <w:r>
        <w:rPr>
          <w:rFonts w:hint="eastAsia" w:eastAsia="仿宋"/>
          <w:lang w:eastAsia="zh-CN"/>
        </w:rPr>
        <w:drawing>
          <wp:inline distT="0" distB="0" distL="114300" distR="114300">
            <wp:extent cx="5269865" cy="7253605"/>
            <wp:effectExtent l="0" t="0" r="6985" b="4445"/>
            <wp:docPr id="2" name="图片 2" descr="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02"/>
                    <pic:cNvPicPr>
                      <a:picLocks noChangeAspect="1"/>
                    </pic:cNvPicPr>
                  </pic:nvPicPr>
                  <pic:blipFill>
                    <a:blip r:embed="rId5"/>
                    <a:stretch>
                      <a:fillRect/>
                    </a:stretch>
                  </pic:blipFill>
                  <pic:spPr>
                    <a:xfrm>
                      <a:off x="0" y="0"/>
                      <a:ext cx="5269865" cy="7253605"/>
                    </a:xfrm>
                    <a:prstGeom prst="rect">
                      <a:avLst/>
                    </a:prstGeom>
                  </pic:spPr>
                </pic:pic>
              </a:graphicData>
            </a:graphic>
          </wp:inline>
        </w:drawing>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Nimbus Roman">
    <w:altName w:val="Segoe Print"/>
    <w:panose1 w:val="00000000000000000000"/>
    <w:charset w:val="00"/>
    <w:family w:val="auto"/>
    <w:pitch w:val="default"/>
    <w:sig w:usb0="00000000" w:usb1="00000000" w:usb2="00000000" w:usb3="00000000" w:csb0="6000009F"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TA2ZjI3MzI4NGE5MTczOGQ4NTYzOTM1ZjdhNzYifQ=="/>
  </w:docVars>
  <w:rsids>
    <w:rsidRoot w:val="007C39A9"/>
    <w:rsid w:val="00010DFD"/>
    <w:rsid w:val="000829FD"/>
    <w:rsid w:val="00183D22"/>
    <w:rsid w:val="001A4FA7"/>
    <w:rsid w:val="00221ECE"/>
    <w:rsid w:val="00267B6F"/>
    <w:rsid w:val="002F620D"/>
    <w:rsid w:val="003723A6"/>
    <w:rsid w:val="0046789A"/>
    <w:rsid w:val="004938CD"/>
    <w:rsid w:val="00535017"/>
    <w:rsid w:val="00554F3F"/>
    <w:rsid w:val="00567998"/>
    <w:rsid w:val="006861E4"/>
    <w:rsid w:val="0072027B"/>
    <w:rsid w:val="007A1132"/>
    <w:rsid w:val="007C39A9"/>
    <w:rsid w:val="008C333E"/>
    <w:rsid w:val="0093669A"/>
    <w:rsid w:val="00966C5F"/>
    <w:rsid w:val="009F1AE4"/>
    <w:rsid w:val="00A54F1D"/>
    <w:rsid w:val="00AE5D37"/>
    <w:rsid w:val="00B15FF3"/>
    <w:rsid w:val="00B87838"/>
    <w:rsid w:val="00BA2C22"/>
    <w:rsid w:val="00BD3D64"/>
    <w:rsid w:val="00C46B25"/>
    <w:rsid w:val="00CA7AF0"/>
    <w:rsid w:val="00D05FE5"/>
    <w:rsid w:val="00E32638"/>
    <w:rsid w:val="00EF7579"/>
    <w:rsid w:val="00F34909"/>
    <w:rsid w:val="00F3648A"/>
    <w:rsid w:val="00FD18D6"/>
    <w:rsid w:val="0F9369E2"/>
    <w:rsid w:val="128C348C"/>
    <w:rsid w:val="1CFC7D79"/>
    <w:rsid w:val="43C21AEB"/>
    <w:rsid w:val="4CAF3938"/>
    <w:rsid w:val="576B01E7"/>
    <w:rsid w:val="65D32FF8"/>
    <w:rsid w:val="6E530FBE"/>
    <w:rsid w:val="73EE0914"/>
    <w:rsid w:val="7768716C"/>
    <w:rsid w:val="7DF53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31"/>
    <w:basedOn w:val="6"/>
    <w:qFormat/>
    <w:uiPriority w:val="0"/>
    <w:rPr>
      <w:rFonts w:hint="eastAsia" w:ascii="宋体" w:hAnsi="宋体" w:eastAsia="宋体" w:cs="宋体"/>
      <w:color w:val="C00000"/>
      <w:sz w:val="22"/>
      <w:szCs w:val="22"/>
      <w:u w:val="none"/>
    </w:rPr>
  </w:style>
  <w:style w:type="character" w:customStyle="1" w:styleId="8">
    <w:name w:val="font11"/>
    <w:basedOn w:val="6"/>
    <w:qFormat/>
    <w:uiPriority w:val="0"/>
    <w:rPr>
      <w:rFonts w:hint="eastAsia" w:ascii="宋体" w:hAnsi="宋体" w:eastAsia="宋体" w:cs="宋体"/>
      <w:b/>
      <w:bCs/>
      <w:color w:val="000000"/>
      <w:sz w:val="22"/>
      <w:szCs w:val="22"/>
      <w:u w:val="none"/>
    </w:rPr>
  </w:style>
  <w:style w:type="character" w:customStyle="1" w:styleId="9">
    <w:name w:val="font51"/>
    <w:basedOn w:val="6"/>
    <w:qFormat/>
    <w:uiPriority w:val="0"/>
    <w:rPr>
      <w:rFonts w:hint="eastAsia" w:ascii="宋体" w:hAnsi="宋体" w:eastAsia="宋体" w:cs="宋体"/>
      <w:b/>
      <w:bCs/>
      <w:color w:val="4BACC6"/>
      <w:sz w:val="22"/>
      <w:szCs w:val="22"/>
      <w:u w:val="none"/>
    </w:rPr>
  </w:style>
  <w:style w:type="character" w:customStyle="1" w:styleId="10">
    <w:name w:val="font91"/>
    <w:basedOn w:val="6"/>
    <w:qFormat/>
    <w:uiPriority w:val="0"/>
    <w:rPr>
      <w:rFonts w:hint="default" w:ascii="Times New Roman" w:hAnsi="Times New Roman" w:eastAsia="宋体" w:cs="Times New Roman"/>
      <w:b/>
      <w:bCs/>
      <w:color w:val="4BACC6"/>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A7FF04-B063-4A14-870E-86799A055C54}">
  <ds:schemaRefs/>
</ds:datastoreItem>
</file>

<file path=docProps/app.xml><?xml version="1.0" encoding="utf-8"?>
<Properties xmlns="http://schemas.openxmlformats.org/officeDocument/2006/extended-properties" xmlns:vt="http://schemas.openxmlformats.org/officeDocument/2006/docPropsVTypes">
  <Template>Normal</Template>
  <Pages>27</Pages>
  <Words>11742</Words>
  <Characters>12181</Characters>
  <Lines>79</Lines>
  <Paragraphs>22</Paragraphs>
  <TotalTime>25</TotalTime>
  <ScaleCrop>false</ScaleCrop>
  <LinksUpToDate>false</LinksUpToDate>
  <CharactersWithSpaces>12221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2021-12-02T07:00:00Z</dcterms:created>
  <dc:creator>Administrator</dc:creator>
  <cp:lastModifiedBy>Administrator</cp:lastModifiedBy>
  <cp:lastPrinted>2023-01-09T08:14:21Z</cp:lastPrinted>
  <dcterms:modified xsi:type="dcterms:W3CDTF">2023-01-09T08:16:10Z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5FD8CB13BBA441DA813B1374BAA462E1</vt:lpwstr>
  </property>
</Properties>
</file>